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288" w:type="dxa"/>
        <w:tblLook w:val="00A0" w:firstRow="1" w:lastRow="0" w:firstColumn="1" w:lastColumn="0" w:noHBand="0" w:noVBand="0"/>
      </w:tblPr>
      <w:tblGrid>
        <w:gridCol w:w="826"/>
        <w:gridCol w:w="8390"/>
      </w:tblGrid>
      <w:tr w:rsidR="003B5FD8" w14:paraId="39F3C823" w14:textId="77777777" w:rsidTr="002A72F8">
        <w:tc>
          <w:tcPr>
            <w:tcW w:w="826" w:type="dxa"/>
          </w:tcPr>
          <w:p w14:paraId="0D7988A2" w14:textId="77777777" w:rsidR="003B5FD8" w:rsidRPr="002A72F8" w:rsidRDefault="00546E4D" w:rsidP="00632022">
            <w:pPr>
              <w:pStyle w:val="StyleMemoFrameLeft-018cm"/>
            </w:pPr>
            <w:r w:rsidRPr="002A72F8">
              <w:t>To:</w:t>
            </w:r>
          </w:p>
        </w:tc>
        <w:tc>
          <w:tcPr>
            <w:tcW w:w="8390" w:type="dxa"/>
          </w:tcPr>
          <w:p w14:paraId="57FA1245" w14:textId="77777777" w:rsidR="00BF0F21" w:rsidRDefault="007653BB">
            <w:pPr>
              <w:pStyle w:val="MemoFrame"/>
              <w:rPr>
                <w:rFonts w:cs="Arial"/>
                <w:b w:val="0"/>
              </w:rPr>
            </w:pPr>
            <w:r>
              <w:rPr>
                <w:rFonts w:cs="Arial"/>
                <w:b w:val="0"/>
              </w:rPr>
              <w:t xml:space="preserve">Jennifer Morris, David Brightwell, </w:t>
            </w:r>
            <w:r w:rsidR="000D19C3">
              <w:rPr>
                <w:rFonts w:cs="Arial"/>
                <w:b w:val="0"/>
              </w:rPr>
              <w:t>ICC</w:t>
            </w:r>
            <w:r>
              <w:rPr>
                <w:rFonts w:cs="Arial"/>
                <w:b w:val="0"/>
              </w:rPr>
              <w:t xml:space="preserve"> Staff</w:t>
            </w:r>
          </w:p>
          <w:p w14:paraId="6A5BD200" w14:textId="77777777" w:rsidR="003B5FD8" w:rsidRDefault="00BF0F21">
            <w:pPr>
              <w:pStyle w:val="MemoFrame"/>
              <w:rPr>
                <w:rFonts w:cs="Arial"/>
                <w:b w:val="0"/>
              </w:rPr>
            </w:pPr>
            <w:r>
              <w:rPr>
                <w:rFonts w:cs="Arial"/>
                <w:b w:val="0"/>
              </w:rPr>
              <w:t>Erin Daughton, Vince Gutierrez, ComEd</w:t>
            </w:r>
          </w:p>
          <w:p w14:paraId="0A7B5EE2" w14:textId="51A5D2A5" w:rsidR="00BF0F21" w:rsidRPr="002A72F8" w:rsidRDefault="00BF0F21">
            <w:pPr>
              <w:pStyle w:val="MemoFrame"/>
              <w:rPr>
                <w:rFonts w:cs="Arial"/>
                <w:b w:val="0"/>
              </w:rPr>
            </w:pPr>
            <w:r>
              <w:rPr>
                <w:rFonts w:cs="Arial"/>
                <w:b w:val="0"/>
              </w:rPr>
              <w:t>Celia Johnson, SAG</w:t>
            </w:r>
          </w:p>
        </w:tc>
      </w:tr>
      <w:tr w:rsidR="003B5FD8" w14:paraId="7738AE4D" w14:textId="77777777" w:rsidTr="002A72F8">
        <w:tc>
          <w:tcPr>
            <w:tcW w:w="826" w:type="dxa"/>
          </w:tcPr>
          <w:p w14:paraId="5851BDDB" w14:textId="77777777" w:rsidR="003B5FD8" w:rsidRPr="002A72F8" w:rsidRDefault="003B5FD8">
            <w:pPr>
              <w:pStyle w:val="MemoFrame"/>
              <w:rPr>
                <w:rFonts w:ascii="Palatino Linotype" w:hAnsi="Palatino Linotype"/>
                <w:b w:val="0"/>
              </w:rPr>
            </w:pPr>
          </w:p>
        </w:tc>
        <w:tc>
          <w:tcPr>
            <w:tcW w:w="8390" w:type="dxa"/>
          </w:tcPr>
          <w:p w14:paraId="52ED5DEA" w14:textId="77777777" w:rsidR="003B5FD8" w:rsidRPr="002A72F8" w:rsidRDefault="003B5FD8">
            <w:pPr>
              <w:pStyle w:val="MemoFrame"/>
              <w:rPr>
                <w:rFonts w:cs="Arial"/>
                <w:b w:val="0"/>
              </w:rPr>
            </w:pPr>
          </w:p>
        </w:tc>
      </w:tr>
      <w:tr w:rsidR="003B5FD8" w14:paraId="6A9617D5" w14:textId="77777777" w:rsidTr="002A72F8">
        <w:tc>
          <w:tcPr>
            <w:tcW w:w="826" w:type="dxa"/>
          </w:tcPr>
          <w:p w14:paraId="5483A713" w14:textId="77777777" w:rsidR="003B5FD8" w:rsidRPr="002A72F8" w:rsidRDefault="00546E4D" w:rsidP="00632022">
            <w:pPr>
              <w:pStyle w:val="StyleMemoFrameLeft-018cm"/>
            </w:pPr>
            <w:r w:rsidRPr="002A72F8">
              <w:t>From:</w:t>
            </w:r>
          </w:p>
        </w:tc>
        <w:tc>
          <w:tcPr>
            <w:tcW w:w="8390" w:type="dxa"/>
          </w:tcPr>
          <w:p w14:paraId="59AD5B58" w14:textId="103CD1B2" w:rsidR="003B5FD8" w:rsidRPr="002A72F8" w:rsidRDefault="000D19C3">
            <w:pPr>
              <w:pStyle w:val="MemoFrame"/>
              <w:rPr>
                <w:rFonts w:cs="Arial"/>
                <w:b w:val="0"/>
              </w:rPr>
            </w:pPr>
            <w:r>
              <w:rPr>
                <w:rFonts w:cs="Arial"/>
                <w:b w:val="0"/>
              </w:rPr>
              <w:t>Rick Berry, Jeff Erickson, Guidehouse; Zach Ross, Opinion Dynamics</w:t>
            </w:r>
          </w:p>
        </w:tc>
      </w:tr>
      <w:tr w:rsidR="002A72F8" w14:paraId="2A3A5D02" w14:textId="77777777" w:rsidTr="002A72F8">
        <w:tc>
          <w:tcPr>
            <w:tcW w:w="826" w:type="dxa"/>
          </w:tcPr>
          <w:p w14:paraId="1B1D308E" w14:textId="77777777" w:rsidR="002A72F8" w:rsidRPr="002A72F8" w:rsidRDefault="002A72F8">
            <w:pPr>
              <w:pStyle w:val="MemoFrame"/>
              <w:rPr>
                <w:rFonts w:ascii="Palatino Linotype" w:hAnsi="Palatino Linotype"/>
                <w:b w:val="0"/>
              </w:rPr>
            </w:pPr>
          </w:p>
        </w:tc>
        <w:tc>
          <w:tcPr>
            <w:tcW w:w="8390" w:type="dxa"/>
          </w:tcPr>
          <w:p w14:paraId="49DC79D3" w14:textId="77777777" w:rsidR="002A72F8" w:rsidRPr="002A72F8" w:rsidRDefault="002A72F8">
            <w:pPr>
              <w:pStyle w:val="MemoFrame"/>
              <w:rPr>
                <w:rFonts w:cs="Arial"/>
                <w:b w:val="0"/>
              </w:rPr>
            </w:pPr>
          </w:p>
        </w:tc>
      </w:tr>
      <w:tr w:rsidR="002A72F8" w14:paraId="2020E274" w14:textId="77777777" w:rsidTr="002A72F8">
        <w:tc>
          <w:tcPr>
            <w:tcW w:w="826" w:type="dxa"/>
          </w:tcPr>
          <w:p w14:paraId="1C0EE8E6" w14:textId="77777777" w:rsidR="002A72F8" w:rsidRPr="002A72F8" w:rsidRDefault="002A72F8" w:rsidP="002A72F8">
            <w:pPr>
              <w:pStyle w:val="StyleMemoFrameLeft-018cm"/>
              <w:rPr>
                <w:rFonts w:ascii="Palatino Linotype" w:hAnsi="Palatino Linotype"/>
                <w:bCs w:val="0"/>
              </w:rPr>
            </w:pPr>
            <w:r w:rsidRPr="002A72F8">
              <w:t>CC:</w:t>
            </w:r>
          </w:p>
        </w:tc>
        <w:tc>
          <w:tcPr>
            <w:tcW w:w="8390" w:type="dxa"/>
          </w:tcPr>
          <w:p w14:paraId="03098ADD" w14:textId="77777777" w:rsidR="002A72F8" w:rsidRPr="002A72F8" w:rsidRDefault="002A72F8">
            <w:pPr>
              <w:pStyle w:val="MemoFrame"/>
              <w:rPr>
                <w:rFonts w:cs="Arial"/>
                <w:b w:val="0"/>
              </w:rPr>
            </w:pPr>
          </w:p>
        </w:tc>
      </w:tr>
      <w:tr w:rsidR="003B5FD8" w14:paraId="4C916FDE" w14:textId="77777777" w:rsidTr="002A72F8">
        <w:tc>
          <w:tcPr>
            <w:tcW w:w="826" w:type="dxa"/>
          </w:tcPr>
          <w:p w14:paraId="289C4F64" w14:textId="77777777" w:rsidR="003B5FD8" w:rsidRPr="002A72F8" w:rsidRDefault="003B5FD8">
            <w:pPr>
              <w:pStyle w:val="MemoFrame"/>
              <w:rPr>
                <w:rFonts w:ascii="Palatino Linotype" w:hAnsi="Palatino Linotype"/>
                <w:b w:val="0"/>
              </w:rPr>
            </w:pPr>
          </w:p>
        </w:tc>
        <w:tc>
          <w:tcPr>
            <w:tcW w:w="8390" w:type="dxa"/>
          </w:tcPr>
          <w:p w14:paraId="0F9E723E" w14:textId="77777777" w:rsidR="003B5FD8" w:rsidRPr="002A72F8" w:rsidRDefault="003B5FD8">
            <w:pPr>
              <w:pStyle w:val="MemoFrame"/>
              <w:rPr>
                <w:rFonts w:cs="Arial"/>
                <w:b w:val="0"/>
              </w:rPr>
            </w:pPr>
          </w:p>
        </w:tc>
      </w:tr>
      <w:tr w:rsidR="003B5FD8" w14:paraId="009128E6" w14:textId="77777777" w:rsidTr="002A72F8">
        <w:tc>
          <w:tcPr>
            <w:tcW w:w="826" w:type="dxa"/>
          </w:tcPr>
          <w:p w14:paraId="027D6C19" w14:textId="77777777" w:rsidR="003B5FD8" w:rsidRPr="002A72F8" w:rsidRDefault="00546E4D" w:rsidP="00632022">
            <w:pPr>
              <w:pStyle w:val="StyleMemoFrameLeft-018cm"/>
            </w:pPr>
            <w:r w:rsidRPr="002A72F8">
              <w:t>Date:</w:t>
            </w:r>
          </w:p>
        </w:tc>
        <w:tc>
          <w:tcPr>
            <w:tcW w:w="8390" w:type="dxa"/>
          </w:tcPr>
          <w:p w14:paraId="20A8A365" w14:textId="2D5944FC" w:rsidR="003B5FD8" w:rsidRPr="002A72F8" w:rsidRDefault="00194B8F" w:rsidP="00A94D41">
            <w:pPr>
              <w:pStyle w:val="MemoFrame"/>
              <w:rPr>
                <w:rFonts w:cs="Arial"/>
                <w:b w:val="0"/>
              </w:rPr>
            </w:pPr>
            <w:r>
              <w:rPr>
                <w:rFonts w:cs="Arial"/>
                <w:b w:val="0"/>
              </w:rPr>
              <w:t xml:space="preserve">September </w:t>
            </w:r>
            <w:r w:rsidR="00411F93">
              <w:rPr>
                <w:rFonts w:cs="Arial"/>
                <w:b w:val="0"/>
              </w:rPr>
              <w:t>10</w:t>
            </w:r>
            <w:r>
              <w:rPr>
                <w:rFonts w:cs="Arial"/>
                <w:b w:val="0"/>
              </w:rPr>
              <w:t>, 2020</w:t>
            </w:r>
          </w:p>
        </w:tc>
      </w:tr>
      <w:tr w:rsidR="003B5FD8" w14:paraId="0C7A085D" w14:textId="77777777" w:rsidTr="002A72F8">
        <w:tc>
          <w:tcPr>
            <w:tcW w:w="826" w:type="dxa"/>
          </w:tcPr>
          <w:p w14:paraId="5BDAA372" w14:textId="77777777" w:rsidR="003B5FD8" w:rsidRPr="002A72F8" w:rsidRDefault="003B5FD8">
            <w:pPr>
              <w:pStyle w:val="MemoFrame"/>
              <w:rPr>
                <w:rFonts w:ascii="Palatino Linotype" w:hAnsi="Palatino Linotype"/>
                <w:b w:val="0"/>
              </w:rPr>
            </w:pPr>
          </w:p>
        </w:tc>
        <w:tc>
          <w:tcPr>
            <w:tcW w:w="8390" w:type="dxa"/>
          </w:tcPr>
          <w:p w14:paraId="6DBD267A" w14:textId="77777777" w:rsidR="003B5FD8" w:rsidRPr="002A72F8" w:rsidRDefault="003B5FD8">
            <w:pPr>
              <w:pStyle w:val="MemoFrame"/>
              <w:rPr>
                <w:rFonts w:cs="Arial"/>
                <w:b w:val="0"/>
              </w:rPr>
            </w:pPr>
          </w:p>
        </w:tc>
      </w:tr>
      <w:tr w:rsidR="003B5FD8" w14:paraId="3BCFF9AD" w14:textId="77777777" w:rsidTr="002A72F8">
        <w:tc>
          <w:tcPr>
            <w:tcW w:w="826" w:type="dxa"/>
          </w:tcPr>
          <w:p w14:paraId="409F9CF2" w14:textId="77777777" w:rsidR="003B5FD8" w:rsidRPr="002A72F8" w:rsidRDefault="00546E4D" w:rsidP="00632022">
            <w:pPr>
              <w:pStyle w:val="StyleMemoFrameLeft-018cm"/>
            </w:pPr>
            <w:r w:rsidRPr="002A72F8">
              <w:t>Re:</w:t>
            </w:r>
          </w:p>
        </w:tc>
        <w:tc>
          <w:tcPr>
            <w:tcW w:w="8390" w:type="dxa"/>
          </w:tcPr>
          <w:p w14:paraId="4654BC7E" w14:textId="424DAA9F" w:rsidR="003B5FD8" w:rsidRPr="002A72F8" w:rsidRDefault="00D018F0">
            <w:pPr>
              <w:pStyle w:val="MemoFrame"/>
              <w:rPr>
                <w:rFonts w:cs="Arial"/>
                <w:b w:val="0"/>
              </w:rPr>
            </w:pPr>
            <w:r>
              <w:rPr>
                <w:rFonts w:cs="Arial"/>
                <w:b w:val="0"/>
              </w:rPr>
              <w:t xml:space="preserve">Treatment of </w:t>
            </w:r>
            <w:r w:rsidR="000D19C3">
              <w:rPr>
                <w:rFonts w:cs="Arial"/>
                <w:b w:val="0"/>
              </w:rPr>
              <w:t xml:space="preserve">Business Closure </w:t>
            </w:r>
            <w:r>
              <w:rPr>
                <w:rFonts w:cs="Arial"/>
                <w:b w:val="0"/>
              </w:rPr>
              <w:t>in Estimating Lifetime Savings</w:t>
            </w:r>
            <w:r w:rsidR="000D19C3">
              <w:rPr>
                <w:rFonts w:cs="Arial"/>
                <w:b w:val="0"/>
              </w:rPr>
              <w:t xml:space="preserve"> </w:t>
            </w:r>
          </w:p>
        </w:tc>
      </w:tr>
    </w:tbl>
    <w:p w14:paraId="34AA3BC3" w14:textId="77777777" w:rsidR="002F21D4" w:rsidRPr="0019667B" w:rsidRDefault="002F21D4" w:rsidP="002F21D4">
      <w:pPr>
        <w:pStyle w:val="Heading1"/>
      </w:pPr>
      <w:r w:rsidRPr="0019667B">
        <w:t>Introduction</w:t>
      </w:r>
    </w:p>
    <w:p w14:paraId="0357BDFD" w14:textId="68A5364D" w:rsidR="00194B8F" w:rsidRDefault="00194B8F" w:rsidP="000D19C3">
      <w:bookmarkStart w:id="0" w:name="_Ref483559393"/>
      <w:r>
        <w:t>Occasionally,</w:t>
      </w:r>
      <w:r w:rsidR="000D19C3">
        <w:t xml:space="preserve"> impact evaluations of Illinois utility programs have encountered business</w:t>
      </w:r>
      <w:r>
        <w:t>es</w:t>
      </w:r>
      <w:r w:rsidR="000D19C3">
        <w:t xml:space="preserve"> that have closed during the course of the program year or evaluation cycle. </w:t>
      </w:r>
      <w:r>
        <w:t xml:space="preserve">To date, the Illinois Stakeholder Advisory Group (SAG) has not reached consensus as to how evaluations should treat these cases. </w:t>
      </w:r>
    </w:p>
    <w:p w14:paraId="2425331A" w14:textId="77777777" w:rsidR="00194B8F" w:rsidRDefault="00194B8F" w:rsidP="000D19C3"/>
    <w:p w14:paraId="30433226" w14:textId="00DEBCC1" w:rsidR="002F21D4" w:rsidRDefault="00194B8F" w:rsidP="000D19C3">
      <w:r>
        <w:t>In addition</w:t>
      </w:r>
      <w:r w:rsidR="000D19C3">
        <w:t>, the COVID-19 virus and its effects on the US economy have increased the likelihood that businesses will close during the CY2020 program year and subsequent evaluation period.</w:t>
      </w:r>
    </w:p>
    <w:p w14:paraId="1CE7992C" w14:textId="77777777" w:rsidR="002F21D4" w:rsidRDefault="002F21D4" w:rsidP="002F21D4"/>
    <w:p w14:paraId="7BEBFDC1" w14:textId="488109B0" w:rsidR="002F21D4" w:rsidRDefault="000D19C3" w:rsidP="002F21D4">
      <w:r>
        <w:t xml:space="preserve">The purpose of this memo is to </w:t>
      </w:r>
      <w:r w:rsidR="00BF0F21">
        <w:t xml:space="preserve">provide information that can help </w:t>
      </w:r>
      <w:r>
        <w:t xml:space="preserve">guide the discussion of evaluation treatment of business closures within </w:t>
      </w:r>
      <w:r w:rsidR="00194B8F">
        <w:t>SAG</w:t>
      </w:r>
      <w:r>
        <w:t xml:space="preserve">. </w:t>
      </w:r>
    </w:p>
    <w:p w14:paraId="0843E791" w14:textId="301747D8" w:rsidR="00D018F0" w:rsidRDefault="00D018F0" w:rsidP="002F21D4"/>
    <w:p w14:paraId="1A8ACAC1" w14:textId="7A53E631" w:rsidR="00D018F0" w:rsidRDefault="00D018F0" w:rsidP="00D018F0">
      <w:r>
        <w:t>Notable in this discussion is the current economic climate driven by the COVID-19 pandemic. While business closures after the completion of energy efficiency projects will always occur at some baseline level, the pandemic has likely caused an acute shock to the economy and may have caused additional temporary or permanent business closures. SAG has recently completed a conversation around how to handle estimation of savings for custom projects affected by COVID-19 and has reached a tentative conclusion that effects of COVID-19 should be normalized away – that savings should essentially be estimated as if COVID-19 had not occurred.</w:t>
      </w:r>
    </w:p>
    <w:p w14:paraId="59911286" w14:textId="77777777" w:rsidR="00D018F0" w:rsidRDefault="00D018F0" w:rsidP="00D018F0"/>
    <w:p w14:paraId="2D80724D" w14:textId="77777777" w:rsidR="00D018F0" w:rsidRDefault="00D018F0" w:rsidP="00D018F0">
      <w:r>
        <w:t xml:space="preserve">We see two related questions that need to be considered as part of this conversation. </w:t>
      </w:r>
    </w:p>
    <w:p w14:paraId="33ADC2B9" w14:textId="77777777" w:rsidR="00D018F0" w:rsidRDefault="00D018F0" w:rsidP="00D018F0">
      <w:pPr>
        <w:pStyle w:val="ListParagraph"/>
        <w:numPr>
          <w:ilvl w:val="0"/>
          <w:numId w:val="44"/>
        </w:numPr>
      </w:pPr>
      <w:r>
        <w:t>What is the correct policy treatment in evaluation of business closures on a regular basis?</w:t>
      </w:r>
    </w:p>
    <w:p w14:paraId="2C140960" w14:textId="77777777" w:rsidR="00D018F0" w:rsidRDefault="00D018F0" w:rsidP="00D018F0">
      <w:pPr>
        <w:pStyle w:val="ListParagraph"/>
        <w:numPr>
          <w:ilvl w:val="0"/>
          <w:numId w:val="44"/>
        </w:numPr>
      </w:pPr>
      <w:r>
        <w:t>Should that same policy treatment be applied to the current COVID-19 driven economy, or, similar to the conversation around estimation of savings during COVID-19, should a separate treatment be considered?</w:t>
      </w:r>
    </w:p>
    <w:p w14:paraId="082BFCB8" w14:textId="77777777" w:rsidR="00D018F0" w:rsidRDefault="00D018F0" w:rsidP="002F21D4"/>
    <w:p w14:paraId="24EA23B2" w14:textId="026DA553" w:rsidR="000D19C3" w:rsidRDefault="00C55B6A" w:rsidP="000D19C3">
      <w:pPr>
        <w:pStyle w:val="Heading1"/>
      </w:pPr>
      <w:r>
        <w:lastRenderedPageBreak/>
        <w:t>Possible Approaches</w:t>
      </w:r>
    </w:p>
    <w:p w14:paraId="0D8DDF4E" w14:textId="5990BD0B" w:rsidR="00A96081" w:rsidRDefault="00C55B6A" w:rsidP="00A96081">
      <w:pPr>
        <w:pStyle w:val="Heading2"/>
      </w:pPr>
      <w:r>
        <w:t xml:space="preserve">Approach 1: </w:t>
      </w:r>
      <w:r w:rsidR="00A96081">
        <w:t>Treat the Business Closure as a Persistence Issue</w:t>
      </w:r>
      <w:r w:rsidR="00A96081" w:rsidRPr="265C4667">
        <w:t xml:space="preserve"> </w:t>
      </w:r>
    </w:p>
    <w:p w14:paraId="1BE4FD95" w14:textId="19A2F0F0" w:rsidR="00194B8F" w:rsidRDefault="00A96081" w:rsidP="00A96081">
      <w:r>
        <w:t>This approach has been proposed in a previous memo.</w:t>
      </w:r>
      <w:bookmarkStart w:id="1" w:name="_Ref50462494"/>
      <w:r>
        <w:rPr>
          <w:rStyle w:val="FootnoteReference"/>
        </w:rPr>
        <w:footnoteReference w:id="1"/>
      </w:r>
      <w:bookmarkEnd w:id="1"/>
      <w:r>
        <w:t xml:space="preserve"> </w:t>
      </w:r>
      <w:r w:rsidR="00BF0F21">
        <w:t xml:space="preserve">The savings for the measure is verified as installed and </w:t>
      </w:r>
      <w:r>
        <w:t xml:space="preserve">the </w:t>
      </w:r>
      <w:r w:rsidR="00BF0F21">
        <w:t xml:space="preserve">lifetime savings are calculated using </w:t>
      </w:r>
      <w:r w:rsidR="00E36FE6">
        <w:t>effective useful life (</w:t>
      </w:r>
      <w:r>
        <w:t>EUL</w:t>
      </w:r>
      <w:r w:rsidR="00E36FE6">
        <w:t>)</w:t>
      </w:r>
      <w:r w:rsidR="00BF0F21">
        <w:t xml:space="preserve"> in the TRM.</w:t>
      </w:r>
      <w:r>
        <w:t xml:space="preserve"> </w:t>
      </w:r>
      <w:r w:rsidR="00BF0F21">
        <w:t xml:space="preserve">This assumes that the EUL in the TRM captures the portfolio-wide effect of </w:t>
      </w:r>
      <w:r>
        <w:t>business closure</w:t>
      </w:r>
      <w:r w:rsidR="00BF0F21">
        <w:t>s.</w:t>
      </w:r>
      <w:r>
        <w:t xml:space="preserve"> </w:t>
      </w:r>
    </w:p>
    <w:p w14:paraId="57E810B8" w14:textId="53BF643D" w:rsidR="00A96081" w:rsidRDefault="00C55B6A" w:rsidP="00A96081">
      <w:pPr>
        <w:pStyle w:val="Heading2"/>
        <w:rPr>
          <w:rFonts w:eastAsia="Times New Roman"/>
          <w:color w:val="6D9F00"/>
          <w:szCs w:val="26"/>
        </w:rPr>
      </w:pPr>
      <w:r>
        <w:rPr>
          <w:rFonts w:eastAsia="Times New Roman"/>
        </w:rPr>
        <w:t xml:space="preserve">Approach 2: </w:t>
      </w:r>
      <w:r w:rsidR="00A96081">
        <w:rPr>
          <w:rFonts w:eastAsia="Times New Roman"/>
        </w:rPr>
        <w:t xml:space="preserve">For Closed Businesses, Verify Savings for the Time the Equipment (and the </w:t>
      </w:r>
      <w:r w:rsidR="00194B8F">
        <w:rPr>
          <w:rFonts w:eastAsia="Times New Roman"/>
        </w:rPr>
        <w:t>B</w:t>
      </w:r>
      <w:r w:rsidR="00A96081">
        <w:rPr>
          <w:rFonts w:eastAsia="Times New Roman"/>
        </w:rPr>
        <w:t>usiness) was in Service</w:t>
      </w:r>
    </w:p>
    <w:p w14:paraId="7CD64705" w14:textId="2391AA6D" w:rsidR="00A96081" w:rsidRDefault="00194B8F" w:rsidP="00A96081">
      <w:r>
        <w:t>In this approach, the evaluators would verify savings prorated for only the period of time the business remained open and savings would decrease to zero after that point. Notably, t</w:t>
      </w:r>
      <w:r w:rsidR="00A96081">
        <w:t>his is not consistent with how the TRM considers first-year savings. If a project was installed on December 31</w:t>
      </w:r>
      <w:r w:rsidR="00A96081" w:rsidRPr="00CB6645">
        <w:rPr>
          <w:vertAlign w:val="superscript"/>
        </w:rPr>
        <w:t>st</w:t>
      </w:r>
      <w:r w:rsidR="00A96081">
        <w:t>, the TRM says it generates a full year of savings</w:t>
      </w:r>
      <w:r>
        <w:t xml:space="preserve"> (less proration for in-service and persistence effects captured in other measure parameters).</w:t>
      </w:r>
    </w:p>
    <w:p w14:paraId="436F8566" w14:textId="53C80EA5" w:rsidR="00A96081" w:rsidRDefault="00C55B6A" w:rsidP="00A96081">
      <w:pPr>
        <w:pStyle w:val="Heading2"/>
        <w:rPr>
          <w:rFonts w:eastAsia="Times New Roman"/>
          <w:color w:val="6D9F00"/>
          <w:szCs w:val="26"/>
        </w:rPr>
      </w:pPr>
      <w:r>
        <w:rPr>
          <w:rFonts w:eastAsia="Times New Roman"/>
        </w:rPr>
        <w:t xml:space="preserve">Approach 3: </w:t>
      </w:r>
      <w:r w:rsidR="00BF0F21">
        <w:rPr>
          <w:rFonts w:eastAsia="Times New Roman"/>
        </w:rPr>
        <w:t xml:space="preserve">Assign </w:t>
      </w:r>
      <w:r w:rsidR="00A96081">
        <w:rPr>
          <w:rFonts w:eastAsia="Times New Roman"/>
        </w:rPr>
        <w:t xml:space="preserve">Zero Savings </w:t>
      </w:r>
      <w:r w:rsidR="00BF0F21">
        <w:rPr>
          <w:rFonts w:eastAsia="Times New Roman"/>
        </w:rPr>
        <w:t xml:space="preserve">to </w:t>
      </w:r>
      <w:r w:rsidR="00A96081">
        <w:rPr>
          <w:rFonts w:eastAsia="Times New Roman"/>
        </w:rPr>
        <w:t xml:space="preserve">All </w:t>
      </w:r>
      <w:r w:rsidR="00BF0F21">
        <w:rPr>
          <w:rFonts w:eastAsia="Times New Roman"/>
        </w:rPr>
        <w:t xml:space="preserve">Closed </w:t>
      </w:r>
      <w:r w:rsidR="00A96081">
        <w:rPr>
          <w:rFonts w:eastAsia="Times New Roman"/>
        </w:rPr>
        <w:t xml:space="preserve">Businesses </w:t>
      </w:r>
    </w:p>
    <w:p w14:paraId="3BDC1EB6" w14:textId="13D0BF5B" w:rsidR="00194B8F" w:rsidRDefault="00D34008" w:rsidP="00A96081">
      <w:r>
        <w:t>T</w:t>
      </w:r>
      <w:r w:rsidR="00194B8F">
        <w:t xml:space="preserve">he evaluators could assign zero savings to </w:t>
      </w:r>
      <w:r w:rsidR="00363E29">
        <w:t xml:space="preserve">any </w:t>
      </w:r>
      <w:r w:rsidR="00194B8F">
        <w:t xml:space="preserve">business found to be closed. </w:t>
      </w:r>
    </w:p>
    <w:p w14:paraId="09E48489" w14:textId="77777777" w:rsidR="00411F93" w:rsidRDefault="00D34008" w:rsidP="00411F93">
      <w:pPr>
        <w:pStyle w:val="Heading2"/>
      </w:pPr>
      <w:r>
        <w:t>Approach 4: Estimate Lifetime Savings Based on Re-opening Probability</w:t>
      </w:r>
    </w:p>
    <w:p w14:paraId="01013E1A" w14:textId="00EC722B" w:rsidR="00D34008" w:rsidRDefault="00D34008" w:rsidP="00D34008">
      <w:r>
        <w:t>The evaluators could estimate the probability that a business will re-open (either under the same owner or under a different owner but with the same equipment) and the expected timeframe for re-opening and calculate lifetime savings using that information.</w:t>
      </w:r>
    </w:p>
    <w:p w14:paraId="0EE6D2CD" w14:textId="7AEB4880" w:rsidR="00A96081" w:rsidRDefault="00C55B6A" w:rsidP="00A96081">
      <w:pPr>
        <w:pStyle w:val="Heading1"/>
      </w:pPr>
      <w:r>
        <w:t xml:space="preserve">Potential Issues in </w:t>
      </w:r>
      <w:r w:rsidR="00A96081">
        <w:t>Application</w:t>
      </w:r>
    </w:p>
    <w:p w14:paraId="7D08F566" w14:textId="63611E4E" w:rsidR="00194B8F" w:rsidRDefault="00194B8F" w:rsidP="00194B8F">
      <w:pPr>
        <w:pStyle w:val="Heading2"/>
      </w:pPr>
      <w:r>
        <w:t>Clear and Consistent Approach to EULs</w:t>
      </w:r>
    </w:p>
    <w:p w14:paraId="1FD46FCE" w14:textId="409E94F2" w:rsidR="00194B8F" w:rsidRDefault="00C55B6A" w:rsidP="00194B8F">
      <w:r>
        <w:t>The evaluation teams observe that there is some fundamental lack of clarity about what EULs</w:t>
      </w:r>
      <w:r w:rsidR="008E666C">
        <w:t xml:space="preserve"> or </w:t>
      </w:r>
      <w:r w:rsidR="00DD6965">
        <w:t xml:space="preserve">measure lives in the Illinois TRM currently represent. </w:t>
      </w:r>
      <w:r w:rsidR="008E666C">
        <w:t xml:space="preserve">Version </w:t>
      </w:r>
      <w:r w:rsidR="00DD6965">
        <w:t>8.0</w:t>
      </w:r>
      <w:r w:rsidR="008E666C">
        <w:t xml:space="preserve"> of the TRM</w:t>
      </w:r>
      <w:r w:rsidR="00DD6965">
        <w:t xml:space="preserve"> provides the following definition of lifetime and EUL:</w:t>
      </w:r>
    </w:p>
    <w:p w14:paraId="152AE7CE" w14:textId="2A0B852E" w:rsidR="00DD6965" w:rsidRDefault="00DD6965" w:rsidP="00194B8F"/>
    <w:p w14:paraId="5168CA81" w14:textId="1FFD73BB" w:rsidR="00DD6965" w:rsidRDefault="00DD6965" w:rsidP="00AC7136">
      <w:pPr>
        <w:pStyle w:val="ListParagraph"/>
        <w:numPr>
          <w:ilvl w:val="0"/>
          <w:numId w:val="44"/>
        </w:numPr>
      </w:pPr>
      <w:r>
        <w:t xml:space="preserve">Lifetime: The number of years (or hours) that the new high efficiency equipment is expected to </w:t>
      </w:r>
      <w:r w:rsidR="008E666C">
        <w:t>f</w:t>
      </w:r>
      <w:r>
        <w:t xml:space="preserve">unction. These are generally based on engineering lives, but sometimes adjusted based on expectations about frequency of removal, remodeling or demolition. Two important distinctions fall under this definition; EUL and Remaining Useful Life (RUL). </w:t>
      </w:r>
    </w:p>
    <w:p w14:paraId="77BE12DD" w14:textId="17D9B941" w:rsidR="00DD6965" w:rsidRDefault="00DD6965" w:rsidP="00DD6965">
      <w:pPr>
        <w:pStyle w:val="ListParagraph"/>
        <w:numPr>
          <w:ilvl w:val="1"/>
          <w:numId w:val="44"/>
        </w:numPr>
      </w:pPr>
      <w:r>
        <w:t>EUL – EUL is based on the manufacturer</w:t>
      </w:r>
      <w:r w:rsidR="008E666C">
        <w:t>’</w:t>
      </w:r>
      <w:r>
        <w:t>s rating of the effective useful life; how long the equipment will last. For example, a CFL that operates x hours per year will typically have an EUL of y. A house boiler may have a lifetime of 20 years but the EUL is only 15 years since after that time it may be operating at a</w:t>
      </w:r>
      <w:r w:rsidR="008E666C">
        <w:t>n</w:t>
      </w:r>
      <w:r>
        <w:t xml:space="preserve"> </w:t>
      </w:r>
      <w:r w:rsidR="008E666C">
        <w:t>in</w:t>
      </w:r>
      <w:r>
        <w:t>efficient point. An estimate of the median number of years that the measures installed under a program are still in place and operable.</w:t>
      </w:r>
    </w:p>
    <w:p w14:paraId="5082077B" w14:textId="3A35A72A" w:rsidR="00DD6965" w:rsidRDefault="00DD6965" w:rsidP="00DD6965"/>
    <w:p w14:paraId="158727A7" w14:textId="33D3F492" w:rsidR="00194B8F" w:rsidRDefault="00DD6965" w:rsidP="00AC7136">
      <w:r>
        <w:lastRenderedPageBreak/>
        <w:t>Lifetime indicates that EULs are sometimes adjusted based on expectations about frequency of removal</w:t>
      </w:r>
      <w:r w:rsidR="008E666C">
        <w:t xml:space="preserve">, </w:t>
      </w:r>
      <w:r>
        <w:t>remodeling</w:t>
      </w:r>
      <w:r w:rsidR="008E666C">
        <w:t xml:space="preserve">, or </w:t>
      </w:r>
      <w:r>
        <w:t>demolition, but does not clarify how or why or what the intended treatment should be. Updating the EUL definition in the TRM to clarify what the intended approach should be could help lend clarity to whether business closures are intended to be considered as a persistence issue or as a separate item.</w:t>
      </w:r>
    </w:p>
    <w:p w14:paraId="03F226D8" w14:textId="6D600916" w:rsidR="004D6A04" w:rsidRDefault="004D6A04" w:rsidP="004D6A04">
      <w:pPr>
        <w:pStyle w:val="Heading2"/>
      </w:pPr>
      <w:r>
        <w:t>Classifying a Business as “Closed”</w:t>
      </w:r>
    </w:p>
    <w:p w14:paraId="72456F28" w14:textId="099F8693" w:rsidR="00D34008" w:rsidRPr="00CB6645" w:rsidRDefault="00D34008" w:rsidP="00D34008">
      <w:pPr>
        <w:rPr>
          <w:rFonts w:cs="Arial"/>
        </w:rPr>
      </w:pPr>
      <w:r>
        <w:t xml:space="preserve">One potential disadvantage of approaches 2 and 3 is that they may overestimate the impact of temporary business closures. It is possible that some businesses may close temporarily due to COVID conditions but expect to resume once conditions return to normal. </w:t>
      </w:r>
      <w:r w:rsidRPr="00CB6645">
        <w:rPr>
          <w:rFonts w:cs="Arial"/>
        </w:rPr>
        <w:t xml:space="preserve">For example, a movie theatre may be closed for </w:t>
      </w:r>
      <w:r>
        <w:rPr>
          <w:rFonts w:cs="Arial"/>
        </w:rPr>
        <w:t xml:space="preserve">a large part </w:t>
      </w:r>
      <w:r w:rsidRPr="00CB6645">
        <w:rPr>
          <w:rFonts w:cs="Arial"/>
        </w:rPr>
        <w:t>of 2020 due to COVID</w:t>
      </w:r>
      <w:r>
        <w:rPr>
          <w:rFonts w:cs="Arial"/>
        </w:rPr>
        <w:t>-19 but expect to re-open once conditions permit</w:t>
      </w:r>
      <w:r w:rsidRPr="00CB6645">
        <w:rPr>
          <w:rFonts w:cs="Arial"/>
        </w:rPr>
        <w:t xml:space="preserve">. </w:t>
      </w:r>
      <w:r>
        <w:rPr>
          <w:rFonts w:cs="Arial"/>
        </w:rPr>
        <w:t>At that point, the efficiency</w:t>
      </w:r>
      <w:r w:rsidRPr="00CB6645">
        <w:rPr>
          <w:rFonts w:cs="Arial"/>
        </w:rPr>
        <w:t xml:space="preserve"> improvement is likely to </w:t>
      </w:r>
      <w:r>
        <w:rPr>
          <w:rFonts w:cs="Arial"/>
        </w:rPr>
        <w:t xml:space="preserve">continue to </w:t>
      </w:r>
      <w:r w:rsidRPr="00CB6645">
        <w:rPr>
          <w:rFonts w:cs="Arial"/>
        </w:rPr>
        <w:t xml:space="preserve">generate savings. </w:t>
      </w:r>
    </w:p>
    <w:p w14:paraId="6CC6351C" w14:textId="77777777" w:rsidR="00D34008" w:rsidRDefault="00D34008" w:rsidP="00D34008"/>
    <w:p w14:paraId="18498C1B" w14:textId="5ED0B10E" w:rsidR="004D6A04" w:rsidRDefault="00D34008" w:rsidP="004D6A04">
      <w:r>
        <w:t>If the evaluators need to discern between permanent and temporary business closures, protocols will have to be developed to ensure objectivity and consistency between evaluations.</w:t>
      </w:r>
      <w:r w:rsidR="00D018F0">
        <w:t xml:space="preserve"> </w:t>
      </w:r>
      <w:r w:rsidR="004D6A04">
        <w:t>There may be some subjectivity to determining whether a business has closed, permanently or temporarily. Here are some questions related to making this determination.</w:t>
      </w:r>
    </w:p>
    <w:p w14:paraId="2412B713" w14:textId="7D06135D" w:rsidR="004D6A04" w:rsidRDefault="004D6A04" w:rsidP="004D6A04"/>
    <w:p w14:paraId="5B9E1CB2" w14:textId="5DFC0DCA" w:rsidR="004D6A04" w:rsidRDefault="004D6A04" w:rsidP="004D6A04">
      <w:pPr>
        <w:pStyle w:val="ListParagraph"/>
        <w:numPr>
          <w:ilvl w:val="0"/>
          <w:numId w:val="42"/>
        </w:numPr>
        <w:rPr>
          <w:rFonts w:eastAsia="Times New Roman" w:cs="Arial"/>
        </w:rPr>
      </w:pPr>
      <w:r>
        <w:rPr>
          <w:rFonts w:eastAsia="Times New Roman" w:cs="Arial"/>
        </w:rPr>
        <w:t>Does the business have zero operating hours at the time of verification (mid-year, end of year)?</w:t>
      </w:r>
    </w:p>
    <w:p w14:paraId="5BBFBB0B" w14:textId="5136BCED" w:rsidR="004D6A04" w:rsidRDefault="004D6A04" w:rsidP="004D6A04">
      <w:pPr>
        <w:pStyle w:val="ListParagraph"/>
        <w:numPr>
          <w:ilvl w:val="0"/>
          <w:numId w:val="42"/>
        </w:numPr>
        <w:rPr>
          <w:rFonts w:eastAsia="Times New Roman" w:cs="Arial"/>
        </w:rPr>
      </w:pPr>
      <w:r>
        <w:rPr>
          <w:rFonts w:eastAsia="Times New Roman" w:cs="Arial"/>
        </w:rPr>
        <w:t>Does the business plan on not reopening until a vaccine is available?</w:t>
      </w:r>
    </w:p>
    <w:p w14:paraId="657781CA" w14:textId="18A668CD" w:rsidR="004D6A04" w:rsidRDefault="004D6A04" w:rsidP="004D6A04">
      <w:pPr>
        <w:pStyle w:val="ListParagraph"/>
        <w:numPr>
          <w:ilvl w:val="0"/>
          <w:numId w:val="42"/>
        </w:numPr>
        <w:rPr>
          <w:rFonts w:eastAsia="Times New Roman" w:cs="Arial"/>
        </w:rPr>
      </w:pPr>
      <w:r>
        <w:rPr>
          <w:rFonts w:eastAsia="Times New Roman" w:cs="Arial"/>
        </w:rPr>
        <w:t>Does the business plan on not reopening until profitable conditions are present?</w:t>
      </w:r>
    </w:p>
    <w:p w14:paraId="34BB18B2" w14:textId="1C9066BA" w:rsidR="004D6A04" w:rsidRDefault="004D6A04" w:rsidP="004D6A04">
      <w:pPr>
        <w:pStyle w:val="ListParagraph"/>
        <w:numPr>
          <w:ilvl w:val="0"/>
          <w:numId w:val="42"/>
        </w:numPr>
        <w:rPr>
          <w:rFonts w:eastAsia="Times New Roman" w:cs="Arial"/>
        </w:rPr>
      </w:pPr>
      <w:r>
        <w:rPr>
          <w:rFonts w:eastAsia="Times New Roman" w:cs="Arial"/>
        </w:rPr>
        <w:t>Can the business closure be verified in a local newspaper article?</w:t>
      </w:r>
    </w:p>
    <w:p w14:paraId="08AF373D" w14:textId="4CA98773" w:rsidR="004D6A04" w:rsidRDefault="004D6A04" w:rsidP="004D6A04">
      <w:pPr>
        <w:pStyle w:val="ListParagraph"/>
        <w:numPr>
          <w:ilvl w:val="0"/>
          <w:numId w:val="42"/>
        </w:numPr>
        <w:rPr>
          <w:rFonts w:eastAsia="Times New Roman" w:cs="Arial"/>
        </w:rPr>
      </w:pPr>
      <w:r>
        <w:rPr>
          <w:rFonts w:eastAsia="Times New Roman" w:cs="Arial"/>
        </w:rPr>
        <w:t>Does the business have any formal plan for opening in the future?</w:t>
      </w:r>
    </w:p>
    <w:p w14:paraId="44E6D914" w14:textId="5A627571" w:rsidR="004D6A04" w:rsidRDefault="004D6A04" w:rsidP="004D6A04">
      <w:pPr>
        <w:pStyle w:val="ListParagraph"/>
        <w:numPr>
          <w:ilvl w:val="0"/>
          <w:numId w:val="42"/>
        </w:numPr>
        <w:rPr>
          <w:rFonts w:eastAsia="Times New Roman" w:cs="Arial"/>
        </w:rPr>
      </w:pPr>
      <w:r>
        <w:rPr>
          <w:rFonts w:eastAsia="Times New Roman" w:cs="Arial"/>
        </w:rPr>
        <w:t>If the project involves a multi-tenant commercial space and the tenant has moved out, are the savings still eligible?</w:t>
      </w:r>
    </w:p>
    <w:p w14:paraId="0E406312" w14:textId="3AE1E883" w:rsidR="004D6A04" w:rsidRDefault="004D6A04" w:rsidP="004D6A04">
      <w:pPr>
        <w:pStyle w:val="ListParagraph"/>
        <w:numPr>
          <w:ilvl w:val="0"/>
          <w:numId w:val="42"/>
        </w:numPr>
        <w:rPr>
          <w:rFonts w:eastAsia="Times New Roman" w:cs="Arial"/>
        </w:rPr>
      </w:pPr>
      <w:r>
        <w:rPr>
          <w:rFonts w:eastAsia="Times New Roman" w:cs="Arial"/>
        </w:rPr>
        <w:t>What if the customer cannot be reached to confirm closure?</w:t>
      </w:r>
    </w:p>
    <w:bookmarkEnd w:id="0"/>
    <w:p w14:paraId="5443BCB9" w14:textId="77777777" w:rsidR="00C01981" w:rsidRDefault="00C01981" w:rsidP="00CB6645"/>
    <w:p w14:paraId="60925414" w14:textId="6402A368" w:rsidR="00CB6645" w:rsidRDefault="00CB6645" w:rsidP="00CB6645">
      <w:r>
        <w:t xml:space="preserve">The following are options for accounting for business closures in verification of energy savings. </w:t>
      </w:r>
    </w:p>
    <w:p w14:paraId="4B01B350" w14:textId="1B48CF38" w:rsidR="00A96081" w:rsidRDefault="00A96081" w:rsidP="00CB6645"/>
    <w:p w14:paraId="3B344A5A" w14:textId="47FA6787" w:rsidR="00A96081" w:rsidRDefault="00A96081" w:rsidP="00CB6645">
      <w:r>
        <w:t xml:space="preserve">In an effort to navigate these concerns, Opinion Dynamics has proposed </w:t>
      </w:r>
      <w:r w:rsidR="00D90474">
        <w:t xml:space="preserve">a decision tree model. </w:t>
      </w:r>
      <w:r w:rsidR="00D90474">
        <w:fldChar w:fldCharType="begin"/>
      </w:r>
      <w:r w:rsidR="00D90474">
        <w:instrText xml:space="preserve"> REF _Ref49773339 \h </w:instrText>
      </w:r>
      <w:r w:rsidR="00D90474">
        <w:fldChar w:fldCharType="separate"/>
      </w:r>
      <w:r w:rsidR="00D90474">
        <w:t xml:space="preserve">Figure </w:t>
      </w:r>
      <w:r w:rsidR="00D90474">
        <w:rPr>
          <w:noProof/>
        </w:rPr>
        <w:t>1</w:t>
      </w:r>
      <w:r w:rsidR="00D90474">
        <w:fldChar w:fldCharType="end"/>
      </w:r>
      <w:r w:rsidR="00D90474">
        <w:t xml:space="preserve"> provides an example of a possible decision </w:t>
      </w:r>
      <w:r w:rsidR="00C55B6A">
        <w:t xml:space="preserve">tree that could be used in determining how to proceed with sample-based project evaluation. </w:t>
      </w:r>
      <w:r w:rsidR="00C01981">
        <w:t>T</w:t>
      </w:r>
      <w:r w:rsidR="00C55B6A">
        <w:t>his decision tree is provided as an example only – the actual treatment presented in this decision tree is for discussion purposes only and does not constitute a specific proposal from the evaluators.</w:t>
      </w:r>
    </w:p>
    <w:p w14:paraId="3DA10482" w14:textId="34DF57E2" w:rsidR="00A96081" w:rsidRDefault="00A96081" w:rsidP="00A96081">
      <w:pPr>
        <w:pStyle w:val="Caption"/>
      </w:pPr>
      <w:bookmarkStart w:id="2" w:name="_Ref49773339"/>
      <w:r>
        <w:lastRenderedPageBreak/>
        <w:t xml:space="preserve">Figure </w:t>
      </w:r>
      <w:fldSimple w:instr=" SEQ Figure \* ARABIC ">
        <w:r>
          <w:rPr>
            <w:noProof/>
          </w:rPr>
          <w:t>1</w:t>
        </w:r>
      </w:fldSimple>
      <w:bookmarkEnd w:id="2"/>
      <w:r>
        <w:t>. Business Closure Decision Tree</w:t>
      </w:r>
    </w:p>
    <w:p w14:paraId="6AC77182" w14:textId="17D02CE7" w:rsidR="00A96081" w:rsidRDefault="00A96081" w:rsidP="00CB6645">
      <w:r>
        <w:rPr>
          <w:noProof/>
        </w:rPr>
        <w:drawing>
          <wp:inline distT="0" distB="0" distL="0" distR="0" wp14:anchorId="5D7F8ED6" wp14:editId="1134C301">
            <wp:extent cx="5715000" cy="33858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15000" cy="3385820"/>
                    </a:xfrm>
                    <a:prstGeom prst="rect">
                      <a:avLst/>
                    </a:prstGeom>
                  </pic:spPr>
                </pic:pic>
              </a:graphicData>
            </a:graphic>
          </wp:inline>
        </w:drawing>
      </w:r>
    </w:p>
    <w:p w14:paraId="28575A35" w14:textId="024AA1CA" w:rsidR="00A96081" w:rsidRPr="00A96081" w:rsidRDefault="00A96081" w:rsidP="00A96081">
      <w:pPr>
        <w:pStyle w:val="GraphFootnote"/>
        <w:rPr>
          <w:i/>
          <w:iCs/>
          <w:sz w:val="18"/>
          <w:szCs w:val="22"/>
        </w:rPr>
      </w:pPr>
      <w:r w:rsidRPr="00A96081">
        <w:rPr>
          <w:i/>
          <w:iCs/>
          <w:sz w:val="18"/>
          <w:szCs w:val="22"/>
        </w:rPr>
        <w:t>Source: Opinion Dynamics</w:t>
      </w:r>
    </w:p>
    <w:sectPr w:rsidR="00A96081" w:rsidRPr="00A96081" w:rsidSect="003B5FD8">
      <w:headerReference w:type="default" r:id="rId12"/>
      <w:headerReference w:type="first" r:id="rId13"/>
      <w:footerReference w:type="first" r:id="rId14"/>
      <w:pgSz w:w="12240" w:h="15840" w:code="1"/>
      <w:pgMar w:top="1440" w:right="144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582CE5" w14:textId="77777777" w:rsidR="00E03FE5" w:rsidRDefault="00E03FE5" w:rsidP="00142B10">
      <w:r>
        <w:separator/>
      </w:r>
    </w:p>
  </w:endnote>
  <w:endnote w:type="continuationSeparator" w:id="0">
    <w:p w14:paraId="1355DFA2" w14:textId="77777777" w:rsidR="00E03FE5" w:rsidRDefault="00E03FE5" w:rsidP="00142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charset w:val="00"/>
    <w:family w:val="swiss"/>
    <w:pitch w:val="variable"/>
    <w:sig w:usb0="00000287" w:usb1="000008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Arial Bold">
    <w:altName w:val="Arial"/>
    <w:panose1 w:val="020B0704020202020204"/>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BCDB94" w14:textId="77777777" w:rsidR="00CB04D3" w:rsidRDefault="00CB04D3" w:rsidP="00CB04D3">
    <w:pPr>
      <w:pStyle w:val="Footer"/>
      <w:ind w:firstLine="720"/>
    </w:pPr>
  </w:p>
  <w:p w14:paraId="2940817A" w14:textId="77777777" w:rsidR="00CB04D3" w:rsidRDefault="00CB04D3" w:rsidP="00CB04D3">
    <w:pPr>
      <w:pStyle w:val="Footer"/>
      <w:ind w:firstLine="720"/>
    </w:pPr>
  </w:p>
  <w:p w14:paraId="2AB3EE74" w14:textId="77777777" w:rsidR="00CB04D3" w:rsidRDefault="00CB04D3" w:rsidP="00CB04D3">
    <w:pPr>
      <w:pStyle w:val="Footer"/>
      <w:ind w:firstLine="720"/>
    </w:pPr>
  </w:p>
  <w:p w14:paraId="53CF9668" w14:textId="77777777" w:rsidR="00CB04D3" w:rsidRDefault="00CB04D3" w:rsidP="00CB04D3">
    <w:pPr>
      <w:pStyle w:val="Footer"/>
      <w:ind w:firstLine="720"/>
    </w:pPr>
  </w:p>
  <w:p w14:paraId="5DC9EB72" w14:textId="77777777" w:rsidR="00CB04D3" w:rsidRDefault="00CB04D3" w:rsidP="00CB04D3">
    <w:pPr>
      <w:pStyle w:val="Footer"/>
      <w:ind w:firstLine="720"/>
    </w:pPr>
  </w:p>
  <w:p w14:paraId="265A6230" w14:textId="77777777" w:rsidR="00CB04D3" w:rsidRDefault="00CB04D3" w:rsidP="00CB04D3">
    <w:pPr>
      <w:pStyle w:val="Footer"/>
      <w:ind w:firstLine="720"/>
    </w:pPr>
  </w:p>
  <w:p w14:paraId="747582E2" w14:textId="77777777" w:rsidR="00CB04D3" w:rsidRDefault="00CB04D3" w:rsidP="00CB04D3">
    <w:pPr>
      <w:pStyle w:val="Footer"/>
      <w:ind w:firstLine="720"/>
    </w:pPr>
    <w:r>
      <w:rPr>
        <w:noProof/>
      </w:rPr>
      <mc:AlternateContent>
        <mc:Choice Requires="wps">
          <w:drawing>
            <wp:anchor distT="0" distB="0" distL="114300" distR="114300" simplePos="0" relativeHeight="251658240" behindDoc="0" locked="0" layoutInCell="1" allowOverlap="1" wp14:anchorId="24DA75E2" wp14:editId="6BE92CA6">
              <wp:simplePos x="0" y="0"/>
              <wp:positionH relativeFrom="column">
                <wp:posOffset>-591185</wp:posOffset>
              </wp:positionH>
              <wp:positionV relativeFrom="paragraph">
                <wp:posOffset>-747395</wp:posOffset>
              </wp:positionV>
              <wp:extent cx="1811655" cy="956310"/>
              <wp:effectExtent l="0" t="0" r="0" b="635"/>
              <wp:wrapNone/>
              <wp:docPr id="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655" cy="95631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E50846A" w14:textId="77777777" w:rsidR="002F21D4" w:rsidRDefault="002F21D4" w:rsidP="003B0439">
                          <w:pPr>
                            <w:pStyle w:val="FooterAddress"/>
                          </w:pPr>
                          <w:r>
                            <w:t>150 N. Riverside Plaza</w:t>
                          </w:r>
                        </w:p>
                        <w:p w14:paraId="01F4B299" w14:textId="77777777" w:rsidR="002F21D4" w:rsidRDefault="002F21D4" w:rsidP="003B0439">
                          <w:pPr>
                            <w:pStyle w:val="FooterAddress"/>
                          </w:pPr>
                          <w:r>
                            <w:t>Chicago, IL 60606</w:t>
                          </w:r>
                        </w:p>
                        <w:p w14:paraId="23745420" w14:textId="77777777" w:rsidR="00CB04D3" w:rsidRPr="00A94D41" w:rsidRDefault="009A556C" w:rsidP="003B0439">
                          <w:pPr>
                            <w:pStyle w:val="FooterAddress"/>
                          </w:pPr>
                          <w:r>
                            <w:t>guidehouse</w:t>
                          </w:r>
                          <w:r w:rsidR="00CB04D3" w:rsidRPr="00A94D41">
                            <w:t>.com</w:t>
                          </w:r>
                        </w:p>
                        <w:p w14:paraId="40CC207A" w14:textId="77777777" w:rsidR="003B5FD8" w:rsidRPr="00B06FC9" w:rsidRDefault="003B5FD8" w:rsidP="003B0439">
                          <w:pPr>
                            <w:pStyle w:val="FooterAddress"/>
                            <w:rPr>
                              <w:rFonts w:ascii="Arial Narrow" w:hAnsi="Arial Narro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DA75E2" id="_x0000_t202" coordsize="21600,21600" o:spt="202" path="m,l,21600r21600,l21600,xe">
              <v:stroke joinstyle="miter"/>
              <v:path gradientshapeok="t" o:connecttype="rect"/>
            </v:shapetype>
            <v:shape id="Text Box 29" o:spid="_x0000_s1026" type="#_x0000_t202" style="position:absolute;left:0;text-align:left;margin-left:-46.55pt;margin-top:-58.85pt;width:142.65pt;height:7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9rH8wEAAMcDAAAOAAAAZHJzL2Uyb0RvYy54bWysU9uO0zAQfUfiHyy/0zSlLduo6WrZ1SKk&#10;ZUHa5QOmjtNYJB4zdpuUr2fsdEuBN8SL5bn4zJkz4/X10LXioMkbtKXMJ1MptFVYGbsr5dfn+zdX&#10;UvgAtoIWrS7lUXt5vXn9at27Qs+wwbbSJBjE+qJ3pWxCcEWWedXoDvwEnbYcrJE6CGzSLqsIekbv&#10;2mw2nS6zHqlyhEp7z967MSg3Cb+utQqf69rrINpSMreQTkrnNp7ZZg3FjsA1Rp1owD+w6MBYLnqG&#10;uoMAYk/mL6jOKEKPdZgo7DKsa6N06oG7yad/dPPUgNOpFxbHu7NM/v/BqsfDFxKmKuVSCgsdj+hZ&#10;D0G8x0HMVlGe3vmCs54c54WB/Tzm1Kp3D6i+eWHxtgG70zdE2DcaKqaXx5fZxdMRx0eQbf8JK64D&#10;+4AJaKipi9qxGoLReUzH82giFxVLXuX5crGQQnFstVi+zdPsMiheXjvy4YPGTsRLKYlHn9Dh8OBD&#10;ZAPFS0osZvHetG0af2t/c3Bi9CT2kfBIPQzb4aTGFqsj90E4bhNvP18apB9S9LxJpfTf90Baivaj&#10;ZS1W+XweVy8Z88W7GRt0GdleRsAqhiplkGK83oZxXfeOzK7hSqP6Fm9Yv9qk1qLQI6sTb96W1PFp&#10;s+M6Xtop69f/2/wEAAD//wMAUEsDBBQABgAIAAAAIQAx71Uf4AAAAAsBAAAPAAAAZHJzL2Rvd25y&#10;ZXYueG1sTI9NT8MwDIbvSPsPkSdx25J2wGhXd0IgriDGh7Rb1nhtReNUTbaWf092gpstP3r9vMV2&#10;sp040+BbxwjJUoEgrpxpuUb4eH9e3IPwQbPRnWNC+CEP23J2VejcuJHf6LwLtYgh7HON0ITQ51L6&#10;qiGr/dL1xPF2dIPVIa5DLc2gxxhuO5kqdSetbjl+aHRPjw1V37uTRfh8Oe6/btRr/WRv+9FNSrLN&#10;JOL1fHrYgAg0hT8YLvpRHcrodHAnNl50CItslUQ0DkmyXoO4IFmagjggrNIMZFnI/x3KXwAAAP//&#10;AwBQSwECLQAUAAYACAAAACEAtoM4kv4AAADhAQAAEwAAAAAAAAAAAAAAAAAAAAAAW0NvbnRlbnRf&#10;VHlwZXNdLnhtbFBLAQItABQABgAIAAAAIQA4/SH/1gAAAJQBAAALAAAAAAAAAAAAAAAAAC8BAABf&#10;cmVscy8ucmVsc1BLAQItABQABgAIAAAAIQDcn9rH8wEAAMcDAAAOAAAAAAAAAAAAAAAAAC4CAABk&#10;cnMvZTJvRG9jLnhtbFBLAQItABQABgAIAAAAIQAx71Uf4AAAAAsBAAAPAAAAAAAAAAAAAAAAAE0E&#10;AABkcnMvZG93bnJldi54bWxQSwUGAAAAAAQABADzAAAAWgUAAAAA&#10;" filled="f" stroked="f">
              <v:textbox>
                <w:txbxContent>
                  <w:p w14:paraId="4E50846A" w14:textId="77777777" w:rsidR="002F21D4" w:rsidRDefault="002F21D4" w:rsidP="003B0439">
                    <w:pPr>
                      <w:pStyle w:val="FooterAddress"/>
                    </w:pPr>
                    <w:r>
                      <w:t>150 N. Riverside Plaza</w:t>
                    </w:r>
                  </w:p>
                  <w:p w14:paraId="01F4B299" w14:textId="77777777" w:rsidR="002F21D4" w:rsidRDefault="002F21D4" w:rsidP="003B0439">
                    <w:pPr>
                      <w:pStyle w:val="FooterAddress"/>
                    </w:pPr>
                    <w:r>
                      <w:t>Chicago, IL 60606</w:t>
                    </w:r>
                  </w:p>
                  <w:p w14:paraId="23745420" w14:textId="77777777" w:rsidR="00CB04D3" w:rsidRPr="00A94D41" w:rsidRDefault="009A556C" w:rsidP="003B0439">
                    <w:pPr>
                      <w:pStyle w:val="FooterAddress"/>
                    </w:pPr>
                    <w:r>
                      <w:t>guidehouse</w:t>
                    </w:r>
                    <w:r w:rsidR="00CB04D3" w:rsidRPr="00A94D41">
                      <w:t>.com</w:t>
                    </w:r>
                  </w:p>
                  <w:p w14:paraId="40CC207A" w14:textId="77777777" w:rsidR="003B5FD8" w:rsidRPr="00B06FC9" w:rsidRDefault="003B5FD8" w:rsidP="003B0439">
                    <w:pPr>
                      <w:pStyle w:val="FooterAddress"/>
                      <w:rPr>
                        <w:rFonts w:ascii="Arial Narrow" w:hAnsi="Arial Narrow"/>
                      </w:rPr>
                    </w:pP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6B62DC6E" wp14:editId="4AAF592D">
              <wp:simplePos x="0" y="0"/>
              <wp:positionH relativeFrom="column">
                <wp:posOffset>549275</wp:posOffset>
              </wp:positionH>
              <wp:positionV relativeFrom="paragraph">
                <wp:posOffset>8627745</wp:posOffset>
              </wp:positionV>
              <wp:extent cx="1935480" cy="956310"/>
              <wp:effectExtent l="0" t="0" r="0" b="0"/>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95631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5F7CBBB" w14:textId="77777777" w:rsidR="00CB04D3" w:rsidRDefault="00CB04D3" w:rsidP="00CB04D3">
                          <w:pPr>
                            <w:rPr>
                              <w:rFonts w:ascii="Arial Narrow" w:hAnsi="Arial Narrow"/>
                              <w:color w:val="6F6754"/>
                              <w:sz w:val="16"/>
                            </w:rPr>
                          </w:pPr>
                          <w:r>
                            <w:rPr>
                              <w:rFonts w:ascii="Arial Narrow" w:hAnsi="Arial Narrow"/>
                              <w:color w:val="6F6754"/>
                              <w:sz w:val="16"/>
                            </w:rPr>
                            <w:t>Address #1 ## Long Street</w:t>
                          </w:r>
                        </w:p>
                        <w:p w14:paraId="0E4F6708" w14:textId="77777777" w:rsidR="00CB04D3" w:rsidRDefault="00CB04D3" w:rsidP="00CB04D3">
                          <w:pPr>
                            <w:rPr>
                              <w:rFonts w:ascii="Arial Narrow" w:hAnsi="Arial Narrow"/>
                              <w:color w:val="6F6754"/>
                              <w:sz w:val="16"/>
                            </w:rPr>
                          </w:pPr>
                          <w:r>
                            <w:rPr>
                              <w:rFonts w:ascii="Arial Narrow" w:hAnsi="Arial Narrow"/>
                              <w:color w:val="6F6754"/>
                              <w:sz w:val="16"/>
                            </w:rPr>
                            <w:t>Suite ## | City, ST #####</w:t>
                          </w:r>
                        </w:p>
                        <w:p w14:paraId="173043D3" w14:textId="77777777" w:rsidR="00CB04D3" w:rsidRDefault="00CB04D3" w:rsidP="00CB04D3">
                          <w:pPr>
                            <w:rPr>
                              <w:rFonts w:ascii="Arial Narrow" w:hAnsi="Arial Narrow"/>
                              <w:color w:val="6F6754"/>
                              <w:sz w:val="16"/>
                            </w:rPr>
                          </w:pPr>
                          <w:r>
                            <w:rPr>
                              <w:rFonts w:ascii="Arial Narrow" w:hAnsi="Arial Narrow"/>
                              <w:color w:val="6F6754"/>
                              <w:sz w:val="16"/>
                            </w:rPr>
                            <w:t>000.000.0000  main</w:t>
                          </w:r>
                        </w:p>
                        <w:p w14:paraId="31A6A5AF" w14:textId="77777777" w:rsidR="00CB04D3" w:rsidRDefault="00CB04D3" w:rsidP="00CB04D3">
                          <w:pPr>
                            <w:rPr>
                              <w:rFonts w:ascii="Arial Narrow" w:hAnsi="Arial Narrow"/>
                              <w:color w:val="6F6754"/>
                              <w:sz w:val="16"/>
                            </w:rPr>
                          </w:pPr>
                          <w:r>
                            <w:rPr>
                              <w:rFonts w:ascii="Arial Narrow" w:hAnsi="Arial Narrow"/>
                              <w:color w:val="6F6754"/>
                              <w:sz w:val="16"/>
                            </w:rPr>
                            <w:t>000.000.0000  fax</w:t>
                          </w:r>
                        </w:p>
                        <w:p w14:paraId="612EEE9B" w14:textId="77777777" w:rsidR="00CB04D3" w:rsidRDefault="00CB04D3" w:rsidP="00CB04D3">
                          <w:pPr>
                            <w:spacing w:line="360" w:lineRule="exact"/>
                            <w:rPr>
                              <w:rFonts w:ascii="Arial Narrow" w:hAnsi="Arial Narrow"/>
                              <w:color w:val="6F6754"/>
                              <w:sz w:val="16"/>
                            </w:rPr>
                          </w:pPr>
                          <w:r>
                            <w:rPr>
                              <w:rFonts w:ascii="Arial Narrow" w:hAnsi="Arial Narrow"/>
                              <w:color w:val="6F6754"/>
                              <w:sz w:val="16"/>
                            </w:rPr>
                            <w:t>navigant.com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2DC6E" id="Text Box 17" o:spid="_x0000_s1027" type="#_x0000_t202" style="position:absolute;left:0;text-align:left;margin-left:43.25pt;margin-top:679.35pt;width:152.4pt;height:75.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FHq9QEAAM4DAAAOAAAAZHJzL2Uyb0RvYy54bWysU9tu2zAMfR+wfxD0vjhOk7Yx4hRdiw4D&#10;ugvQ7gMYWY6F2aJGKbGzrx8lp2m2vQ17EcSLDs8hqdXN0LVir8kbtKXMJ1MptFVYGbst5bfnh3fX&#10;UvgAtoIWrS7lQXt5s377ZtW7Qs+wwbbSJBjE+qJ3pWxCcEWWedXoDvwEnbYcrJE6CGzSNqsIekbv&#10;2mw2nV5mPVLlCJX2nr33Y1CuE35daxW+1LXXQbSlZG4hnZTOTTyz9QqKLYFrjDrSgH9g0YGxXPQE&#10;dQ8BxI7MX1CdUYQe6zBR2GVY10bppIHV5NM/1Dw14HTSws3x7tQm//9g1ef9VxKmKuVCCgsdj+hZ&#10;D0G8x0HkV7E9vfMFZz05zgsD+3nMSap3j6i+e2HxrgG71bdE2DcaKqaXx5fZ2dMRx0eQTf8JK64D&#10;u4AJaKipi73jbghG5zEdTqOJXFQsubxYzK85pDi2XFxe5Gl2GRQvrx358EFjJ+KllMSjT+iwf/Qh&#10;soHiJSUWs/hg2jaNv7W/OTgxehL7SHikHobNkPqUpEVlG6wOLIdwXCr+BHxpkH5K0fNCldL/2AFp&#10;KdqPlluyzOfzuIHJmC+uZmzQeWRzHgGrGKqUQYrxehfGrd05MtuGK41DsHjLbaxNUvjK6kiflyYJ&#10;Py543MpzO2W9fsP1LwAAAP//AwBQSwMEFAAGAAgAAAAhAOxQ8dTfAAAADAEAAA8AAABkcnMvZG93&#10;bnJldi54bWxMj8FOwzAMhu9IvENkJG4sGaWjLU0nBOIK2mCTuGWN11Y0TtVka3l7zAmO/v3p9+dy&#10;PbtenHEMnScNy4UCgVR721Gj4eP95SYDEaIha3pPqOEbA6yry4vSFNZPtMHzNjaCSygURkMb41BI&#10;GeoWnQkLPyDx7uhHZyKPYyPtaCYud728VWolnemIL7RmwKcW66/tyWnYvR4/93fqrXl26TD5WUly&#10;udT6+mp+fAARcY5/MPzqszpU7HTwJ7JB9BqyVcok50ma3YNgIsmXCYgDR6nKE5BVKf8/Uf0AAAD/&#10;/wMAUEsBAi0AFAAGAAgAAAAhALaDOJL+AAAA4QEAABMAAAAAAAAAAAAAAAAAAAAAAFtDb250ZW50&#10;X1R5cGVzXS54bWxQSwECLQAUAAYACAAAACEAOP0h/9YAAACUAQAACwAAAAAAAAAAAAAAAAAvAQAA&#10;X3JlbHMvLnJlbHNQSwECLQAUAAYACAAAACEAvWBR6vUBAADOAwAADgAAAAAAAAAAAAAAAAAuAgAA&#10;ZHJzL2Uyb0RvYy54bWxQSwECLQAUAAYACAAAACEA7FDx1N8AAAAMAQAADwAAAAAAAAAAAAAAAABP&#10;BAAAZHJzL2Rvd25yZXYueG1sUEsFBgAAAAAEAAQA8wAAAFsFAAAAAA==&#10;" filled="f" stroked="f">
              <v:textbox>
                <w:txbxContent>
                  <w:p w14:paraId="05F7CBBB" w14:textId="77777777" w:rsidR="00CB04D3" w:rsidRDefault="00CB04D3" w:rsidP="00CB04D3">
                    <w:pPr>
                      <w:rPr>
                        <w:rFonts w:ascii="Arial Narrow" w:hAnsi="Arial Narrow"/>
                        <w:color w:val="6F6754"/>
                        <w:sz w:val="16"/>
                      </w:rPr>
                    </w:pPr>
                    <w:r>
                      <w:rPr>
                        <w:rFonts w:ascii="Arial Narrow" w:hAnsi="Arial Narrow"/>
                        <w:color w:val="6F6754"/>
                        <w:sz w:val="16"/>
                      </w:rPr>
                      <w:t>Address #1 ## Long Street</w:t>
                    </w:r>
                  </w:p>
                  <w:p w14:paraId="0E4F6708" w14:textId="77777777" w:rsidR="00CB04D3" w:rsidRDefault="00CB04D3" w:rsidP="00CB04D3">
                    <w:pPr>
                      <w:rPr>
                        <w:rFonts w:ascii="Arial Narrow" w:hAnsi="Arial Narrow"/>
                        <w:color w:val="6F6754"/>
                        <w:sz w:val="16"/>
                      </w:rPr>
                    </w:pPr>
                    <w:r>
                      <w:rPr>
                        <w:rFonts w:ascii="Arial Narrow" w:hAnsi="Arial Narrow"/>
                        <w:color w:val="6F6754"/>
                        <w:sz w:val="16"/>
                      </w:rPr>
                      <w:t>Suite ## | City, ST #####</w:t>
                    </w:r>
                  </w:p>
                  <w:p w14:paraId="173043D3" w14:textId="77777777" w:rsidR="00CB04D3" w:rsidRDefault="00CB04D3" w:rsidP="00CB04D3">
                    <w:pPr>
                      <w:rPr>
                        <w:rFonts w:ascii="Arial Narrow" w:hAnsi="Arial Narrow"/>
                        <w:color w:val="6F6754"/>
                        <w:sz w:val="16"/>
                      </w:rPr>
                    </w:pPr>
                    <w:r>
                      <w:rPr>
                        <w:rFonts w:ascii="Arial Narrow" w:hAnsi="Arial Narrow"/>
                        <w:color w:val="6F6754"/>
                        <w:sz w:val="16"/>
                      </w:rPr>
                      <w:t>000.000.0000  main</w:t>
                    </w:r>
                  </w:p>
                  <w:p w14:paraId="31A6A5AF" w14:textId="77777777" w:rsidR="00CB04D3" w:rsidRDefault="00CB04D3" w:rsidP="00CB04D3">
                    <w:pPr>
                      <w:rPr>
                        <w:rFonts w:ascii="Arial Narrow" w:hAnsi="Arial Narrow"/>
                        <w:color w:val="6F6754"/>
                        <w:sz w:val="16"/>
                      </w:rPr>
                    </w:pPr>
                    <w:r>
                      <w:rPr>
                        <w:rFonts w:ascii="Arial Narrow" w:hAnsi="Arial Narrow"/>
                        <w:color w:val="6F6754"/>
                        <w:sz w:val="16"/>
                      </w:rPr>
                      <w:t>000.000.0000  fax</w:t>
                    </w:r>
                  </w:p>
                  <w:p w14:paraId="612EEE9B" w14:textId="77777777" w:rsidR="00CB04D3" w:rsidRDefault="00CB04D3" w:rsidP="00CB04D3">
                    <w:pPr>
                      <w:spacing w:line="360" w:lineRule="exact"/>
                      <w:rPr>
                        <w:rFonts w:ascii="Arial Narrow" w:hAnsi="Arial Narrow"/>
                        <w:color w:val="6F6754"/>
                        <w:sz w:val="16"/>
                      </w:rPr>
                    </w:pPr>
                    <w:r>
                      <w:rPr>
                        <w:rFonts w:ascii="Arial Narrow" w:hAnsi="Arial Narrow"/>
                        <w:color w:val="6F6754"/>
                        <w:sz w:val="16"/>
                      </w:rPr>
                      <w:t>navigant.com</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43FCFEDF" wp14:editId="5BCA7D96">
              <wp:simplePos x="0" y="0"/>
              <wp:positionH relativeFrom="column">
                <wp:posOffset>549275</wp:posOffset>
              </wp:positionH>
              <wp:positionV relativeFrom="paragraph">
                <wp:posOffset>8627745</wp:posOffset>
              </wp:positionV>
              <wp:extent cx="1935480" cy="956310"/>
              <wp:effectExtent l="0" t="0" r="0" b="0"/>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95631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D0CE7EA" w14:textId="77777777" w:rsidR="00CB04D3" w:rsidRDefault="00CB04D3" w:rsidP="00CB04D3">
                          <w:pPr>
                            <w:rPr>
                              <w:rFonts w:ascii="Arial Narrow" w:hAnsi="Arial Narrow"/>
                              <w:color w:val="6F6754"/>
                              <w:sz w:val="16"/>
                            </w:rPr>
                          </w:pPr>
                          <w:r>
                            <w:rPr>
                              <w:rFonts w:ascii="Arial Narrow" w:hAnsi="Arial Narrow"/>
                              <w:color w:val="6F6754"/>
                              <w:sz w:val="16"/>
                            </w:rPr>
                            <w:t>Address #1 ## Long Street</w:t>
                          </w:r>
                        </w:p>
                        <w:p w14:paraId="5329F6AA" w14:textId="77777777" w:rsidR="00CB04D3" w:rsidRDefault="00CB04D3" w:rsidP="00CB04D3">
                          <w:pPr>
                            <w:rPr>
                              <w:rFonts w:ascii="Arial Narrow" w:hAnsi="Arial Narrow"/>
                              <w:color w:val="6F6754"/>
                              <w:sz w:val="16"/>
                            </w:rPr>
                          </w:pPr>
                          <w:r>
                            <w:rPr>
                              <w:rFonts w:ascii="Arial Narrow" w:hAnsi="Arial Narrow"/>
                              <w:color w:val="6F6754"/>
                              <w:sz w:val="16"/>
                            </w:rPr>
                            <w:t>Suite ## | City, ST #####</w:t>
                          </w:r>
                        </w:p>
                        <w:p w14:paraId="0BE8BEDD" w14:textId="77777777" w:rsidR="00CB04D3" w:rsidRDefault="00CB04D3" w:rsidP="00CB04D3">
                          <w:pPr>
                            <w:rPr>
                              <w:rFonts w:ascii="Arial Narrow" w:hAnsi="Arial Narrow"/>
                              <w:color w:val="6F6754"/>
                              <w:sz w:val="16"/>
                            </w:rPr>
                          </w:pPr>
                          <w:r>
                            <w:rPr>
                              <w:rFonts w:ascii="Arial Narrow" w:hAnsi="Arial Narrow"/>
                              <w:color w:val="6F6754"/>
                              <w:sz w:val="16"/>
                            </w:rPr>
                            <w:t>000.000.0000  main</w:t>
                          </w:r>
                        </w:p>
                        <w:p w14:paraId="7AEED55C" w14:textId="77777777" w:rsidR="00CB04D3" w:rsidRDefault="00CB04D3" w:rsidP="00CB04D3">
                          <w:pPr>
                            <w:rPr>
                              <w:rFonts w:ascii="Arial Narrow" w:hAnsi="Arial Narrow"/>
                              <w:color w:val="6F6754"/>
                              <w:sz w:val="16"/>
                            </w:rPr>
                          </w:pPr>
                          <w:r>
                            <w:rPr>
                              <w:rFonts w:ascii="Arial Narrow" w:hAnsi="Arial Narrow"/>
                              <w:color w:val="6F6754"/>
                              <w:sz w:val="16"/>
                            </w:rPr>
                            <w:t>000.000.0000  fax</w:t>
                          </w:r>
                        </w:p>
                        <w:p w14:paraId="377C29A7" w14:textId="77777777" w:rsidR="00CB04D3" w:rsidRDefault="00CB04D3" w:rsidP="00CB04D3">
                          <w:pPr>
                            <w:spacing w:line="360" w:lineRule="exact"/>
                            <w:rPr>
                              <w:rFonts w:ascii="Arial Narrow" w:hAnsi="Arial Narrow"/>
                              <w:color w:val="6F6754"/>
                              <w:sz w:val="16"/>
                            </w:rPr>
                          </w:pPr>
                          <w:r>
                            <w:rPr>
                              <w:rFonts w:ascii="Arial Narrow" w:hAnsi="Arial Narrow"/>
                              <w:color w:val="6F6754"/>
                              <w:sz w:val="16"/>
                            </w:rPr>
                            <w:t>navigant.com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CFEDF" id="_x0000_s1028" type="#_x0000_t202" style="position:absolute;left:0;text-align:left;margin-left:43.25pt;margin-top:679.35pt;width:152.4pt;height:75.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qbu9gEAAM4DAAAOAAAAZHJzL2Uyb0RvYy54bWysU9tu2zAMfR+wfxD0vjhOk7Yx4hRdiw4D&#10;um5Auw9gZDkWZosapcTuvn6UnGTZ9jbsRRAvOjw8pFY3Q9eKvSZv0JYyn0yl0FZhZey2lF9fHt5d&#10;S+ED2ApatLqUr9rLm/XbN6veFXqGDbaVJsEg1he9K2UTgiuyzKtGd+An6LTlYI3UQWCTtllF0DN6&#10;12az6fQy65EqR6i09+y9H4NynfDrWqvwua69DqItJXML6aR0buKZrVdQbAlcY9SBBvwDiw6M5aIn&#10;qHsIIHZk/oLqjCL0WIeJwi7DujZKpx64m3z6RzfPDTidemFxvDvJ5P8frHrafyFhqlLOpbDQ8Yhe&#10;9BDEexxEfhXl6Z0vOOvZcV4Y2M9jTq1694jqmxcW7xqwW31LhH2joWJ6eXyZnT0dcXwE2fSfsOI6&#10;sAuYgIaauqgdqyEYncf0ehpN5KJiyeXFYn7NIcWx5eLyIk+zy6A4vnbkwweNnYiXUhKPPqHD/tGH&#10;yAaKY0osZvHBtG0af2t/c3Bi9CT2kfBIPQybIek0O4qyweqV2yEcl4o/AV8apB9S9LxQpfTfd0Ba&#10;ivajZUmW+XweNzAZ88XVjA06j2zOI2AVQ5UySDFe78K4tTtHZttwpXEIFm9ZxtqkDqPeI6sDfV6a&#10;1PhhweNWntsp69c3XP8EAAD//wMAUEsDBBQABgAIAAAAIQDsUPHU3wAAAAwBAAAPAAAAZHJzL2Rv&#10;d25yZXYueG1sTI/BTsMwDIbvSLxDZCRuLBmloy1NJwTiCtpgk7hljddWNE7VZGt5e8wJjv796ffn&#10;cj27XpxxDJ0nDcuFAoFUe9tRo+Hj/eUmAxGiIWt6T6jhGwOsq8uL0hTWT7TB8zY2gksoFEZDG+NQ&#10;SBnqFp0JCz8g8e7oR2cij2Mj7WgmLne9vFVqJZ3piC+0ZsCnFuuv7clp2L0eP/d36q15dukw+VlJ&#10;crnU+vpqfnwAEXGOfzD86rM6VOx08CeyQfQaslXKJOdJmt2DYCLJlwmIA0epyhOQVSn/P1H9AAAA&#10;//8DAFBLAQItABQABgAIAAAAIQC2gziS/gAAAOEBAAATAAAAAAAAAAAAAAAAAAAAAABbQ29udGVu&#10;dF9UeXBlc10ueG1sUEsBAi0AFAAGAAgAAAAhADj9If/WAAAAlAEAAAsAAAAAAAAAAAAAAAAALwEA&#10;AF9yZWxzLy5yZWxzUEsBAi0AFAAGAAgAAAAhAJCupu72AQAAzgMAAA4AAAAAAAAAAAAAAAAALgIA&#10;AGRycy9lMm9Eb2MueG1sUEsBAi0AFAAGAAgAAAAhAOxQ8dTfAAAADAEAAA8AAAAAAAAAAAAAAAAA&#10;UAQAAGRycy9kb3ducmV2LnhtbFBLBQYAAAAABAAEAPMAAABcBQAAAAA=&#10;" filled="f" stroked="f">
              <v:textbox>
                <w:txbxContent>
                  <w:p w14:paraId="5D0CE7EA" w14:textId="77777777" w:rsidR="00CB04D3" w:rsidRDefault="00CB04D3" w:rsidP="00CB04D3">
                    <w:pPr>
                      <w:rPr>
                        <w:rFonts w:ascii="Arial Narrow" w:hAnsi="Arial Narrow"/>
                        <w:color w:val="6F6754"/>
                        <w:sz w:val="16"/>
                      </w:rPr>
                    </w:pPr>
                    <w:r>
                      <w:rPr>
                        <w:rFonts w:ascii="Arial Narrow" w:hAnsi="Arial Narrow"/>
                        <w:color w:val="6F6754"/>
                        <w:sz w:val="16"/>
                      </w:rPr>
                      <w:t>Address #1 ## Long Street</w:t>
                    </w:r>
                  </w:p>
                  <w:p w14:paraId="5329F6AA" w14:textId="77777777" w:rsidR="00CB04D3" w:rsidRDefault="00CB04D3" w:rsidP="00CB04D3">
                    <w:pPr>
                      <w:rPr>
                        <w:rFonts w:ascii="Arial Narrow" w:hAnsi="Arial Narrow"/>
                        <w:color w:val="6F6754"/>
                        <w:sz w:val="16"/>
                      </w:rPr>
                    </w:pPr>
                    <w:r>
                      <w:rPr>
                        <w:rFonts w:ascii="Arial Narrow" w:hAnsi="Arial Narrow"/>
                        <w:color w:val="6F6754"/>
                        <w:sz w:val="16"/>
                      </w:rPr>
                      <w:t>Suite ## | City, ST #####</w:t>
                    </w:r>
                  </w:p>
                  <w:p w14:paraId="0BE8BEDD" w14:textId="77777777" w:rsidR="00CB04D3" w:rsidRDefault="00CB04D3" w:rsidP="00CB04D3">
                    <w:pPr>
                      <w:rPr>
                        <w:rFonts w:ascii="Arial Narrow" w:hAnsi="Arial Narrow"/>
                        <w:color w:val="6F6754"/>
                        <w:sz w:val="16"/>
                      </w:rPr>
                    </w:pPr>
                    <w:r>
                      <w:rPr>
                        <w:rFonts w:ascii="Arial Narrow" w:hAnsi="Arial Narrow"/>
                        <w:color w:val="6F6754"/>
                        <w:sz w:val="16"/>
                      </w:rPr>
                      <w:t>000.000.0000  main</w:t>
                    </w:r>
                  </w:p>
                  <w:p w14:paraId="7AEED55C" w14:textId="77777777" w:rsidR="00CB04D3" w:rsidRDefault="00CB04D3" w:rsidP="00CB04D3">
                    <w:pPr>
                      <w:rPr>
                        <w:rFonts w:ascii="Arial Narrow" w:hAnsi="Arial Narrow"/>
                        <w:color w:val="6F6754"/>
                        <w:sz w:val="16"/>
                      </w:rPr>
                    </w:pPr>
                    <w:r>
                      <w:rPr>
                        <w:rFonts w:ascii="Arial Narrow" w:hAnsi="Arial Narrow"/>
                        <w:color w:val="6F6754"/>
                        <w:sz w:val="16"/>
                      </w:rPr>
                      <w:t>000.000.0000  fax</w:t>
                    </w:r>
                  </w:p>
                  <w:p w14:paraId="377C29A7" w14:textId="77777777" w:rsidR="00CB04D3" w:rsidRDefault="00CB04D3" w:rsidP="00CB04D3">
                    <w:pPr>
                      <w:spacing w:line="360" w:lineRule="exact"/>
                      <w:rPr>
                        <w:rFonts w:ascii="Arial Narrow" w:hAnsi="Arial Narrow"/>
                        <w:color w:val="6F6754"/>
                        <w:sz w:val="16"/>
                      </w:rPr>
                    </w:pPr>
                    <w:r>
                      <w:rPr>
                        <w:rFonts w:ascii="Arial Narrow" w:hAnsi="Arial Narrow"/>
                        <w:color w:val="6F6754"/>
                        <w:sz w:val="16"/>
                      </w:rPr>
                      <w:t>navigant.com</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0240D5C3" wp14:editId="0C554D65">
              <wp:simplePos x="0" y="0"/>
              <wp:positionH relativeFrom="column">
                <wp:posOffset>549275</wp:posOffset>
              </wp:positionH>
              <wp:positionV relativeFrom="paragraph">
                <wp:posOffset>8627745</wp:posOffset>
              </wp:positionV>
              <wp:extent cx="1935480" cy="956310"/>
              <wp:effectExtent l="0" t="0" r="0" b="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95631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59C83A9" w14:textId="77777777" w:rsidR="00CB04D3" w:rsidRDefault="00CB04D3" w:rsidP="00CB04D3">
                          <w:pPr>
                            <w:rPr>
                              <w:rFonts w:ascii="Arial Narrow" w:hAnsi="Arial Narrow"/>
                              <w:color w:val="6F6754"/>
                              <w:sz w:val="16"/>
                            </w:rPr>
                          </w:pPr>
                          <w:r>
                            <w:rPr>
                              <w:rFonts w:ascii="Arial Narrow" w:hAnsi="Arial Narrow"/>
                              <w:color w:val="6F6754"/>
                              <w:sz w:val="16"/>
                            </w:rPr>
                            <w:t>Address #1 ## Long Street</w:t>
                          </w:r>
                        </w:p>
                        <w:p w14:paraId="4073D1DF" w14:textId="77777777" w:rsidR="00CB04D3" w:rsidRDefault="00CB04D3" w:rsidP="00CB04D3">
                          <w:pPr>
                            <w:rPr>
                              <w:rFonts w:ascii="Arial Narrow" w:hAnsi="Arial Narrow"/>
                              <w:color w:val="6F6754"/>
                              <w:sz w:val="16"/>
                            </w:rPr>
                          </w:pPr>
                          <w:r>
                            <w:rPr>
                              <w:rFonts w:ascii="Arial Narrow" w:hAnsi="Arial Narrow"/>
                              <w:color w:val="6F6754"/>
                              <w:sz w:val="16"/>
                            </w:rPr>
                            <w:t>Suite ## | City, ST #####</w:t>
                          </w:r>
                        </w:p>
                        <w:p w14:paraId="36472BEF" w14:textId="77777777" w:rsidR="00CB04D3" w:rsidRDefault="00CB04D3" w:rsidP="00CB04D3">
                          <w:pPr>
                            <w:rPr>
                              <w:rFonts w:ascii="Arial Narrow" w:hAnsi="Arial Narrow"/>
                              <w:color w:val="6F6754"/>
                              <w:sz w:val="16"/>
                            </w:rPr>
                          </w:pPr>
                          <w:r>
                            <w:rPr>
                              <w:rFonts w:ascii="Arial Narrow" w:hAnsi="Arial Narrow"/>
                              <w:color w:val="6F6754"/>
                              <w:sz w:val="16"/>
                            </w:rPr>
                            <w:t>000.000.0000  main</w:t>
                          </w:r>
                        </w:p>
                        <w:p w14:paraId="636D3415" w14:textId="77777777" w:rsidR="00CB04D3" w:rsidRDefault="00CB04D3" w:rsidP="00CB04D3">
                          <w:pPr>
                            <w:rPr>
                              <w:rFonts w:ascii="Arial Narrow" w:hAnsi="Arial Narrow"/>
                              <w:color w:val="6F6754"/>
                              <w:sz w:val="16"/>
                            </w:rPr>
                          </w:pPr>
                          <w:r>
                            <w:rPr>
                              <w:rFonts w:ascii="Arial Narrow" w:hAnsi="Arial Narrow"/>
                              <w:color w:val="6F6754"/>
                              <w:sz w:val="16"/>
                            </w:rPr>
                            <w:t>000.000.0000  fax</w:t>
                          </w:r>
                        </w:p>
                        <w:p w14:paraId="6F73F5AC" w14:textId="77777777" w:rsidR="00CB04D3" w:rsidRDefault="00CB04D3" w:rsidP="00CB04D3">
                          <w:pPr>
                            <w:spacing w:line="360" w:lineRule="exact"/>
                            <w:rPr>
                              <w:rFonts w:ascii="Arial Narrow" w:hAnsi="Arial Narrow"/>
                              <w:color w:val="6F6754"/>
                              <w:sz w:val="16"/>
                            </w:rPr>
                          </w:pPr>
                          <w:r>
                            <w:rPr>
                              <w:rFonts w:ascii="Arial Narrow" w:hAnsi="Arial Narrow"/>
                              <w:color w:val="6F6754"/>
                              <w:sz w:val="16"/>
                            </w:rPr>
                            <w:t>navigant.com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40D5C3" id="_x0000_s1029" type="#_x0000_t202" style="position:absolute;left:0;text-align:left;margin-left:43.25pt;margin-top:679.35pt;width:152.4pt;height:75.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A/69QEAAM4DAAAOAAAAZHJzL2Uyb0RvYy54bWysU9tu2zAMfR+wfxD0vjjOpW2MOEXXosOA&#10;rhvQ7gMYWY6F2aJGKbG7rx8lp1m2vQ17EcSLDg8PqfX10LXioMkbtKXMJ1MptFVYGbsr5dfn+3dX&#10;UvgAtoIWrS7li/byevP2zbp3hZ5hg22lSTCI9UXvStmE4Ios86rRHfgJOm05WCN1ENikXVYR9Ize&#10;tdlsOr3IeqTKESrtPXvvxqDcJPy61ip8rmuvg2hLydxCOimd23hmmzUUOwLXGHWkAf/AogNjuegJ&#10;6g4CiD2Zv6A6owg91mGisMuwro3SqQfuJp/+0c1TA06nXlgc704y+f8Hqx4PX0iYqpRzKSx0PKJn&#10;PQTxHgeRX0Z5eucLznpynBcG9vOYU6vePaD65oXF2wbsTt8QYd9oqJheHl9mZ09HHB9Btv0nrLgO&#10;7AMmoKGmLmrHaghG5zG9nEYTuahYcjVfLq44pDi2Wl7M8zS7DIrX1458+KCxE/FSSuLRJ3Q4PPgQ&#10;2UDxmhKLWbw3bZvG39rfHJwYPYl9JDxSD8N2OOp0FGWL1Qu3QzguFX8CvjRIP6ToeaFK6b/vgbQU&#10;7UfLkqzyxSJuYDIWy8sZG3Qe2Z5HwCqGKmWQYrzehnFr947MruFK4xAs3rCMtUkdRr1HVkf6vDSp&#10;8eOCx608t1PWr2+4+QkAAP//AwBQSwMEFAAGAAgAAAAhAOxQ8dTfAAAADAEAAA8AAABkcnMvZG93&#10;bnJldi54bWxMj8FOwzAMhu9IvENkJG4sGaWjLU0nBOIK2mCTuGWN11Y0TtVka3l7zAmO/v3p9+dy&#10;PbtenHEMnScNy4UCgVR721Gj4eP95SYDEaIha3pPqOEbA6yry4vSFNZPtMHzNjaCSygURkMb41BI&#10;GeoWnQkLPyDx7uhHZyKPYyPtaCYud728VWolnemIL7RmwKcW66/tyWnYvR4/93fqrXl26TD5WUly&#10;udT6+mp+fAARcY5/MPzqszpU7HTwJ7JB9BqyVcok50ma3YNgIsmXCYgDR6nKE5BVKf8/Uf0AAAD/&#10;/wMAUEsBAi0AFAAGAAgAAAAhALaDOJL+AAAA4QEAABMAAAAAAAAAAAAAAAAAAAAAAFtDb250ZW50&#10;X1R5cGVzXS54bWxQSwECLQAUAAYACAAAACEAOP0h/9YAAACUAQAACwAAAAAAAAAAAAAAAAAvAQAA&#10;X3JlbHMvLnJlbHNQSwECLQAUAAYACAAAACEAV6gP+vUBAADOAwAADgAAAAAAAAAAAAAAAAAuAgAA&#10;ZHJzL2Uyb0RvYy54bWxQSwECLQAUAAYACAAAACEA7FDx1N8AAAAMAQAADwAAAAAAAAAAAAAAAABP&#10;BAAAZHJzL2Rvd25yZXYueG1sUEsFBgAAAAAEAAQA8wAAAFsFAAAAAA==&#10;" filled="f" stroked="f">
              <v:textbox>
                <w:txbxContent>
                  <w:p w14:paraId="659C83A9" w14:textId="77777777" w:rsidR="00CB04D3" w:rsidRDefault="00CB04D3" w:rsidP="00CB04D3">
                    <w:pPr>
                      <w:rPr>
                        <w:rFonts w:ascii="Arial Narrow" w:hAnsi="Arial Narrow"/>
                        <w:color w:val="6F6754"/>
                        <w:sz w:val="16"/>
                      </w:rPr>
                    </w:pPr>
                    <w:r>
                      <w:rPr>
                        <w:rFonts w:ascii="Arial Narrow" w:hAnsi="Arial Narrow"/>
                        <w:color w:val="6F6754"/>
                        <w:sz w:val="16"/>
                      </w:rPr>
                      <w:t>Address #1 ## Long Street</w:t>
                    </w:r>
                  </w:p>
                  <w:p w14:paraId="4073D1DF" w14:textId="77777777" w:rsidR="00CB04D3" w:rsidRDefault="00CB04D3" w:rsidP="00CB04D3">
                    <w:pPr>
                      <w:rPr>
                        <w:rFonts w:ascii="Arial Narrow" w:hAnsi="Arial Narrow"/>
                        <w:color w:val="6F6754"/>
                        <w:sz w:val="16"/>
                      </w:rPr>
                    </w:pPr>
                    <w:r>
                      <w:rPr>
                        <w:rFonts w:ascii="Arial Narrow" w:hAnsi="Arial Narrow"/>
                        <w:color w:val="6F6754"/>
                        <w:sz w:val="16"/>
                      </w:rPr>
                      <w:t>Suite ## | City, ST #####</w:t>
                    </w:r>
                  </w:p>
                  <w:p w14:paraId="36472BEF" w14:textId="77777777" w:rsidR="00CB04D3" w:rsidRDefault="00CB04D3" w:rsidP="00CB04D3">
                    <w:pPr>
                      <w:rPr>
                        <w:rFonts w:ascii="Arial Narrow" w:hAnsi="Arial Narrow"/>
                        <w:color w:val="6F6754"/>
                        <w:sz w:val="16"/>
                      </w:rPr>
                    </w:pPr>
                    <w:r>
                      <w:rPr>
                        <w:rFonts w:ascii="Arial Narrow" w:hAnsi="Arial Narrow"/>
                        <w:color w:val="6F6754"/>
                        <w:sz w:val="16"/>
                      </w:rPr>
                      <w:t>000.000.0000  main</w:t>
                    </w:r>
                  </w:p>
                  <w:p w14:paraId="636D3415" w14:textId="77777777" w:rsidR="00CB04D3" w:rsidRDefault="00CB04D3" w:rsidP="00CB04D3">
                    <w:pPr>
                      <w:rPr>
                        <w:rFonts w:ascii="Arial Narrow" w:hAnsi="Arial Narrow"/>
                        <w:color w:val="6F6754"/>
                        <w:sz w:val="16"/>
                      </w:rPr>
                    </w:pPr>
                    <w:r>
                      <w:rPr>
                        <w:rFonts w:ascii="Arial Narrow" w:hAnsi="Arial Narrow"/>
                        <w:color w:val="6F6754"/>
                        <w:sz w:val="16"/>
                      </w:rPr>
                      <w:t>000.000.0000  fax</w:t>
                    </w:r>
                  </w:p>
                  <w:p w14:paraId="6F73F5AC" w14:textId="77777777" w:rsidR="00CB04D3" w:rsidRDefault="00CB04D3" w:rsidP="00CB04D3">
                    <w:pPr>
                      <w:spacing w:line="360" w:lineRule="exact"/>
                      <w:rPr>
                        <w:rFonts w:ascii="Arial Narrow" w:hAnsi="Arial Narrow"/>
                        <w:color w:val="6F6754"/>
                        <w:sz w:val="16"/>
                      </w:rPr>
                    </w:pPr>
                    <w:r>
                      <w:rPr>
                        <w:rFonts w:ascii="Arial Narrow" w:hAnsi="Arial Narrow"/>
                        <w:color w:val="6F6754"/>
                        <w:sz w:val="16"/>
                      </w:rPr>
                      <w:t>navigant.com</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3F86CDF9" wp14:editId="31988F5B">
              <wp:simplePos x="0" y="0"/>
              <wp:positionH relativeFrom="column">
                <wp:posOffset>549275</wp:posOffset>
              </wp:positionH>
              <wp:positionV relativeFrom="paragraph">
                <wp:posOffset>8627745</wp:posOffset>
              </wp:positionV>
              <wp:extent cx="1935480" cy="956310"/>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95631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220419A" w14:textId="77777777" w:rsidR="00CB04D3" w:rsidRDefault="00CB04D3" w:rsidP="00CB04D3">
                          <w:pPr>
                            <w:rPr>
                              <w:rFonts w:ascii="Arial Narrow" w:hAnsi="Arial Narrow"/>
                              <w:color w:val="6F6754"/>
                              <w:sz w:val="16"/>
                            </w:rPr>
                          </w:pPr>
                          <w:r>
                            <w:rPr>
                              <w:rFonts w:ascii="Arial Narrow" w:hAnsi="Arial Narrow"/>
                              <w:color w:val="6F6754"/>
                              <w:sz w:val="16"/>
                            </w:rPr>
                            <w:t>Address #1 ## Long Street</w:t>
                          </w:r>
                        </w:p>
                        <w:p w14:paraId="4A816E16" w14:textId="77777777" w:rsidR="00CB04D3" w:rsidRDefault="00CB04D3" w:rsidP="00CB04D3">
                          <w:pPr>
                            <w:rPr>
                              <w:rFonts w:ascii="Arial Narrow" w:hAnsi="Arial Narrow"/>
                              <w:color w:val="6F6754"/>
                              <w:sz w:val="16"/>
                            </w:rPr>
                          </w:pPr>
                          <w:r>
                            <w:rPr>
                              <w:rFonts w:ascii="Arial Narrow" w:hAnsi="Arial Narrow"/>
                              <w:color w:val="6F6754"/>
                              <w:sz w:val="16"/>
                            </w:rPr>
                            <w:t>Suite ## | City, ST #####</w:t>
                          </w:r>
                        </w:p>
                        <w:p w14:paraId="62692439" w14:textId="77777777" w:rsidR="00CB04D3" w:rsidRDefault="00CB04D3" w:rsidP="00CB04D3">
                          <w:pPr>
                            <w:rPr>
                              <w:rFonts w:ascii="Arial Narrow" w:hAnsi="Arial Narrow"/>
                              <w:color w:val="6F6754"/>
                              <w:sz w:val="16"/>
                            </w:rPr>
                          </w:pPr>
                          <w:r>
                            <w:rPr>
                              <w:rFonts w:ascii="Arial Narrow" w:hAnsi="Arial Narrow"/>
                              <w:color w:val="6F6754"/>
                              <w:sz w:val="16"/>
                            </w:rPr>
                            <w:t>000.000.0000  main</w:t>
                          </w:r>
                        </w:p>
                        <w:p w14:paraId="769F7D90" w14:textId="77777777" w:rsidR="00CB04D3" w:rsidRDefault="00CB04D3" w:rsidP="00CB04D3">
                          <w:pPr>
                            <w:rPr>
                              <w:rFonts w:ascii="Arial Narrow" w:hAnsi="Arial Narrow"/>
                              <w:color w:val="6F6754"/>
                              <w:sz w:val="16"/>
                            </w:rPr>
                          </w:pPr>
                          <w:r>
                            <w:rPr>
                              <w:rFonts w:ascii="Arial Narrow" w:hAnsi="Arial Narrow"/>
                              <w:color w:val="6F6754"/>
                              <w:sz w:val="16"/>
                            </w:rPr>
                            <w:t>000.000.0000  fax</w:t>
                          </w:r>
                        </w:p>
                        <w:p w14:paraId="5FA0FBDD" w14:textId="77777777" w:rsidR="00CB04D3" w:rsidRDefault="00CB04D3" w:rsidP="00CB04D3">
                          <w:pPr>
                            <w:spacing w:line="360" w:lineRule="exact"/>
                            <w:rPr>
                              <w:rFonts w:ascii="Arial Narrow" w:hAnsi="Arial Narrow"/>
                              <w:color w:val="6F6754"/>
                              <w:sz w:val="16"/>
                            </w:rPr>
                          </w:pPr>
                          <w:r>
                            <w:rPr>
                              <w:rFonts w:ascii="Arial Narrow" w:hAnsi="Arial Narrow"/>
                              <w:color w:val="6F6754"/>
                              <w:sz w:val="16"/>
                            </w:rPr>
                            <w:t>navigant.com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6CDF9" id="_x0000_s1030" type="#_x0000_t202" style="position:absolute;left:0;text-align:left;margin-left:43.25pt;margin-top:679.35pt;width:152.4pt;height:7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M/79gEAAM4DAAAOAAAAZHJzL2Uyb0RvYy54bWysU9tu2zAMfR+wfxD0vjhOk7Yx4hRdiw4D&#10;um5Auw9gZDkWZosapcTuvn6UnGTZ9jbsRRAvOjw8pFY3Q9eKvSZv0JYyn0yl0FZhZey2lF9fHt5d&#10;S+ED2ApatLqUr9rLm/XbN6veFXqGDbaVJsEg1he9K2UTgiuyzKtGd+An6LTlYI3UQWCTtllF0DN6&#10;12az6fQy65EqR6i09+y9H4NynfDrWqvwua69DqItJXML6aR0buKZrVdQbAlcY9SBBvwDiw6M5aIn&#10;qHsIIHZk/oLqjCL0WIeJwi7DujZKpx64m3z6RzfPDTidemFxvDvJ5P8frHrafyFhqlLOpLDQ8Yhe&#10;9BDEexxEfhXl6Z0vOOvZcV4Y2M9jTq1694jqmxcW7xqwW31LhH2joWJ6eXyZnT0dcXwE2fSfsOI6&#10;sAuYgIaauqgdqyEYncf0ehpN5KJiyeXFYn7NIcWx5eLyIk+zy6A4vnbkwweNnYiXUhKPPqHD/tGH&#10;yAaKY0osZvHBtG0af2t/c3Bi9CT2kfBIPQybIek0P4qyweqV2yEcl4o/AV8apB9S9LxQpfTfd0Ba&#10;ivajZUmW+XweNzAZ88XVjA06j2zOI2AVQ5UySDFe78K4tTtHZttwpXEIFm9ZxtqkDqPeI6sDfV6a&#10;1PhhweNWntsp69c3XP8EAAD//wMAUEsDBBQABgAIAAAAIQDsUPHU3wAAAAwBAAAPAAAAZHJzL2Rv&#10;d25yZXYueG1sTI/BTsMwDIbvSLxDZCRuLBmloy1NJwTiCtpgk7hljddWNE7VZGt5e8wJjv796ffn&#10;cj27XpxxDJ0nDcuFAoFUe9tRo+Hj/eUmAxGiIWt6T6jhGwOsq8uL0hTWT7TB8zY2gksoFEZDG+NQ&#10;SBnqFp0JCz8g8e7oR2cij2Mj7WgmLne9vFVqJZ3piC+0ZsCnFuuv7clp2L0eP/d36q15dukw+VlJ&#10;crnU+vpqfnwAEXGOfzD86rM6VOx08CeyQfQaslXKJOdJmt2DYCLJlwmIA0epyhOQVSn/P1H9AAAA&#10;//8DAFBLAQItABQABgAIAAAAIQC2gziS/gAAAOEBAAATAAAAAAAAAAAAAAAAAAAAAABbQ29udGVu&#10;dF9UeXBlc10ueG1sUEsBAi0AFAAGAAgAAAAhADj9If/WAAAAlAEAAAsAAAAAAAAAAAAAAAAALwEA&#10;AF9yZWxzLy5yZWxzUEsBAi0AFAAGAAgAAAAhAHhQz/v2AQAAzgMAAA4AAAAAAAAAAAAAAAAALgIA&#10;AGRycy9lMm9Eb2MueG1sUEsBAi0AFAAGAAgAAAAhAOxQ8dTfAAAADAEAAA8AAAAAAAAAAAAAAAAA&#10;UAQAAGRycy9kb3ducmV2LnhtbFBLBQYAAAAABAAEAPMAAABcBQAAAAA=&#10;" filled="f" stroked="f">
              <v:textbox>
                <w:txbxContent>
                  <w:p w14:paraId="2220419A" w14:textId="77777777" w:rsidR="00CB04D3" w:rsidRDefault="00CB04D3" w:rsidP="00CB04D3">
                    <w:pPr>
                      <w:rPr>
                        <w:rFonts w:ascii="Arial Narrow" w:hAnsi="Arial Narrow"/>
                        <w:color w:val="6F6754"/>
                        <w:sz w:val="16"/>
                      </w:rPr>
                    </w:pPr>
                    <w:r>
                      <w:rPr>
                        <w:rFonts w:ascii="Arial Narrow" w:hAnsi="Arial Narrow"/>
                        <w:color w:val="6F6754"/>
                        <w:sz w:val="16"/>
                      </w:rPr>
                      <w:t>Address #1 ## Long Street</w:t>
                    </w:r>
                  </w:p>
                  <w:p w14:paraId="4A816E16" w14:textId="77777777" w:rsidR="00CB04D3" w:rsidRDefault="00CB04D3" w:rsidP="00CB04D3">
                    <w:pPr>
                      <w:rPr>
                        <w:rFonts w:ascii="Arial Narrow" w:hAnsi="Arial Narrow"/>
                        <w:color w:val="6F6754"/>
                        <w:sz w:val="16"/>
                      </w:rPr>
                    </w:pPr>
                    <w:r>
                      <w:rPr>
                        <w:rFonts w:ascii="Arial Narrow" w:hAnsi="Arial Narrow"/>
                        <w:color w:val="6F6754"/>
                        <w:sz w:val="16"/>
                      </w:rPr>
                      <w:t>Suite ## | City, ST #####</w:t>
                    </w:r>
                  </w:p>
                  <w:p w14:paraId="62692439" w14:textId="77777777" w:rsidR="00CB04D3" w:rsidRDefault="00CB04D3" w:rsidP="00CB04D3">
                    <w:pPr>
                      <w:rPr>
                        <w:rFonts w:ascii="Arial Narrow" w:hAnsi="Arial Narrow"/>
                        <w:color w:val="6F6754"/>
                        <w:sz w:val="16"/>
                      </w:rPr>
                    </w:pPr>
                    <w:r>
                      <w:rPr>
                        <w:rFonts w:ascii="Arial Narrow" w:hAnsi="Arial Narrow"/>
                        <w:color w:val="6F6754"/>
                        <w:sz w:val="16"/>
                      </w:rPr>
                      <w:t>000.000.0000  main</w:t>
                    </w:r>
                  </w:p>
                  <w:p w14:paraId="769F7D90" w14:textId="77777777" w:rsidR="00CB04D3" w:rsidRDefault="00CB04D3" w:rsidP="00CB04D3">
                    <w:pPr>
                      <w:rPr>
                        <w:rFonts w:ascii="Arial Narrow" w:hAnsi="Arial Narrow"/>
                        <w:color w:val="6F6754"/>
                        <w:sz w:val="16"/>
                      </w:rPr>
                    </w:pPr>
                    <w:r>
                      <w:rPr>
                        <w:rFonts w:ascii="Arial Narrow" w:hAnsi="Arial Narrow"/>
                        <w:color w:val="6F6754"/>
                        <w:sz w:val="16"/>
                      </w:rPr>
                      <w:t>000.000.0000  fax</w:t>
                    </w:r>
                  </w:p>
                  <w:p w14:paraId="5FA0FBDD" w14:textId="77777777" w:rsidR="00CB04D3" w:rsidRDefault="00CB04D3" w:rsidP="00CB04D3">
                    <w:pPr>
                      <w:spacing w:line="360" w:lineRule="exact"/>
                      <w:rPr>
                        <w:rFonts w:ascii="Arial Narrow" w:hAnsi="Arial Narrow"/>
                        <w:color w:val="6F6754"/>
                        <w:sz w:val="16"/>
                      </w:rPr>
                    </w:pPr>
                    <w:r>
                      <w:rPr>
                        <w:rFonts w:ascii="Arial Narrow" w:hAnsi="Arial Narrow"/>
                        <w:color w:val="6F6754"/>
                        <w:sz w:val="16"/>
                      </w:rPr>
                      <w:t>navigant.com</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45F95B" w14:textId="77777777" w:rsidR="00E03FE5" w:rsidRDefault="00E03FE5" w:rsidP="00142B10">
      <w:r>
        <w:separator/>
      </w:r>
    </w:p>
  </w:footnote>
  <w:footnote w:type="continuationSeparator" w:id="0">
    <w:p w14:paraId="6D56F889" w14:textId="77777777" w:rsidR="00E03FE5" w:rsidRDefault="00E03FE5" w:rsidP="00142B10">
      <w:r>
        <w:continuationSeparator/>
      </w:r>
    </w:p>
  </w:footnote>
  <w:footnote w:id="1">
    <w:p w14:paraId="2F4981A0" w14:textId="77777777" w:rsidR="00A96081" w:rsidRDefault="00A96081" w:rsidP="00A96081">
      <w:pPr>
        <w:pStyle w:val="FootnoteText"/>
      </w:pPr>
      <w:r>
        <w:rPr>
          <w:rStyle w:val="FootnoteReference"/>
        </w:rPr>
        <w:footnoteRef/>
      </w:r>
      <w:r>
        <w:t xml:space="preserve"> “Section 1-3 VEIC Draft_10232015_ICC Staff_11-2-15 Navigant Bus Closure”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B5FE5A" w14:textId="7540609B" w:rsidR="003B5FD8" w:rsidRDefault="000D19C3">
    <w:pPr>
      <w:pStyle w:val="Header"/>
      <w:rPr>
        <w:szCs w:val="18"/>
      </w:rPr>
    </w:pPr>
    <w:r>
      <w:rPr>
        <w:szCs w:val="18"/>
      </w:rPr>
      <w:t>Business Closures During COVID-19</w:t>
    </w:r>
  </w:p>
  <w:p w14:paraId="2AEB9E09" w14:textId="6A31508F" w:rsidR="003B5FD8" w:rsidRDefault="00AC7136">
    <w:pPr>
      <w:pStyle w:val="Header"/>
      <w:rPr>
        <w:szCs w:val="18"/>
      </w:rPr>
    </w:pPr>
    <w:r>
      <w:rPr>
        <w:szCs w:val="18"/>
      </w:rPr>
      <w:t xml:space="preserve">September </w:t>
    </w:r>
    <w:r w:rsidR="00411F93">
      <w:rPr>
        <w:szCs w:val="18"/>
      </w:rPr>
      <w:t>10</w:t>
    </w:r>
    <w:r w:rsidR="000D19C3">
      <w:rPr>
        <w:szCs w:val="18"/>
      </w:rPr>
      <w:t>, 2020</w:t>
    </w:r>
  </w:p>
  <w:p w14:paraId="2C1A82DB" w14:textId="77777777" w:rsidR="003B5FD8" w:rsidRDefault="00546E4D">
    <w:pPr>
      <w:pStyle w:val="Header"/>
      <w:rPr>
        <w:szCs w:val="18"/>
      </w:rPr>
    </w:pPr>
    <w:r>
      <w:rPr>
        <w:szCs w:val="18"/>
      </w:rPr>
      <w:t xml:space="preserve">Page </w:t>
    </w:r>
    <w:r w:rsidR="003B5FD8">
      <w:rPr>
        <w:szCs w:val="18"/>
      </w:rPr>
      <w:fldChar w:fldCharType="begin"/>
    </w:r>
    <w:r>
      <w:rPr>
        <w:szCs w:val="18"/>
      </w:rPr>
      <w:instrText xml:space="preserve"> PAGE </w:instrText>
    </w:r>
    <w:r w:rsidR="003B5FD8">
      <w:rPr>
        <w:szCs w:val="18"/>
      </w:rPr>
      <w:fldChar w:fldCharType="separate"/>
    </w:r>
    <w:r w:rsidR="00B06FC9">
      <w:rPr>
        <w:noProof/>
        <w:szCs w:val="18"/>
      </w:rPr>
      <w:t>2</w:t>
    </w:r>
    <w:r w:rsidR="003B5FD8">
      <w:rPr>
        <w:szCs w:val="18"/>
      </w:rPr>
      <w:fldChar w:fldCharType="end"/>
    </w:r>
    <w:r>
      <w:rPr>
        <w:szCs w:val="18"/>
      </w:rPr>
      <w:t xml:space="preserve"> of </w:t>
    </w:r>
    <w:r w:rsidR="003B5FD8">
      <w:rPr>
        <w:szCs w:val="18"/>
      </w:rPr>
      <w:fldChar w:fldCharType="begin"/>
    </w:r>
    <w:r>
      <w:rPr>
        <w:szCs w:val="18"/>
      </w:rPr>
      <w:instrText xml:space="preserve"> NUMPAGES </w:instrText>
    </w:r>
    <w:r w:rsidR="003B5FD8">
      <w:rPr>
        <w:szCs w:val="18"/>
      </w:rPr>
      <w:fldChar w:fldCharType="separate"/>
    </w:r>
    <w:r w:rsidR="00A94D41">
      <w:rPr>
        <w:noProof/>
        <w:szCs w:val="18"/>
      </w:rPr>
      <w:t>1</w:t>
    </w:r>
    <w:r w:rsidR="003B5FD8">
      <w:rPr>
        <w:szCs w:val="18"/>
      </w:rPr>
      <w:fldChar w:fldCharType="end"/>
    </w:r>
  </w:p>
  <w:p w14:paraId="101ADF42" w14:textId="77777777" w:rsidR="003B5FD8" w:rsidRDefault="003B5FD8">
    <w:pPr>
      <w:pStyle w:val="Header"/>
      <w:rPr>
        <w:szCs w:val="18"/>
      </w:rPr>
    </w:pPr>
  </w:p>
  <w:p w14:paraId="71F39654" w14:textId="77777777" w:rsidR="003B5FD8" w:rsidRDefault="003B5FD8">
    <w:pPr>
      <w:pStyle w:val="Header"/>
      <w:rPr>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BB60A" w14:textId="77777777" w:rsidR="003B5FD8" w:rsidRDefault="000567D5">
    <w:pPr>
      <w:pStyle w:val="Header"/>
      <w:spacing w:line="200" w:lineRule="exact"/>
    </w:pPr>
    <w:r>
      <w:rPr>
        <w:noProof/>
      </w:rPr>
      <w:drawing>
        <wp:anchor distT="0" distB="0" distL="114300" distR="114300" simplePos="0" relativeHeight="251680768" behindDoc="0" locked="0" layoutInCell="1" allowOverlap="1" wp14:anchorId="294D00CA" wp14:editId="0A241230">
          <wp:simplePos x="0" y="0"/>
          <wp:positionH relativeFrom="column">
            <wp:posOffset>-509270</wp:posOffset>
          </wp:positionH>
          <wp:positionV relativeFrom="page">
            <wp:posOffset>638810</wp:posOffset>
          </wp:positionV>
          <wp:extent cx="1562100" cy="396240"/>
          <wp:effectExtent l="0" t="0" r="0" b="3810"/>
          <wp:wrapSquare wrapText="bothSides"/>
          <wp:docPr id="16" name="Graphic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562100" cy="396240"/>
                  </a:xfrm>
                  <a:prstGeom prst="rect">
                    <a:avLst/>
                  </a:prstGeom>
                </pic:spPr>
              </pic:pic>
            </a:graphicData>
          </a:graphic>
        </wp:anchor>
      </w:drawing>
    </w:r>
  </w:p>
  <w:p w14:paraId="68D38495" w14:textId="77777777" w:rsidR="003B5FD8" w:rsidRDefault="003B5FD8">
    <w:pPr>
      <w:pStyle w:val="Header"/>
      <w:spacing w:line="200" w:lineRule="exact"/>
    </w:pPr>
  </w:p>
  <w:p w14:paraId="15923826" w14:textId="77777777" w:rsidR="003B5FD8" w:rsidRDefault="003B5FD8">
    <w:pPr>
      <w:pStyle w:val="Header"/>
      <w:spacing w:line="200" w:lineRule="exact"/>
    </w:pPr>
  </w:p>
  <w:p w14:paraId="2580D27D" w14:textId="77777777" w:rsidR="003B5FD8" w:rsidRDefault="003B5FD8">
    <w:pPr>
      <w:pStyle w:val="Header"/>
      <w:spacing w:line="200" w:lineRule="exact"/>
    </w:pPr>
  </w:p>
  <w:p w14:paraId="5A17C03A" w14:textId="77777777" w:rsidR="003B5FD8" w:rsidRDefault="003B5FD8">
    <w:pPr>
      <w:pStyle w:val="Header"/>
      <w:spacing w:line="200" w:lineRule="exact"/>
    </w:pPr>
  </w:p>
  <w:p w14:paraId="5C366176" w14:textId="77777777" w:rsidR="007C040E" w:rsidRDefault="007C040E">
    <w:pPr>
      <w:pStyle w:val="Header"/>
      <w:spacing w:line="200" w:lineRule="exact"/>
    </w:pPr>
  </w:p>
  <w:p w14:paraId="2D45D764" w14:textId="77777777" w:rsidR="007C040E" w:rsidRDefault="007C040E">
    <w:pPr>
      <w:pStyle w:val="Header"/>
      <w:spacing w:line="200" w:lineRule="exact"/>
    </w:pPr>
  </w:p>
  <w:p w14:paraId="6B64E3E7" w14:textId="77777777" w:rsidR="003B5FD8" w:rsidRPr="00632022" w:rsidRDefault="00546E4D" w:rsidP="0010536E">
    <w:pPr>
      <w:pStyle w:val="MemorandumHeader"/>
    </w:pPr>
    <w:r w:rsidRPr="00632022">
      <w:t>Memorandum</w:t>
    </w:r>
  </w:p>
  <w:p w14:paraId="18880730" w14:textId="77777777" w:rsidR="003B5FD8" w:rsidRDefault="003B5FD8">
    <w:pPr>
      <w:pStyle w:val="Header"/>
      <w:spacing w:line="200" w:lineRule="exact"/>
    </w:pPr>
  </w:p>
  <w:p w14:paraId="35887010" w14:textId="77777777" w:rsidR="003B5FD8" w:rsidRDefault="003B5FD8">
    <w:pPr>
      <w:pStyle w:val="Header"/>
      <w:spacing w:line="200" w:lineRule="exact"/>
    </w:pPr>
  </w:p>
  <w:p w14:paraId="4E3FF56C" w14:textId="77777777" w:rsidR="003B5FD8" w:rsidRDefault="003B5FD8">
    <w:pPr>
      <w:pStyle w:val="Heade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D772E162"/>
    <w:lvl w:ilvl="0">
      <w:numFmt w:val="decimal"/>
      <w:pStyle w:val="Bullet-ItalicIndent"/>
      <w:lvlText w:val="*"/>
      <w:lvlJc w:val="left"/>
    </w:lvl>
  </w:abstractNum>
  <w:abstractNum w:abstractNumId="1" w15:restartNumberingAfterBreak="0">
    <w:nsid w:val="010420B2"/>
    <w:multiLevelType w:val="hybridMultilevel"/>
    <w:tmpl w:val="1BC48C88"/>
    <w:lvl w:ilvl="0" w:tplc="972E3E58">
      <w:start w:val="1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6264E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49D22F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88C1D7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C041FA8"/>
    <w:multiLevelType w:val="hybridMultilevel"/>
    <w:tmpl w:val="65EC8C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D674AE9"/>
    <w:multiLevelType w:val="singleLevel"/>
    <w:tmpl w:val="24D67C08"/>
    <w:lvl w:ilvl="0">
      <w:start w:val="1"/>
      <w:numFmt w:val="upperLetter"/>
      <w:lvlText w:val="%1."/>
      <w:lvlJc w:val="left"/>
      <w:pPr>
        <w:tabs>
          <w:tab w:val="num" w:pos="720"/>
        </w:tabs>
        <w:ind w:left="720" w:hanging="720"/>
      </w:pPr>
      <w:rPr>
        <w:rFonts w:hint="default"/>
      </w:rPr>
    </w:lvl>
  </w:abstractNum>
  <w:abstractNum w:abstractNumId="7" w15:restartNumberingAfterBreak="0">
    <w:nsid w:val="0EF04A3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78169C0"/>
    <w:multiLevelType w:val="singleLevel"/>
    <w:tmpl w:val="7840C80E"/>
    <w:lvl w:ilvl="0">
      <w:start w:val="1"/>
      <w:numFmt w:val="upperLetter"/>
      <w:lvlText w:val="%1."/>
      <w:lvlJc w:val="left"/>
      <w:pPr>
        <w:tabs>
          <w:tab w:val="num" w:pos="720"/>
        </w:tabs>
        <w:ind w:left="720" w:hanging="720"/>
      </w:pPr>
      <w:rPr>
        <w:rFonts w:hint="default"/>
      </w:rPr>
    </w:lvl>
  </w:abstractNum>
  <w:abstractNum w:abstractNumId="9" w15:restartNumberingAfterBreak="0">
    <w:nsid w:val="19DB19D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A3B10B5"/>
    <w:multiLevelType w:val="singleLevel"/>
    <w:tmpl w:val="28DAA796"/>
    <w:lvl w:ilvl="0">
      <w:start w:val="17"/>
      <w:numFmt w:val="upperLetter"/>
      <w:lvlText w:val="%1."/>
      <w:lvlJc w:val="left"/>
      <w:pPr>
        <w:tabs>
          <w:tab w:val="num" w:pos="720"/>
        </w:tabs>
        <w:ind w:left="720" w:hanging="720"/>
      </w:pPr>
      <w:rPr>
        <w:rFonts w:hint="default"/>
      </w:rPr>
    </w:lvl>
  </w:abstractNum>
  <w:abstractNum w:abstractNumId="11" w15:restartNumberingAfterBreak="0">
    <w:nsid w:val="1AC81C9F"/>
    <w:multiLevelType w:val="hybridMultilevel"/>
    <w:tmpl w:val="CC3007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152B7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2431A54"/>
    <w:multiLevelType w:val="hybridMultilevel"/>
    <w:tmpl w:val="CC3A4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DF7F12"/>
    <w:multiLevelType w:val="singleLevel"/>
    <w:tmpl w:val="5964AA8C"/>
    <w:lvl w:ilvl="0">
      <w:start w:val="1"/>
      <w:numFmt w:val="upperLetter"/>
      <w:lvlText w:val="%1."/>
      <w:lvlJc w:val="left"/>
      <w:pPr>
        <w:tabs>
          <w:tab w:val="num" w:pos="720"/>
        </w:tabs>
        <w:ind w:left="720" w:hanging="720"/>
      </w:pPr>
      <w:rPr>
        <w:rFonts w:hint="default"/>
      </w:rPr>
    </w:lvl>
  </w:abstractNum>
  <w:abstractNum w:abstractNumId="15" w15:restartNumberingAfterBreak="0">
    <w:nsid w:val="23C16B7F"/>
    <w:multiLevelType w:val="singleLevel"/>
    <w:tmpl w:val="5F84A852"/>
    <w:lvl w:ilvl="0">
      <w:start w:val="1"/>
      <w:numFmt w:val="upperLetter"/>
      <w:lvlText w:val=""/>
      <w:lvlJc w:val="left"/>
      <w:pPr>
        <w:tabs>
          <w:tab w:val="num" w:pos="360"/>
        </w:tabs>
        <w:ind w:left="360" w:hanging="360"/>
      </w:pPr>
      <w:rPr>
        <w:rFonts w:ascii="Arial" w:hAnsi="Arial" w:hint="default"/>
      </w:rPr>
    </w:lvl>
  </w:abstractNum>
  <w:abstractNum w:abstractNumId="16" w15:restartNumberingAfterBreak="0">
    <w:nsid w:val="286D190D"/>
    <w:multiLevelType w:val="singleLevel"/>
    <w:tmpl w:val="979812B4"/>
    <w:lvl w:ilvl="0">
      <w:start w:val="17"/>
      <w:numFmt w:val="upperLetter"/>
      <w:lvlText w:val="%1."/>
      <w:lvlJc w:val="left"/>
      <w:pPr>
        <w:tabs>
          <w:tab w:val="num" w:pos="720"/>
        </w:tabs>
        <w:ind w:left="720" w:hanging="720"/>
      </w:pPr>
      <w:rPr>
        <w:rFonts w:hint="default"/>
      </w:rPr>
    </w:lvl>
  </w:abstractNum>
  <w:abstractNum w:abstractNumId="17" w15:restartNumberingAfterBreak="0">
    <w:nsid w:val="2A9A1D08"/>
    <w:multiLevelType w:val="singleLevel"/>
    <w:tmpl w:val="FAEE1AE8"/>
    <w:lvl w:ilvl="0">
      <w:start w:val="17"/>
      <w:numFmt w:val="upperLetter"/>
      <w:lvlText w:val="%1."/>
      <w:lvlJc w:val="left"/>
      <w:pPr>
        <w:tabs>
          <w:tab w:val="num" w:pos="720"/>
        </w:tabs>
        <w:ind w:left="720" w:hanging="720"/>
      </w:pPr>
      <w:rPr>
        <w:rFonts w:hint="default"/>
      </w:rPr>
    </w:lvl>
  </w:abstractNum>
  <w:abstractNum w:abstractNumId="18" w15:restartNumberingAfterBreak="0">
    <w:nsid w:val="2FFB7185"/>
    <w:multiLevelType w:val="singleLevel"/>
    <w:tmpl w:val="8430B4F0"/>
    <w:lvl w:ilvl="0">
      <w:start w:val="1"/>
      <w:numFmt w:val="upperLetter"/>
      <w:lvlText w:val="%1."/>
      <w:lvlJc w:val="left"/>
      <w:pPr>
        <w:tabs>
          <w:tab w:val="num" w:pos="720"/>
        </w:tabs>
        <w:ind w:left="720" w:hanging="720"/>
      </w:pPr>
      <w:rPr>
        <w:rFonts w:hint="default"/>
      </w:rPr>
    </w:lvl>
  </w:abstractNum>
  <w:abstractNum w:abstractNumId="19" w15:restartNumberingAfterBreak="0">
    <w:nsid w:val="31CF081A"/>
    <w:multiLevelType w:val="singleLevel"/>
    <w:tmpl w:val="E87EBD42"/>
    <w:lvl w:ilvl="0">
      <w:start w:val="1"/>
      <w:numFmt w:val="upperLetter"/>
      <w:lvlText w:val="%1."/>
      <w:lvlJc w:val="left"/>
      <w:pPr>
        <w:tabs>
          <w:tab w:val="num" w:pos="720"/>
        </w:tabs>
        <w:ind w:left="720" w:hanging="720"/>
      </w:pPr>
      <w:rPr>
        <w:rFonts w:hint="default"/>
      </w:rPr>
    </w:lvl>
  </w:abstractNum>
  <w:abstractNum w:abstractNumId="20" w15:restartNumberingAfterBreak="0">
    <w:nsid w:val="345E2A9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34BC4C6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369943E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374805A7"/>
    <w:multiLevelType w:val="hybridMultilevel"/>
    <w:tmpl w:val="FA82E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C166606"/>
    <w:multiLevelType w:val="singleLevel"/>
    <w:tmpl w:val="819803F8"/>
    <w:lvl w:ilvl="0">
      <w:start w:val="1"/>
      <w:numFmt w:val="upperLetter"/>
      <w:lvlText w:val="%1."/>
      <w:lvlJc w:val="left"/>
      <w:pPr>
        <w:tabs>
          <w:tab w:val="num" w:pos="720"/>
        </w:tabs>
        <w:ind w:left="720" w:hanging="720"/>
      </w:pPr>
      <w:rPr>
        <w:rFonts w:hint="default"/>
      </w:rPr>
    </w:lvl>
  </w:abstractNum>
  <w:abstractNum w:abstractNumId="25" w15:restartNumberingAfterBreak="0">
    <w:nsid w:val="41593E1D"/>
    <w:multiLevelType w:val="hybridMultilevel"/>
    <w:tmpl w:val="2E302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D2154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4DD4068F"/>
    <w:multiLevelType w:val="singleLevel"/>
    <w:tmpl w:val="B3624B7C"/>
    <w:lvl w:ilvl="0">
      <w:start w:val="17"/>
      <w:numFmt w:val="upperLetter"/>
      <w:lvlText w:val="%1."/>
      <w:lvlJc w:val="left"/>
      <w:pPr>
        <w:tabs>
          <w:tab w:val="num" w:pos="720"/>
        </w:tabs>
        <w:ind w:left="720" w:hanging="720"/>
      </w:pPr>
      <w:rPr>
        <w:rFonts w:hint="default"/>
      </w:rPr>
    </w:lvl>
  </w:abstractNum>
  <w:abstractNum w:abstractNumId="28" w15:restartNumberingAfterBreak="0">
    <w:nsid w:val="53F9351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57092D6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587F5AC9"/>
    <w:multiLevelType w:val="singleLevel"/>
    <w:tmpl w:val="46407B1C"/>
    <w:lvl w:ilvl="0">
      <w:start w:val="1"/>
      <w:numFmt w:val="upperLetter"/>
      <w:lvlText w:val="%1."/>
      <w:lvlJc w:val="left"/>
      <w:pPr>
        <w:tabs>
          <w:tab w:val="num" w:pos="720"/>
        </w:tabs>
        <w:ind w:left="720" w:hanging="720"/>
      </w:pPr>
      <w:rPr>
        <w:rFonts w:hint="default"/>
      </w:rPr>
    </w:lvl>
  </w:abstractNum>
  <w:abstractNum w:abstractNumId="31" w15:restartNumberingAfterBreak="0">
    <w:nsid w:val="592F1CB7"/>
    <w:multiLevelType w:val="singleLevel"/>
    <w:tmpl w:val="86C0E5C6"/>
    <w:lvl w:ilvl="0">
      <w:start w:val="17"/>
      <w:numFmt w:val="upperLetter"/>
      <w:lvlText w:val="%1."/>
      <w:lvlJc w:val="left"/>
      <w:pPr>
        <w:tabs>
          <w:tab w:val="num" w:pos="720"/>
        </w:tabs>
        <w:ind w:left="720" w:hanging="720"/>
      </w:pPr>
      <w:rPr>
        <w:rFonts w:hint="default"/>
      </w:rPr>
    </w:lvl>
  </w:abstractNum>
  <w:abstractNum w:abstractNumId="32" w15:restartNumberingAfterBreak="0">
    <w:nsid w:val="59F85145"/>
    <w:multiLevelType w:val="singleLevel"/>
    <w:tmpl w:val="22B25576"/>
    <w:lvl w:ilvl="0">
      <w:start w:val="1"/>
      <w:numFmt w:val="upperLetter"/>
      <w:lvlText w:val="%1."/>
      <w:lvlJc w:val="left"/>
      <w:pPr>
        <w:tabs>
          <w:tab w:val="num" w:pos="720"/>
        </w:tabs>
        <w:ind w:left="720" w:hanging="720"/>
      </w:pPr>
      <w:rPr>
        <w:rFonts w:hint="default"/>
      </w:rPr>
    </w:lvl>
  </w:abstractNum>
  <w:abstractNum w:abstractNumId="33" w15:restartNumberingAfterBreak="0">
    <w:nsid w:val="625F1300"/>
    <w:multiLevelType w:val="singleLevel"/>
    <w:tmpl w:val="37E6D30E"/>
    <w:lvl w:ilvl="0">
      <w:start w:val="1"/>
      <w:numFmt w:val="upperLetter"/>
      <w:lvlText w:val="%1."/>
      <w:lvlJc w:val="left"/>
      <w:pPr>
        <w:tabs>
          <w:tab w:val="num" w:pos="1440"/>
        </w:tabs>
        <w:ind w:left="1440" w:hanging="1440"/>
      </w:pPr>
      <w:rPr>
        <w:rFonts w:hint="default"/>
        <w:b w:val="0"/>
        <w:i w:val="0"/>
      </w:rPr>
    </w:lvl>
  </w:abstractNum>
  <w:abstractNum w:abstractNumId="34" w15:restartNumberingAfterBreak="0">
    <w:nsid w:val="62E40DB8"/>
    <w:multiLevelType w:val="singleLevel"/>
    <w:tmpl w:val="FC920374"/>
    <w:lvl w:ilvl="0">
      <w:start w:val="17"/>
      <w:numFmt w:val="upperLetter"/>
      <w:lvlText w:val="%1."/>
      <w:lvlJc w:val="left"/>
      <w:pPr>
        <w:tabs>
          <w:tab w:val="num" w:pos="720"/>
        </w:tabs>
        <w:ind w:left="720" w:hanging="720"/>
      </w:pPr>
      <w:rPr>
        <w:rFonts w:hint="default"/>
      </w:rPr>
    </w:lvl>
  </w:abstractNum>
  <w:abstractNum w:abstractNumId="35" w15:restartNumberingAfterBreak="0">
    <w:nsid w:val="65727FE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671B37C0"/>
    <w:multiLevelType w:val="singleLevel"/>
    <w:tmpl w:val="E0B29BAA"/>
    <w:lvl w:ilvl="0">
      <w:start w:val="17"/>
      <w:numFmt w:val="upperLetter"/>
      <w:lvlText w:val="%1."/>
      <w:lvlJc w:val="left"/>
      <w:pPr>
        <w:tabs>
          <w:tab w:val="num" w:pos="720"/>
        </w:tabs>
        <w:ind w:left="720" w:hanging="720"/>
      </w:pPr>
      <w:rPr>
        <w:rFonts w:hint="default"/>
      </w:rPr>
    </w:lvl>
  </w:abstractNum>
  <w:abstractNum w:abstractNumId="37" w15:restartNumberingAfterBreak="0">
    <w:nsid w:val="70B342D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8" w15:restartNumberingAfterBreak="0">
    <w:nsid w:val="70BC226C"/>
    <w:multiLevelType w:val="singleLevel"/>
    <w:tmpl w:val="85A8227E"/>
    <w:lvl w:ilvl="0">
      <w:start w:val="17"/>
      <w:numFmt w:val="upperLetter"/>
      <w:lvlText w:val="%1."/>
      <w:lvlJc w:val="left"/>
      <w:pPr>
        <w:tabs>
          <w:tab w:val="num" w:pos="720"/>
        </w:tabs>
        <w:ind w:left="720" w:hanging="720"/>
      </w:pPr>
      <w:rPr>
        <w:rFonts w:hint="default"/>
      </w:rPr>
    </w:lvl>
  </w:abstractNum>
  <w:abstractNum w:abstractNumId="39" w15:restartNumberingAfterBreak="0">
    <w:nsid w:val="74FD5CE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0" w15:restartNumberingAfterBreak="0">
    <w:nsid w:val="7B4C6C50"/>
    <w:multiLevelType w:val="singleLevel"/>
    <w:tmpl w:val="1310CD64"/>
    <w:lvl w:ilvl="0">
      <w:start w:val="17"/>
      <w:numFmt w:val="upperLetter"/>
      <w:lvlText w:val="%1."/>
      <w:lvlJc w:val="left"/>
      <w:pPr>
        <w:tabs>
          <w:tab w:val="num" w:pos="720"/>
        </w:tabs>
        <w:ind w:left="720" w:hanging="720"/>
      </w:pPr>
      <w:rPr>
        <w:rFonts w:hint="default"/>
      </w:rPr>
    </w:lvl>
  </w:abstractNum>
  <w:abstractNum w:abstractNumId="41" w15:restartNumberingAfterBreak="0">
    <w:nsid w:val="7DCF36E4"/>
    <w:multiLevelType w:val="singleLevel"/>
    <w:tmpl w:val="20F0DCDC"/>
    <w:lvl w:ilvl="0">
      <w:start w:val="17"/>
      <w:numFmt w:val="upperLetter"/>
      <w:lvlText w:val="%1."/>
      <w:lvlJc w:val="left"/>
      <w:pPr>
        <w:tabs>
          <w:tab w:val="num" w:pos="720"/>
        </w:tabs>
        <w:ind w:left="720" w:hanging="720"/>
      </w:pPr>
      <w:rPr>
        <w:rFonts w:hint="default"/>
      </w:rPr>
    </w:lvl>
  </w:abstractNum>
  <w:abstractNum w:abstractNumId="42" w15:restartNumberingAfterBreak="0">
    <w:nsid w:val="7E2F34A0"/>
    <w:multiLevelType w:val="singleLevel"/>
    <w:tmpl w:val="04090015"/>
    <w:lvl w:ilvl="0">
      <w:start w:val="1"/>
      <w:numFmt w:val="upperLetter"/>
      <w:lvlText w:val="%1."/>
      <w:lvlJc w:val="left"/>
      <w:pPr>
        <w:tabs>
          <w:tab w:val="num" w:pos="360"/>
        </w:tabs>
        <w:ind w:left="360" w:hanging="360"/>
      </w:pPr>
      <w:rPr>
        <w:rFonts w:hint="default"/>
      </w:rPr>
    </w:lvl>
  </w:abstractNum>
  <w:abstractNum w:abstractNumId="43" w15:restartNumberingAfterBreak="0">
    <w:nsid w:val="7FB7539A"/>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37"/>
  </w:num>
  <w:num w:numId="2">
    <w:abstractNumId w:val="36"/>
  </w:num>
  <w:num w:numId="3">
    <w:abstractNumId w:val="8"/>
  </w:num>
  <w:num w:numId="4">
    <w:abstractNumId w:val="17"/>
  </w:num>
  <w:num w:numId="5">
    <w:abstractNumId w:val="24"/>
  </w:num>
  <w:num w:numId="6">
    <w:abstractNumId w:val="31"/>
  </w:num>
  <w:num w:numId="7">
    <w:abstractNumId w:val="18"/>
  </w:num>
  <w:num w:numId="8">
    <w:abstractNumId w:val="43"/>
  </w:num>
  <w:num w:numId="9">
    <w:abstractNumId w:val="39"/>
  </w:num>
  <w:num w:numId="10">
    <w:abstractNumId w:val="41"/>
  </w:num>
  <w:num w:numId="11">
    <w:abstractNumId w:val="20"/>
  </w:num>
  <w:num w:numId="12">
    <w:abstractNumId w:val="29"/>
  </w:num>
  <w:num w:numId="13">
    <w:abstractNumId w:val="28"/>
  </w:num>
  <w:num w:numId="14">
    <w:abstractNumId w:val="14"/>
  </w:num>
  <w:num w:numId="15">
    <w:abstractNumId w:val="12"/>
  </w:num>
  <w:num w:numId="16">
    <w:abstractNumId w:val="4"/>
  </w:num>
  <w:num w:numId="17">
    <w:abstractNumId w:val="22"/>
  </w:num>
  <w:num w:numId="18">
    <w:abstractNumId w:val="40"/>
  </w:num>
  <w:num w:numId="19">
    <w:abstractNumId w:val="6"/>
  </w:num>
  <w:num w:numId="20">
    <w:abstractNumId w:val="34"/>
  </w:num>
  <w:num w:numId="21">
    <w:abstractNumId w:val="32"/>
  </w:num>
  <w:num w:numId="22">
    <w:abstractNumId w:val="38"/>
  </w:num>
  <w:num w:numId="23">
    <w:abstractNumId w:val="30"/>
  </w:num>
  <w:num w:numId="24">
    <w:abstractNumId w:val="16"/>
  </w:num>
  <w:num w:numId="25">
    <w:abstractNumId w:val="33"/>
  </w:num>
  <w:num w:numId="26">
    <w:abstractNumId w:val="15"/>
  </w:num>
  <w:num w:numId="27">
    <w:abstractNumId w:val="42"/>
  </w:num>
  <w:num w:numId="28">
    <w:abstractNumId w:val="10"/>
  </w:num>
  <w:num w:numId="29">
    <w:abstractNumId w:val="27"/>
  </w:num>
  <w:num w:numId="30">
    <w:abstractNumId w:val="19"/>
  </w:num>
  <w:num w:numId="31">
    <w:abstractNumId w:val="9"/>
  </w:num>
  <w:num w:numId="32">
    <w:abstractNumId w:val="7"/>
  </w:num>
  <w:num w:numId="33">
    <w:abstractNumId w:val="2"/>
  </w:num>
  <w:num w:numId="34">
    <w:abstractNumId w:val="35"/>
  </w:num>
  <w:num w:numId="35">
    <w:abstractNumId w:val="26"/>
  </w:num>
  <w:num w:numId="36">
    <w:abstractNumId w:val="3"/>
  </w:num>
  <w:num w:numId="37">
    <w:abstractNumId w:val="21"/>
  </w:num>
  <w:num w:numId="38">
    <w:abstractNumId w:val="0"/>
  </w:num>
  <w:num w:numId="39">
    <w:abstractNumId w:val="11"/>
  </w:num>
  <w:num w:numId="40">
    <w:abstractNumId w:val="1"/>
  </w:num>
  <w:num w:numId="41">
    <w:abstractNumId w:val="5"/>
  </w:num>
  <w:num w:numId="42">
    <w:abstractNumId w:val="23"/>
  </w:num>
  <w:num w:numId="43">
    <w:abstractNumId w:val="25"/>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4"/>
  <w:drawingGridVerticalSpacing w:val="144"/>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9C3"/>
    <w:rsid w:val="0003419B"/>
    <w:rsid w:val="000567D5"/>
    <w:rsid w:val="000C1313"/>
    <w:rsid w:val="000D19C3"/>
    <w:rsid w:val="0010536E"/>
    <w:rsid w:val="001468E7"/>
    <w:rsid w:val="00194B8F"/>
    <w:rsid w:val="001C644F"/>
    <w:rsid w:val="002A72F8"/>
    <w:rsid w:val="002B3293"/>
    <w:rsid w:val="002D4C44"/>
    <w:rsid w:val="002F21D4"/>
    <w:rsid w:val="00317161"/>
    <w:rsid w:val="00363E29"/>
    <w:rsid w:val="003973A9"/>
    <w:rsid w:val="003B0439"/>
    <w:rsid w:val="003B5FD8"/>
    <w:rsid w:val="00411F93"/>
    <w:rsid w:val="004D6A04"/>
    <w:rsid w:val="00521A0F"/>
    <w:rsid w:val="00546E4D"/>
    <w:rsid w:val="00572750"/>
    <w:rsid w:val="00591E98"/>
    <w:rsid w:val="00593B19"/>
    <w:rsid w:val="005E0B41"/>
    <w:rsid w:val="00632022"/>
    <w:rsid w:val="0063262C"/>
    <w:rsid w:val="00663EB5"/>
    <w:rsid w:val="007502EC"/>
    <w:rsid w:val="00754BF5"/>
    <w:rsid w:val="007653BB"/>
    <w:rsid w:val="007A62BF"/>
    <w:rsid w:val="007C040E"/>
    <w:rsid w:val="007F1BB1"/>
    <w:rsid w:val="00803AE3"/>
    <w:rsid w:val="008E666C"/>
    <w:rsid w:val="00957BDD"/>
    <w:rsid w:val="00961CF0"/>
    <w:rsid w:val="009770B6"/>
    <w:rsid w:val="009A556C"/>
    <w:rsid w:val="00A51010"/>
    <w:rsid w:val="00A94D41"/>
    <w:rsid w:val="00A96081"/>
    <w:rsid w:val="00AC50B4"/>
    <w:rsid w:val="00AC7136"/>
    <w:rsid w:val="00AF0183"/>
    <w:rsid w:val="00B06FC9"/>
    <w:rsid w:val="00B53DB2"/>
    <w:rsid w:val="00BE6133"/>
    <w:rsid w:val="00BF0F21"/>
    <w:rsid w:val="00C01981"/>
    <w:rsid w:val="00C22F67"/>
    <w:rsid w:val="00C539E5"/>
    <w:rsid w:val="00C55B6A"/>
    <w:rsid w:val="00C63E04"/>
    <w:rsid w:val="00C64934"/>
    <w:rsid w:val="00CA063B"/>
    <w:rsid w:val="00CB04D3"/>
    <w:rsid w:val="00CB6645"/>
    <w:rsid w:val="00CD6801"/>
    <w:rsid w:val="00D018F0"/>
    <w:rsid w:val="00D03412"/>
    <w:rsid w:val="00D045CE"/>
    <w:rsid w:val="00D34008"/>
    <w:rsid w:val="00D618C4"/>
    <w:rsid w:val="00D90474"/>
    <w:rsid w:val="00DA3BFE"/>
    <w:rsid w:val="00DA46FB"/>
    <w:rsid w:val="00DD6965"/>
    <w:rsid w:val="00DF1A64"/>
    <w:rsid w:val="00E03FE5"/>
    <w:rsid w:val="00E14833"/>
    <w:rsid w:val="00E36FE6"/>
    <w:rsid w:val="00E6157C"/>
    <w:rsid w:val="00E936D7"/>
    <w:rsid w:val="00ED614F"/>
    <w:rsid w:val="00ED79A8"/>
    <w:rsid w:val="00F46FB8"/>
    <w:rsid w:val="00FF69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CBD318D"/>
  <w15:docId w15:val="{61E6096D-F1EF-4F93-9667-C156871A2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2" w:qFormat="1"/>
    <w:lsdException w:name="heading 3" w:uiPriority="2"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E98"/>
    <w:rPr>
      <w:rFonts w:ascii="Arial" w:hAnsi="Arial"/>
      <w:color w:val="000000"/>
      <w:szCs w:val="24"/>
    </w:rPr>
  </w:style>
  <w:style w:type="paragraph" w:styleId="Heading1">
    <w:name w:val="heading 1"/>
    <w:basedOn w:val="Normal"/>
    <w:next w:val="Normal"/>
    <w:link w:val="Heading1Char"/>
    <w:qFormat/>
    <w:rsid w:val="002F21D4"/>
    <w:pPr>
      <w:keepNext/>
      <w:spacing w:before="360" w:after="120"/>
      <w:contextualSpacing/>
      <w:outlineLvl w:val="0"/>
    </w:pPr>
    <w:rPr>
      <w:rFonts w:eastAsiaTheme="minorHAnsi" w:cs="Arial"/>
      <w:b/>
      <w:bCs/>
      <w:smallCaps/>
      <w:color w:val="93D500" w:themeColor="accent1"/>
      <w:kern w:val="28"/>
      <w:position w:val="6"/>
      <w:sz w:val="28"/>
      <w:szCs w:val="26"/>
    </w:rPr>
  </w:style>
  <w:style w:type="paragraph" w:styleId="Heading2">
    <w:name w:val="heading 2"/>
    <w:basedOn w:val="Normal"/>
    <w:next w:val="Normal"/>
    <w:link w:val="Heading2Char"/>
    <w:uiPriority w:val="2"/>
    <w:qFormat/>
    <w:rsid w:val="00CD6801"/>
    <w:pPr>
      <w:keepNext/>
      <w:spacing w:before="360" w:after="240"/>
      <w:contextualSpacing/>
      <w:outlineLvl w:val="1"/>
    </w:pPr>
    <w:rPr>
      <w:rFonts w:eastAsiaTheme="minorHAnsi" w:cs="Arial"/>
      <w:b/>
      <w:bCs/>
      <w:iCs/>
      <w:color w:val="0093C9"/>
      <w:sz w:val="26"/>
      <w:szCs w:val="28"/>
    </w:rPr>
  </w:style>
  <w:style w:type="paragraph" w:styleId="Heading3">
    <w:name w:val="heading 3"/>
    <w:basedOn w:val="Normal"/>
    <w:next w:val="Normal"/>
    <w:link w:val="Heading3Char"/>
    <w:uiPriority w:val="2"/>
    <w:qFormat/>
    <w:rsid w:val="00DA46FB"/>
    <w:pPr>
      <w:keepNext/>
      <w:spacing w:before="360" w:after="240"/>
      <w:contextualSpacing/>
      <w:outlineLvl w:val="2"/>
    </w:pPr>
    <w:rPr>
      <w:rFonts w:eastAsiaTheme="minorHAnsi" w:cs="Arial"/>
      <w:b/>
      <w:bCs/>
      <w:color w:val="863399" w:themeColor="accent5"/>
      <w:szCs w:val="26"/>
    </w:rPr>
  </w:style>
  <w:style w:type="paragraph" w:styleId="Heading4">
    <w:name w:val="heading 4"/>
    <w:basedOn w:val="Normal"/>
    <w:next w:val="Normal"/>
    <w:qFormat/>
    <w:rsid w:val="003B5FD8"/>
    <w:pPr>
      <w:keepNext/>
      <w:spacing w:line="200" w:lineRule="exact"/>
      <w:jc w:val="right"/>
      <w:outlineLvl w:val="3"/>
    </w:pPr>
    <w:rPr>
      <w:rFonts w:ascii="Arial Narrow" w:hAnsi="Arial Narrow"/>
      <w:b/>
      <w:bCs/>
    </w:rPr>
  </w:style>
  <w:style w:type="paragraph" w:styleId="Heading5">
    <w:name w:val="heading 5"/>
    <w:basedOn w:val="Normal"/>
    <w:next w:val="Normal"/>
    <w:qFormat/>
    <w:rsid w:val="00A94D41"/>
    <w:pPr>
      <w:keepNext/>
      <w:outlineLvl w:val="4"/>
    </w:pPr>
    <w:rPr>
      <w:rFonts w:cs="Arial"/>
      <w:b/>
      <w:bCs/>
      <w:i/>
      <w:iCs/>
    </w:rPr>
  </w:style>
  <w:style w:type="paragraph" w:styleId="Heading6">
    <w:name w:val="heading 6"/>
    <w:basedOn w:val="Normal"/>
    <w:next w:val="Normal"/>
    <w:link w:val="Heading6Char"/>
    <w:uiPriority w:val="9"/>
    <w:semiHidden/>
    <w:unhideWhenUsed/>
    <w:qFormat/>
    <w:rsid w:val="00FF69E0"/>
    <w:pPr>
      <w:keepNext/>
      <w:keepLines/>
      <w:spacing w:before="200"/>
      <w:outlineLvl w:val="5"/>
    </w:pPr>
    <w:rPr>
      <w:rFonts w:eastAsiaTheme="majorEastAsia" w:cstheme="majorBidi"/>
      <w:i/>
      <w:iCs/>
      <w:color w:val="486A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3B5FD8"/>
    <w:pPr>
      <w:jc w:val="both"/>
    </w:pPr>
    <w:rPr>
      <w:szCs w:val="20"/>
    </w:rPr>
  </w:style>
  <w:style w:type="paragraph" w:styleId="BodyText2">
    <w:name w:val="Body Text 2"/>
    <w:basedOn w:val="Normal"/>
    <w:semiHidden/>
    <w:rsid w:val="003B5FD8"/>
    <w:rPr>
      <w:b/>
      <w:szCs w:val="20"/>
    </w:rPr>
  </w:style>
  <w:style w:type="paragraph" w:styleId="Header">
    <w:name w:val="header"/>
    <w:basedOn w:val="Normal"/>
    <w:semiHidden/>
    <w:rsid w:val="003B5FD8"/>
    <w:pPr>
      <w:tabs>
        <w:tab w:val="center" w:pos="4320"/>
        <w:tab w:val="right" w:pos="8640"/>
      </w:tabs>
    </w:pPr>
    <w:rPr>
      <w:szCs w:val="20"/>
    </w:rPr>
  </w:style>
  <w:style w:type="character" w:styleId="Hyperlink">
    <w:name w:val="Hyperlink"/>
    <w:basedOn w:val="DefaultParagraphFont"/>
    <w:semiHidden/>
    <w:rsid w:val="003B5FD8"/>
    <w:rPr>
      <w:color w:val="0000FF"/>
      <w:u w:val="single"/>
    </w:rPr>
  </w:style>
  <w:style w:type="paragraph" w:styleId="Footer">
    <w:name w:val="footer"/>
    <w:basedOn w:val="Normal"/>
    <w:semiHidden/>
    <w:rsid w:val="003B5FD8"/>
    <w:pPr>
      <w:tabs>
        <w:tab w:val="center" w:pos="4320"/>
        <w:tab w:val="right" w:pos="8640"/>
      </w:tabs>
    </w:pPr>
  </w:style>
  <w:style w:type="paragraph" w:customStyle="1" w:styleId="Bullet-ItalicIndent">
    <w:name w:val="Bullet - Italic Indent"/>
    <w:basedOn w:val="Normal"/>
    <w:rsid w:val="00FF69E0"/>
    <w:pPr>
      <w:numPr>
        <w:numId w:val="38"/>
      </w:numPr>
      <w:tabs>
        <w:tab w:val="left" w:pos="360"/>
        <w:tab w:val="left" w:pos="720"/>
        <w:tab w:val="left" w:pos="1080"/>
        <w:tab w:val="left" w:pos="1440"/>
        <w:tab w:val="left" w:pos="1800"/>
        <w:tab w:val="left" w:pos="2160"/>
        <w:tab w:val="left" w:pos="2520"/>
        <w:tab w:val="left" w:pos="2880"/>
        <w:tab w:val="left" w:pos="3240"/>
        <w:tab w:val="left" w:pos="3600"/>
      </w:tabs>
      <w:spacing w:after="120" w:line="214" w:lineRule="auto"/>
      <w:jc w:val="both"/>
    </w:pPr>
    <w:rPr>
      <w:noProof/>
      <w:sz w:val="22"/>
    </w:rPr>
  </w:style>
  <w:style w:type="paragraph" w:customStyle="1" w:styleId="P4">
    <w:name w:val="P4"/>
    <w:basedOn w:val="Normal"/>
    <w:rsid w:val="003B5FD8"/>
    <w:pPr>
      <w:tabs>
        <w:tab w:val="left" w:pos="360"/>
        <w:tab w:val="left" w:pos="720"/>
        <w:tab w:val="left" w:pos="1080"/>
        <w:tab w:val="left" w:pos="1440"/>
        <w:tab w:val="left" w:pos="1800"/>
        <w:tab w:val="left" w:pos="2160"/>
        <w:tab w:val="left" w:pos="2520"/>
        <w:tab w:val="left" w:pos="2880"/>
        <w:tab w:val="left" w:pos="3240"/>
        <w:tab w:val="center" w:pos="3600"/>
      </w:tabs>
      <w:spacing w:after="120"/>
      <w:ind w:left="360"/>
      <w:outlineLvl w:val="1"/>
    </w:pPr>
    <w:rPr>
      <w:noProof/>
      <w:sz w:val="22"/>
    </w:rPr>
  </w:style>
  <w:style w:type="paragraph" w:customStyle="1" w:styleId="ProposalText">
    <w:name w:val="Proposal Text"/>
    <w:basedOn w:val="Normal"/>
    <w:rsid w:val="003B5FD8"/>
    <w:pPr>
      <w:tabs>
        <w:tab w:val="left" w:pos="360"/>
        <w:tab w:val="left" w:pos="720"/>
        <w:tab w:val="left" w:pos="1080"/>
        <w:tab w:val="left" w:pos="1440"/>
        <w:tab w:val="left" w:pos="1800"/>
        <w:tab w:val="left" w:pos="2160"/>
        <w:tab w:val="left" w:pos="2520"/>
        <w:tab w:val="left" w:pos="2880"/>
        <w:tab w:val="left" w:pos="3240"/>
        <w:tab w:val="left" w:pos="3600"/>
      </w:tabs>
      <w:spacing w:after="120"/>
      <w:jc w:val="both"/>
    </w:pPr>
    <w:rPr>
      <w:sz w:val="22"/>
    </w:rPr>
  </w:style>
  <w:style w:type="paragraph" w:styleId="BodyTextIndent">
    <w:name w:val="Body Text Indent"/>
    <w:basedOn w:val="Normal"/>
    <w:semiHidden/>
    <w:rsid w:val="003B5FD8"/>
    <w:pPr>
      <w:spacing w:after="120"/>
      <w:ind w:left="360"/>
    </w:pPr>
  </w:style>
  <w:style w:type="paragraph" w:styleId="Salutation">
    <w:name w:val="Salutation"/>
    <w:basedOn w:val="Normal"/>
    <w:next w:val="Normal"/>
    <w:semiHidden/>
    <w:rsid w:val="003B5FD8"/>
    <w:pPr>
      <w:tabs>
        <w:tab w:val="left" w:pos="360"/>
        <w:tab w:val="left" w:pos="720"/>
        <w:tab w:val="left" w:pos="1080"/>
        <w:tab w:val="left" w:pos="1440"/>
        <w:tab w:val="left" w:pos="1800"/>
        <w:tab w:val="left" w:pos="2160"/>
        <w:tab w:val="left" w:pos="2520"/>
        <w:tab w:val="left" w:pos="2880"/>
        <w:tab w:val="left" w:pos="3240"/>
        <w:tab w:val="left" w:pos="3600"/>
      </w:tabs>
      <w:jc w:val="both"/>
    </w:pPr>
    <w:rPr>
      <w:rFonts w:ascii="Times New Roman" w:hAnsi="Times New Roman"/>
      <w:sz w:val="22"/>
      <w:szCs w:val="20"/>
    </w:rPr>
  </w:style>
  <w:style w:type="paragraph" w:styleId="Closing">
    <w:name w:val="Closing"/>
    <w:basedOn w:val="Normal"/>
    <w:semiHidden/>
    <w:rsid w:val="003B5FD8"/>
    <w:pPr>
      <w:tabs>
        <w:tab w:val="left" w:pos="360"/>
        <w:tab w:val="left" w:pos="720"/>
        <w:tab w:val="left" w:pos="1080"/>
        <w:tab w:val="left" w:pos="1440"/>
        <w:tab w:val="left" w:pos="1800"/>
        <w:tab w:val="left" w:pos="2160"/>
        <w:tab w:val="left" w:pos="2520"/>
        <w:tab w:val="left" w:pos="2880"/>
        <w:tab w:val="left" w:pos="3240"/>
        <w:tab w:val="left" w:pos="3600"/>
      </w:tabs>
      <w:ind w:left="4320"/>
      <w:jc w:val="both"/>
    </w:pPr>
    <w:rPr>
      <w:rFonts w:ascii="Times New Roman" w:hAnsi="Times New Roman"/>
      <w:sz w:val="22"/>
      <w:szCs w:val="20"/>
    </w:rPr>
  </w:style>
  <w:style w:type="paragraph" w:customStyle="1" w:styleId="InsideAddress">
    <w:name w:val="Inside Address"/>
    <w:basedOn w:val="Normal"/>
    <w:rsid w:val="00FF69E0"/>
    <w:pPr>
      <w:tabs>
        <w:tab w:val="left" w:pos="360"/>
        <w:tab w:val="left" w:pos="720"/>
        <w:tab w:val="left" w:pos="1080"/>
        <w:tab w:val="left" w:pos="1440"/>
        <w:tab w:val="left" w:pos="1800"/>
        <w:tab w:val="left" w:pos="2160"/>
        <w:tab w:val="left" w:pos="2520"/>
        <w:tab w:val="left" w:pos="2880"/>
        <w:tab w:val="left" w:pos="3240"/>
        <w:tab w:val="left" w:pos="3600"/>
      </w:tabs>
      <w:jc w:val="both"/>
    </w:pPr>
    <w:rPr>
      <w:sz w:val="22"/>
      <w:szCs w:val="20"/>
    </w:rPr>
  </w:style>
  <w:style w:type="paragraph" w:styleId="Signature">
    <w:name w:val="Signature"/>
    <w:basedOn w:val="Normal"/>
    <w:semiHidden/>
    <w:rsid w:val="003B5FD8"/>
    <w:pPr>
      <w:tabs>
        <w:tab w:val="left" w:pos="360"/>
        <w:tab w:val="left" w:pos="720"/>
        <w:tab w:val="left" w:pos="1080"/>
        <w:tab w:val="left" w:pos="1440"/>
        <w:tab w:val="left" w:pos="1800"/>
        <w:tab w:val="left" w:pos="2160"/>
        <w:tab w:val="left" w:pos="2520"/>
        <w:tab w:val="left" w:pos="2880"/>
        <w:tab w:val="left" w:pos="3240"/>
        <w:tab w:val="left" w:pos="3600"/>
      </w:tabs>
      <w:ind w:left="4320"/>
      <w:jc w:val="both"/>
    </w:pPr>
    <w:rPr>
      <w:rFonts w:ascii="Times New Roman" w:hAnsi="Times New Roman"/>
      <w:sz w:val="22"/>
      <w:szCs w:val="20"/>
    </w:rPr>
  </w:style>
  <w:style w:type="paragraph" w:customStyle="1" w:styleId="ReferenceLine">
    <w:name w:val="Reference Line"/>
    <w:basedOn w:val="BodyText"/>
    <w:rsid w:val="00FF69E0"/>
    <w:pPr>
      <w:ind w:right="-630"/>
      <w:jc w:val="left"/>
    </w:pPr>
    <w:rPr>
      <w:sz w:val="24"/>
    </w:rPr>
  </w:style>
  <w:style w:type="paragraph" w:customStyle="1" w:styleId="MemoFrame">
    <w:name w:val="Memo Frame"/>
    <w:basedOn w:val="Normal"/>
    <w:rsid w:val="00A94D41"/>
    <w:rPr>
      <w:b/>
    </w:rPr>
  </w:style>
  <w:style w:type="paragraph" w:styleId="BalloonText">
    <w:name w:val="Balloon Text"/>
    <w:basedOn w:val="Normal"/>
    <w:link w:val="BalloonTextChar"/>
    <w:uiPriority w:val="99"/>
    <w:semiHidden/>
    <w:unhideWhenUsed/>
    <w:rsid w:val="00A94D41"/>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A94D41"/>
    <w:rPr>
      <w:rFonts w:ascii="Lucida Grande" w:hAnsi="Lucida Grande" w:cs="Lucida Grande"/>
      <w:sz w:val="18"/>
      <w:szCs w:val="18"/>
    </w:rPr>
  </w:style>
  <w:style w:type="character" w:customStyle="1" w:styleId="Heading6Char">
    <w:name w:val="Heading 6 Char"/>
    <w:basedOn w:val="DefaultParagraphFont"/>
    <w:link w:val="Heading6"/>
    <w:uiPriority w:val="9"/>
    <w:semiHidden/>
    <w:rsid w:val="00FF69E0"/>
    <w:rPr>
      <w:rFonts w:ascii="Arial" w:eastAsiaTheme="majorEastAsia" w:hAnsi="Arial" w:cstheme="majorBidi"/>
      <w:i/>
      <w:iCs/>
      <w:color w:val="486A00" w:themeColor="accent1" w:themeShade="7F"/>
      <w:sz w:val="18"/>
      <w:szCs w:val="24"/>
    </w:rPr>
  </w:style>
  <w:style w:type="paragraph" w:customStyle="1" w:styleId="MemorandumHeader">
    <w:name w:val="Memorandum Header"/>
    <w:basedOn w:val="Heading5"/>
    <w:autoRedefine/>
    <w:qFormat/>
    <w:rsid w:val="00632022"/>
    <w:pPr>
      <w:spacing w:line="200" w:lineRule="exact"/>
      <w:ind w:hanging="270"/>
    </w:pPr>
    <w:rPr>
      <w:i w:val="0"/>
      <w:iCs w:val="0"/>
      <w:sz w:val="22"/>
      <w:szCs w:val="22"/>
    </w:rPr>
  </w:style>
  <w:style w:type="paragraph" w:customStyle="1" w:styleId="FooterAddress">
    <w:name w:val="Footer Address"/>
    <w:basedOn w:val="Normal"/>
    <w:autoRedefine/>
    <w:qFormat/>
    <w:rsid w:val="00632022"/>
    <w:rPr>
      <w:rFonts w:cs="Arial"/>
      <w:sz w:val="16"/>
    </w:rPr>
  </w:style>
  <w:style w:type="paragraph" w:customStyle="1" w:styleId="StyleMemoFrameLeft-018cm">
    <w:name w:val="Style Memo Frame + Left:  -0.18 cm"/>
    <w:basedOn w:val="MemoFrame"/>
    <w:rsid w:val="00632022"/>
    <w:pPr>
      <w:ind w:left="-101"/>
    </w:pPr>
    <w:rPr>
      <w:bCs/>
      <w:szCs w:val="20"/>
    </w:rPr>
  </w:style>
  <w:style w:type="paragraph" w:styleId="Caption">
    <w:name w:val="caption"/>
    <w:basedOn w:val="Normal"/>
    <w:next w:val="Normal"/>
    <w:link w:val="CaptionChar"/>
    <w:uiPriority w:val="35"/>
    <w:qFormat/>
    <w:rsid w:val="002F21D4"/>
    <w:pPr>
      <w:keepNext/>
      <w:spacing w:after="120"/>
      <w:jc w:val="center"/>
    </w:pPr>
    <w:rPr>
      <w:rFonts w:eastAsiaTheme="minorHAnsi" w:cstheme="minorBidi"/>
      <w:b/>
      <w:bCs/>
      <w:color w:val="93D500" w:themeColor="accent1"/>
      <w:szCs w:val="20"/>
    </w:rPr>
  </w:style>
  <w:style w:type="paragraph" w:styleId="FootnoteText">
    <w:name w:val="footnote text"/>
    <w:basedOn w:val="Normal"/>
    <w:link w:val="FootnoteTextChar"/>
    <w:uiPriority w:val="99"/>
    <w:rsid w:val="002F21D4"/>
    <w:pPr>
      <w:keepLines/>
    </w:pPr>
    <w:rPr>
      <w:rFonts w:eastAsiaTheme="minorHAnsi" w:cstheme="minorBidi"/>
      <w:color w:val="auto"/>
      <w:sz w:val="16"/>
      <w:szCs w:val="20"/>
    </w:rPr>
  </w:style>
  <w:style w:type="character" w:customStyle="1" w:styleId="FootnoteTextChar">
    <w:name w:val="Footnote Text Char"/>
    <w:basedOn w:val="DefaultParagraphFont"/>
    <w:link w:val="FootnoteText"/>
    <w:uiPriority w:val="99"/>
    <w:rsid w:val="002F21D4"/>
    <w:rPr>
      <w:rFonts w:ascii="Arial" w:eastAsiaTheme="minorHAnsi" w:hAnsi="Arial" w:cstheme="minorBidi"/>
      <w:sz w:val="16"/>
    </w:rPr>
  </w:style>
  <w:style w:type="character" w:styleId="FootnoteReference">
    <w:name w:val="footnote reference"/>
    <w:aliases w:val="Footnote_Reference"/>
    <w:basedOn w:val="DefaultParagraphFont"/>
    <w:uiPriority w:val="99"/>
    <w:rsid w:val="002F21D4"/>
    <w:rPr>
      <w:rFonts w:ascii="Arial" w:hAnsi="Arial"/>
      <w:color w:val="53575A" w:themeColor="text1"/>
      <w:vertAlign w:val="superscript"/>
    </w:rPr>
  </w:style>
  <w:style w:type="paragraph" w:styleId="ListParagraph">
    <w:name w:val="List Paragraph"/>
    <w:basedOn w:val="Normal"/>
    <w:link w:val="ListParagraphChar"/>
    <w:uiPriority w:val="34"/>
    <w:qFormat/>
    <w:rsid w:val="002F21D4"/>
    <w:pPr>
      <w:ind w:left="720"/>
    </w:pPr>
    <w:rPr>
      <w:rFonts w:eastAsiaTheme="minorHAnsi" w:cstheme="minorBidi"/>
      <w:color w:val="auto"/>
      <w:szCs w:val="22"/>
    </w:rPr>
  </w:style>
  <w:style w:type="table" w:customStyle="1" w:styleId="EnergyTable">
    <w:name w:val="Energy Table"/>
    <w:basedOn w:val="TableNormal"/>
    <w:uiPriority w:val="99"/>
    <w:qFormat/>
    <w:rsid w:val="002F21D4"/>
    <w:pPr>
      <w:spacing w:before="40" w:after="40"/>
      <w:jc w:val="center"/>
    </w:pPr>
    <w:rPr>
      <w:rFonts w:ascii="Arial" w:hAnsi="Arial"/>
    </w:rPr>
    <w:tblPr>
      <w:tblStyleRowBandSize w:val="1"/>
      <w:jc w:val="center"/>
      <w:tblBorders>
        <w:bottom w:val="single" w:sz="8" w:space="0" w:color="53575A" w:themeColor="text2"/>
        <w:insideH w:val="single" w:sz="4" w:space="0" w:color="DBDDDE" w:themeColor="text2" w:themeTint="33"/>
      </w:tblBorders>
    </w:tblPr>
    <w:trPr>
      <w:cantSplit/>
      <w:jc w:val="center"/>
    </w:trPr>
    <w:tcPr>
      <w:vAlign w:val="center"/>
    </w:tcPr>
    <w:tblStylePr w:type="firstRow">
      <w:pPr>
        <w:jc w:val="center"/>
      </w:pPr>
      <w:rPr>
        <w:rFonts w:ascii="Arial" w:hAnsi="Arial"/>
        <w:b/>
        <w:color w:val="FFFFFF" w:themeColor="background1"/>
        <w:sz w:val="20"/>
      </w:rPr>
      <w:tblPr/>
      <w:tcPr>
        <w:tcBorders>
          <w:top w:val="nil"/>
          <w:left w:val="nil"/>
          <w:bottom w:val="single" w:sz="12" w:space="0" w:color="93D500" w:themeColor="accent1"/>
          <w:right w:val="nil"/>
          <w:insideH w:val="nil"/>
          <w:insideV w:val="nil"/>
          <w:tl2br w:val="nil"/>
          <w:tr2bl w:val="nil"/>
        </w:tcBorders>
        <w:shd w:val="clear" w:color="auto" w:fill="53575A" w:themeFill="text2"/>
      </w:tcPr>
    </w:tblStylePr>
    <w:tblStylePr w:type="lastRow">
      <w:pPr>
        <w:jc w:val="center"/>
      </w:pPr>
      <w:rPr>
        <w:rFonts w:ascii="Consolas" w:hAnsi="Consolas"/>
        <w:b/>
      </w:rPr>
      <w:tblPr/>
      <w:tcPr>
        <w:tcBorders>
          <w:top w:val="double" w:sz="4" w:space="0" w:color="545759"/>
          <w:bottom w:val="single" w:sz="4" w:space="0" w:color="545759"/>
        </w:tcBorders>
      </w:tcPr>
    </w:tblStylePr>
    <w:tblStylePr w:type="firstCol">
      <w:rPr>
        <w:rFonts w:ascii="Arial Bold" w:hAnsi="Arial Bold"/>
        <w:b w:val="0"/>
        <w:color w:val="auto"/>
      </w:rPr>
    </w:tblStylePr>
    <w:tblStylePr w:type="band1Horz">
      <w:pPr>
        <w:jc w:val="center"/>
      </w:pPr>
      <w:tblPr/>
      <w:tcPr>
        <w:vAlign w:val="center"/>
      </w:tcPr>
    </w:tblStylePr>
    <w:tblStylePr w:type="band2Horz">
      <w:pPr>
        <w:jc w:val="center"/>
      </w:pPr>
      <w:tblPr/>
      <w:tcPr>
        <w:shd w:val="clear" w:color="auto" w:fill="FFFFFF" w:themeFill="background1"/>
      </w:tcPr>
    </w:tblStylePr>
  </w:style>
  <w:style w:type="paragraph" w:customStyle="1" w:styleId="Source">
    <w:name w:val="Source"/>
    <w:basedOn w:val="Normal"/>
    <w:link w:val="SourceChar"/>
    <w:qFormat/>
    <w:rsid w:val="002F21D4"/>
    <w:rPr>
      <w:rFonts w:eastAsiaTheme="minorHAnsi" w:cstheme="minorBidi"/>
      <w:i/>
      <w:color w:val="auto"/>
      <w:sz w:val="16"/>
      <w:szCs w:val="20"/>
    </w:rPr>
  </w:style>
  <w:style w:type="character" w:customStyle="1" w:styleId="SourceChar">
    <w:name w:val="Source Char"/>
    <w:basedOn w:val="DefaultParagraphFont"/>
    <w:link w:val="Source"/>
    <w:rsid w:val="002F21D4"/>
    <w:rPr>
      <w:rFonts w:ascii="Arial" w:eastAsiaTheme="minorHAnsi" w:hAnsi="Arial" w:cstheme="minorBidi"/>
      <w:i/>
      <w:sz w:val="16"/>
    </w:rPr>
  </w:style>
  <w:style w:type="character" w:customStyle="1" w:styleId="CaptionChar">
    <w:name w:val="Caption Char"/>
    <w:basedOn w:val="DefaultParagraphFont"/>
    <w:link w:val="Caption"/>
    <w:uiPriority w:val="35"/>
    <w:rsid w:val="002F21D4"/>
    <w:rPr>
      <w:rFonts w:ascii="Arial" w:eastAsiaTheme="minorHAnsi" w:hAnsi="Arial" w:cstheme="minorBidi"/>
      <w:b/>
      <w:bCs/>
      <w:color w:val="93D500" w:themeColor="accent1"/>
    </w:rPr>
  </w:style>
  <w:style w:type="character" w:customStyle="1" w:styleId="ListParagraphChar">
    <w:name w:val="List Paragraph Char"/>
    <w:basedOn w:val="DefaultParagraphFont"/>
    <w:link w:val="ListParagraph"/>
    <w:uiPriority w:val="34"/>
    <w:locked/>
    <w:rsid w:val="002F21D4"/>
    <w:rPr>
      <w:rFonts w:ascii="Arial" w:eastAsiaTheme="minorHAnsi" w:hAnsi="Arial" w:cstheme="minorBidi"/>
      <w:szCs w:val="22"/>
    </w:rPr>
  </w:style>
  <w:style w:type="paragraph" w:customStyle="1" w:styleId="GraphFootnote">
    <w:name w:val="Graph Footnote"/>
    <w:basedOn w:val="Normal"/>
    <w:next w:val="Normal"/>
    <w:uiPriority w:val="99"/>
    <w:qFormat/>
    <w:rsid w:val="002F21D4"/>
    <w:rPr>
      <w:rFonts w:ascii="Arial Narrow" w:hAnsi="Arial Narrow" w:cstheme="minorBidi"/>
      <w:color w:val="auto"/>
    </w:rPr>
  </w:style>
  <w:style w:type="character" w:customStyle="1" w:styleId="Heading1Char">
    <w:name w:val="Heading 1 Char"/>
    <w:basedOn w:val="DefaultParagraphFont"/>
    <w:link w:val="Heading1"/>
    <w:rsid w:val="002F21D4"/>
    <w:rPr>
      <w:rFonts w:ascii="Arial" w:eastAsiaTheme="minorHAnsi" w:hAnsi="Arial" w:cs="Arial"/>
      <w:b/>
      <w:bCs/>
      <w:smallCaps/>
      <w:color w:val="93D500" w:themeColor="accent1"/>
      <w:kern w:val="28"/>
      <w:position w:val="6"/>
      <w:sz w:val="28"/>
      <w:szCs w:val="26"/>
    </w:rPr>
  </w:style>
  <w:style w:type="character" w:customStyle="1" w:styleId="Heading2Char">
    <w:name w:val="Heading 2 Char"/>
    <w:basedOn w:val="DefaultParagraphFont"/>
    <w:link w:val="Heading2"/>
    <w:uiPriority w:val="2"/>
    <w:rsid w:val="00CD6801"/>
    <w:rPr>
      <w:rFonts w:ascii="Arial" w:eastAsiaTheme="minorHAnsi" w:hAnsi="Arial" w:cs="Arial"/>
      <w:b/>
      <w:bCs/>
      <w:iCs/>
      <w:color w:val="0093C9"/>
      <w:sz w:val="26"/>
      <w:szCs w:val="28"/>
    </w:rPr>
  </w:style>
  <w:style w:type="character" w:customStyle="1" w:styleId="Heading3Char">
    <w:name w:val="Heading 3 Char"/>
    <w:basedOn w:val="DefaultParagraphFont"/>
    <w:link w:val="Heading3"/>
    <w:uiPriority w:val="2"/>
    <w:rsid w:val="00DA46FB"/>
    <w:rPr>
      <w:rFonts w:ascii="Arial" w:eastAsiaTheme="minorHAnsi" w:hAnsi="Arial" w:cs="Arial"/>
      <w:b/>
      <w:bCs/>
      <w:color w:val="863399" w:themeColor="accent5"/>
      <w:szCs w:val="26"/>
    </w:rPr>
  </w:style>
  <w:style w:type="character" w:styleId="CommentReference">
    <w:name w:val="annotation reference"/>
    <w:basedOn w:val="DefaultParagraphFont"/>
    <w:uiPriority w:val="99"/>
    <w:semiHidden/>
    <w:unhideWhenUsed/>
    <w:rsid w:val="00D90474"/>
    <w:rPr>
      <w:sz w:val="16"/>
      <w:szCs w:val="16"/>
    </w:rPr>
  </w:style>
  <w:style w:type="paragraph" w:styleId="CommentText">
    <w:name w:val="annotation text"/>
    <w:basedOn w:val="Normal"/>
    <w:link w:val="CommentTextChar"/>
    <w:uiPriority w:val="99"/>
    <w:semiHidden/>
    <w:unhideWhenUsed/>
    <w:rsid w:val="00D90474"/>
    <w:rPr>
      <w:szCs w:val="20"/>
    </w:rPr>
  </w:style>
  <w:style w:type="character" w:customStyle="1" w:styleId="CommentTextChar">
    <w:name w:val="Comment Text Char"/>
    <w:basedOn w:val="DefaultParagraphFont"/>
    <w:link w:val="CommentText"/>
    <w:uiPriority w:val="99"/>
    <w:semiHidden/>
    <w:rsid w:val="00D90474"/>
    <w:rPr>
      <w:rFonts w:ascii="Arial" w:hAnsi="Arial"/>
      <w:color w:val="000000"/>
    </w:rPr>
  </w:style>
  <w:style w:type="paragraph" w:styleId="CommentSubject">
    <w:name w:val="annotation subject"/>
    <w:basedOn w:val="CommentText"/>
    <w:next w:val="CommentText"/>
    <w:link w:val="CommentSubjectChar"/>
    <w:uiPriority w:val="99"/>
    <w:semiHidden/>
    <w:unhideWhenUsed/>
    <w:rsid w:val="00D90474"/>
    <w:rPr>
      <w:b/>
      <w:bCs/>
    </w:rPr>
  </w:style>
  <w:style w:type="character" w:customStyle="1" w:styleId="CommentSubjectChar">
    <w:name w:val="Comment Subject Char"/>
    <w:basedOn w:val="CommentTextChar"/>
    <w:link w:val="CommentSubject"/>
    <w:uiPriority w:val="99"/>
    <w:semiHidden/>
    <w:rsid w:val="00D90474"/>
    <w:rPr>
      <w:rFonts w:ascii="Arial" w:hAnsi="Arial"/>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130040">
      <w:bodyDiv w:val="1"/>
      <w:marLeft w:val="0"/>
      <w:marRight w:val="0"/>
      <w:marTop w:val="0"/>
      <w:marBottom w:val="0"/>
      <w:divBdr>
        <w:top w:val="none" w:sz="0" w:space="0" w:color="auto"/>
        <w:left w:val="none" w:sz="0" w:space="0" w:color="auto"/>
        <w:bottom w:val="none" w:sz="0" w:space="0" w:color="auto"/>
        <w:right w:val="none" w:sz="0" w:space="0" w:color="auto"/>
      </w:divBdr>
    </w:div>
    <w:div w:id="363672777">
      <w:bodyDiv w:val="1"/>
      <w:marLeft w:val="0"/>
      <w:marRight w:val="0"/>
      <w:marTop w:val="0"/>
      <w:marBottom w:val="0"/>
      <w:divBdr>
        <w:top w:val="none" w:sz="0" w:space="0" w:color="auto"/>
        <w:left w:val="none" w:sz="0" w:space="0" w:color="auto"/>
        <w:bottom w:val="none" w:sz="0" w:space="0" w:color="auto"/>
        <w:right w:val="none" w:sz="0" w:space="0" w:color="auto"/>
      </w:divBdr>
    </w:div>
    <w:div w:id="1021514829">
      <w:bodyDiv w:val="1"/>
      <w:marLeft w:val="0"/>
      <w:marRight w:val="0"/>
      <w:marTop w:val="0"/>
      <w:marBottom w:val="0"/>
      <w:divBdr>
        <w:top w:val="none" w:sz="0" w:space="0" w:color="auto"/>
        <w:left w:val="none" w:sz="0" w:space="0" w:color="auto"/>
        <w:bottom w:val="none" w:sz="0" w:space="0" w:color="auto"/>
        <w:right w:val="none" w:sz="0" w:space="0" w:color="auto"/>
      </w:divBdr>
    </w:div>
    <w:div w:id="1026254556">
      <w:bodyDiv w:val="1"/>
      <w:marLeft w:val="0"/>
      <w:marRight w:val="0"/>
      <w:marTop w:val="0"/>
      <w:marBottom w:val="0"/>
      <w:divBdr>
        <w:top w:val="none" w:sz="0" w:space="0" w:color="auto"/>
        <w:left w:val="none" w:sz="0" w:space="0" w:color="auto"/>
        <w:bottom w:val="none" w:sz="0" w:space="0" w:color="auto"/>
        <w:right w:val="none" w:sz="0" w:space="0" w:color="auto"/>
      </w:divBdr>
    </w:div>
    <w:div w:id="137095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Navigant Color Palette_Word">
  <a:themeElements>
    <a:clrScheme name="NavigantColorPalette">
      <a:dk1>
        <a:srgbClr val="53575A"/>
      </a:dk1>
      <a:lt1>
        <a:srgbClr val="FFFFFF"/>
      </a:lt1>
      <a:dk2>
        <a:srgbClr val="53575A"/>
      </a:dk2>
      <a:lt2>
        <a:srgbClr val="FFFFFF"/>
      </a:lt2>
      <a:accent1>
        <a:srgbClr val="93D500"/>
      </a:accent1>
      <a:accent2>
        <a:srgbClr val="638C1C"/>
      </a:accent2>
      <a:accent3>
        <a:srgbClr val="53575A"/>
      </a:accent3>
      <a:accent4>
        <a:srgbClr val="095540"/>
      </a:accent4>
      <a:accent5>
        <a:srgbClr val="863399"/>
      </a:accent5>
      <a:accent6>
        <a:srgbClr val="0069A7"/>
      </a:accent6>
      <a:hlink>
        <a:srgbClr val="93D500"/>
      </a:hlink>
      <a:folHlink>
        <a:srgbClr val="638C1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2.xml><?xml version="1.0" encoding="utf-8"?>
<ct:contentTypeSchema xmlns:ct="http://schemas.microsoft.com/office/2006/metadata/contentType" xmlns:ma="http://schemas.microsoft.com/office/2006/metadata/properties/metaAttributes" ct:_="" ma:_="" ma:contentTypeName="Document" ma:contentTypeID="0x0101003B878FFE55EFC84C9F8B05715A43ED85" ma:contentTypeVersion="10" ma:contentTypeDescription="Create a new document." ma:contentTypeScope="" ma:versionID="141caf72ee212d0f87101813d41cbf04">
  <xsd:schema xmlns:xsd="http://www.w3.org/2001/XMLSchema" xmlns:xs="http://www.w3.org/2001/XMLSchema" xmlns:p="http://schemas.microsoft.com/office/2006/metadata/properties" xmlns:ns3="d5cdc37d-ede4-4ef0-a09c-7d0e59d3c210" targetNamespace="http://schemas.microsoft.com/office/2006/metadata/properties" ma:root="true" ma:fieldsID="e4fa23136e9638cb70266aad48cd8b96" ns3:_="">
    <xsd:import namespace="d5cdc37d-ede4-4ef0-a09c-7d0e59d3c21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dc37d-ede4-4ef0-a09c-7d0e59d3c2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361A00-A561-4950-9619-A9D8BBD96360}">
  <ds:schemaRefs>
    <ds:schemaRef ds:uri="http://schemas.openxmlformats.org/officeDocument/2006/bibliography"/>
  </ds:schemaRefs>
</ds:datastoreItem>
</file>

<file path=customXml/itemProps2.xml><?xml version="1.0" encoding="utf-8"?>
<ds:datastoreItem xmlns:ds="http://schemas.openxmlformats.org/officeDocument/2006/customXml" ds:itemID="{2BFABFD7-45FF-4610-82E8-87F30CA7B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dc37d-ede4-4ef0-a09c-7d0e59d3c2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7BF390-C24C-486E-A7DD-342357954B58}">
  <ds:schemaRefs>
    <ds:schemaRef ds:uri="http://schemas.microsoft.com/sharepoint/v3/contenttype/forms"/>
  </ds:schemaRefs>
</ds:datastoreItem>
</file>

<file path=customXml/itemProps4.xml><?xml version="1.0" encoding="utf-8"?>
<ds:datastoreItem xmlns:ds="http://schemas.openxmlformats.org/officeDocument/2006/customXml" ds:itemID="{EFD93F32-DCAB-437D-8022-5D5B42100F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1078</Words>
  <Characters>5863</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June 20, 2001</vt:lpstr>
    </vt:vector>
  </TitlesOfParts>
  <Company>VisionTrust</Company>
  <LinksUpToDate>false</LinksUpToDate>
  <CharactersWithSpaces>6928</CharactersWithSpaces>
  <SharedDoc>false</SharedDoc>
  <HLinks>
    <vt:vector size="6" baseType="variant">
      <vt:variant>
        <vt:i4>4522068</vt:i4>
      </vt:variant>
      <vt:variant>
        <vt:i4>-1</vt:i4>
      </vt:variant>
      <vt:variant>
        <vt:i4>2076</vt:i4>
      </vt:variant>
      <vt:variant>
        <vt:i4>1</vt:i4>
      </vt:variant>
      <vt:variant>
        <vt:lpwstr>M_logo_cmyk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 2001</dc:title>
  <dc:subject/>
  <dc:creator>Rick Berry</dc:creator>
  <cp:keywords/>
  <dc:description/>
  <cp:lastModifiedBy>Celia Johnson</cp:lastModifiedBy>
  <cp:revision>2</cp:revision>
  <cp:lastPrinted>2003-03-31T18:06:00Z</cp:lastPrinted>
  <dcterms:created xsi:type="dcterms:W3CDTF">2020-10-16T14:33:00Z</dcterms:created>
  <dcterms:modified xsi:type="dcterms:W3CDTF">2020-10-16T14:33:00Z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0x0101003B878FFE55EFC84C9F8B05715A43ED85</vt:lpwstr>
  </property>
</Properties>
</file>