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Style w:val="HeadingsFranklinGothicMedium14ptAccent3"/>
        </w:rPr>
        <w:id w:val="-1354415665"/>
        <w:docPartObj>
          <w:docPartGallery w:val="Cover Pages"/>
          <w:docPartUnique/>
        </w:docPartObj>
      </w:sdtPr>
      <w:sdtEndPr>
        <w:rPr>
          <w:rStyle w:val="HeadingsFranklinGothicMedium14ptAccent3"/>
        </w:rPr>
      </w:sdtEndPr>
      <w:sdtContent>
        <w:p w14:paraId="5A27028A" w14:textId="77777777" w:rsidR="00416F8B" w:rsidRPr="00416F8B" w:rsidRDefault="00416F8B" w:rsidP="00891EF9">
          <w:pPr>
            <w:rPr>
              <w:rStyle w:val="HeadingsFranklinGothicMedium14ptAccent3"/>
            </w:rPr>
          </w:pPr>
          <w:r w:rsidRPr="00416F8B">
            <w:rPr>
              <w:rStyle w:val="HeadingsFranklinGothicMedium14ptAccent3"/>
              <w:noProof/>
            </w:rPr>
            <w:drawing>
              <wp:anchor distT="0" distB="0" distL="114300" distR="114300" simplePos="0" relativeHeight="251725824" behindDoc="1" locked="1" layoutInCell="1" allowOverlap="1" wp14:anchorId="2F108E79" wp14:editId="29368968">
                <wp:simplePos x="0" y="0"/>
                <wp:positionH relativeFrom="page">
                  <wp:align>center</wp:align>
                </wp:positionH>
                <wp:positionV relativeFrom="page">
                  <wp:align>top</wp:align>
                </wp:positionV>
                <wp:extent cx="7771765" cy="10057765"/>
                <wp:effectExtent l="0" t="0" r="63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port Template v2012.png"/>
                        <pic:cNvPicPr/>
                      </pic:nvPicPr>
                      <pic:blipFill>
                        <a:blip r:embed="rId8">
                          <a:extLst>
                            <a:ext uri="{28A0092B-C50C-407E-A947-70E740481C1C}">
                              <a14:useLocalDpi xmlns:a14="http://schemas.microsoft.com/office/drawing/2010/main" val="0"/>
                            </a:ext>
                          </a:extLst>
                        </a:blip>
                        <a:stretch>
                          <a:fillRect/>
                        </a:stretch>
                      </pic:blipFill>
                      <pic:spPr>
                        <a:xfrm>
                          <a:off x="0" y="0"/>
                          <a:ext cx="7772399" cy="10058398"/>
                        </a:xfrm>
                        <a:prstGeom prst="rect">
                          <a:avLst/>
                        </a:prstGeom>
                      </pic:spPr>
                    </pic:pic>
                  </a:graphicData>
                </a:graphic>
                <wp14:sizeRelH relativeFrom="margin">
                  <wp14:pctWidth>0</wp14:pctWidth>
                </wp14:sizeRelH>
                <wp14:sizeRelV relativeFrom="margin">
                  <wp14:pctHeight>0</wp14:pctHeight>
                </wp14:sizeRelV>
              </wp:anchor>
            </w:drawing>
          </w:r>
        </w:p>
      </w:sdtContent>
    </w:sdt>
    <w:sdt>
      <w:sdtPr>
        <w:rPr>
          <w:rStyle w:val="HeadingsFranklinGothicMedium14ptAccent3"/>
          <w:szCs w:val="28"/>
        </w:rPr>
        <w:id w:val="1631132935"/>
        <w:docPartObj>
          <w:docPartGallery w:val="Cover Pages"/>
          <w:docPartUnique/>
        </w:docPartObj>
      </w:sdtPr>
      <w:sdtEndPr>
        <w:rPr>
          <w:rStyle w:val="DefaultParagraphFont"/>
        </w:rPr>
      </w:sdtEndPr>
      <w:sdtContent>
        <w:p w14:paraId="259949C4" w14:textId="77777777" w:rsidR="00276BB8" w:rsidRPr="005B2F2D" w:rsidRDefault="00D3274D" w:rsidP="00891EF9">
          <w:sdt>
            <w:sdtPr>
              <w:alias w:val="Cover Art"/>
              <w:tag w:val="Cover Art"/>
              <w:id w:val="-426109507"/>
              <w:lock w:val="sdtLocked"/>
              <w:placeholder>
                <w:docPart w:val="B55A6FDA7D98439AB3D66981A0F56E9B"/>
              </w:placeholder>
              <w:docPartList>
                <w:docPartGallery w:val="AutoText"/>
                <w:docPartCategory w:val="Cover Art"/>
              </w:docPartList>
            </w:sdtPr>
            <w:sdtEndPr/>
            <w:sdtContent>
              <w:r w:rsidR="00276BB8" w:rsidRPr="008C0098">
                <w:rPr>
                  <w:noProof/>
                </w:rPr>
                <w:drawing>
                  <wp:inline distT="0" distB="0" distL="0" distR="0" wp14:anchorId="2C421F44" wp14:editId="7FB64E4A">
                    <wp:extent cx="6400800" cy="4800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Measuring Tape.jpg"/>
                            <pic:cNvPicPr/>
                          </pic:nvPicPr>
                          <pic:blipFill>
                            <a:blip r:embed="rId9">
                              <a:extLst>
                                <a:ext uri="{28A0092B-C50C-407E-A947-70E740481C1C}">
                                  <a14:useLocalDpi xmlns:a14="http://schemas.microsoft.com/office/drawing/2010/main" val="0"/>
                                </a:ext>
                              </a:extLst>
                            </a:blip>
                            <a:stretch>
                              <a:fillRect/>
                            </a:stretch>
                          </pic:blipFill>
                          <pic:spPr>
                            <a:xfrm>
                              <a:off x="0" y="0"/>
                              <a:ext cx="6400800" cy="4800600"/>
                            </a:xfrm>
                            <a:prstGeom prst="rect">
                              <a:avLst/>
                            </a:prstGeom>
                          </pic:spPr>
                        </pic:pic>
                      </a:graphicData>
                    </a:graphic>
                  </wp:inline>
                </w:drawing>
              </w:r>
            </w:sdtContent>
          </w:sdt>
          <w:r w:rsidR="00276BB8" w:rsidRPr="008C0098">
            <w:rPr>
              <w:noProof/>
            </w:rPr>
            <mc:AlternateContent>
              <mc:Choice Requires="wps">
                <w:drawing>
                  <wp:anchor distT="0" distB="0" distL="114300" distR="114300" simplePos="0" relativeHeight="251717632" behindDoc="0" locked="0" layoutInCell="1" allowOverlap="1" wp14:anchorId="0FE65DE1" wp14:editId="13AC30EC">
                    <wp:simplePos x="0" y="0"/>
                    <wp:positionH relativeFrom="column">
                      <wp:posOffset>-169817</wp:posOffset>
                    </wp:positionH>
                    <wp:positionV relativeFrom="paragraph">
                      <wp:posOffset>-6675120</wp:posOffset>
                    </wp:positionV>
                    <wp:extent cx="431074" cy="1750423"/>
                    <wp:effectExtent l="0" t="0" r="26670" b="21590"/>
                    <wp:wrapNone/>
                    <wp:docPr id="9" name="Rectangle 9"/>
                    <wp:cNvGraphicFramePr/>
                    <a:graphic xmlns:a="http://schemas.openxmlformats.org/drawingml/2006/main">
                      <a:graphicData uri="http://schemas.microsoft.com/office/word/2010/wordprocessingShape">
                        <wps:wsp>
                          <wps:cNvSpPr/>
                          <wps:spPr>
                            <a:xfrm>
                              <a:off x="0" y="0"/>
                              <a:ext cx="431074" cy="17504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5BFA091D" id="Rectangle 9" o:spid="_x0000_s1026" style="position:absolute;margin-left:-13.35pt;margin-top:-525.6pt;width:33.95pt;height:137.8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" fillcolor="#053572 [3204]" strokecolor="#021a38 [1604]" strokeweight="2pt"/>
                </w:pict>
              </mc:Fallback>
            </mc:AlternateContent>
          </w:r>
        </w:p>
        <w:sdt>
          <w:sdtPr>
            <w:alias w:val="Title"/>
            <w:tag w:val="Title"/>
            <w:id w:val="930087459"/>
            <w:placeholder>
              <w:docPart w:val="5974B500D1BA457C99C64DDD39B65BD6"/>
            </w:placeholder>
            <w:text w:multiLine="1"/>
          </w:sdtPr>
          <w:sdtEndPr/>
          <w:sdtContent>
            <w:p w14:paraId="04AFB1AF" w14:textId="074FB511" w:rsidR="00276BB8" w:rsidRPr="005B2F2D" w:rsidRDefault="0020403D" w:rsidP="00D57CCD">
              <w:pPr>
                <w:pStyle w:val="Title"/>
              </w:pPr>
              <w:r>
                <w:t>2020 Evaluation Plan</w:t>
              </w:r>
            </w:p>
          </w:sdtContent>
        </w:sdt>
        <w:sdt>
          <w:sdtPr>
            <w:alias w:val="Subtitle"/>
            <w:tag w:val="Subtitle"/>
            <w:id w:val="875899218"/>
            <w:placeholder>
              <w:docPart w:val="05F9505E8F2F41BCA7C645A2760664D8"/>
            </w:placeholder>
            <w:text w:multiLine="1"/>
          </w:sdtPr>
          <w:sdtEndPr/>
          <w:sdtContent>
            <w:p w14:paraId="63403301" w14:textId="0DC1B117" w:rsidR="00276BB8" w:rsidRPr="005B2F2D" w:rsidRDefault="0020403D" w:rsidP="00D57CCD">
              <w:pPr>
                <w:pStyle w:val="Subtitle"/>
              </w:pPr>
              <w:r>
                <w:t>Ameren Illinois Company Energy Efficiency Programs</w:t>
              </w:r>
            </w:p>
          </w:sdtContent>
        </w:sdt>
        <w:p w14:paraId="30F1A28D" w14:textId="77777777" w:rsidR="00276BB8" w:rsidRPr="005B2F2D" w:rsidRDefault="00276BB8" w:rsidP="006F5D26">
          <w:pPr>
            <w:pStyle w:val="Subtitle2"/>
          </w:pPr>
        </w:p>
        <w:p w14:paraId="40F5D85C" w14:textId="5C589368" w:rsidR="00276BB8" w:rsidRPr="005B2F2D" w:rsidRDefault="00D3274D" w:rsidP="006F5D26">
          <w:pPr>
            <w:pStyle w:val="Subtitle2"/>
          </w:pPr>
          <w:sdt>
            <w:sdtPr>
              <w:alias w:val="Subtitle 2"/>
              <w:tag w:val="Subtitle 2"/>
              <w:id w:val="-666860911"/>
              <w:placeholder>
                <w:docPart w:val="5CA90E5C3B524937B4599A4F34180B88"/>
              </w:placeholder>
              <w:date>
                <w:dateFormat w:val="MMMM d, yyyy"/>
                <w:lid w:val="en-US"/>
                <w:storeMappedDataAs w:val="dateTime"/>
                <w:calendar w:val="gregorian"/>
              </w:date>
            </w:sdtPr>
            <w:sdtEndPr/>
            <w:sdtContent>
              <w:r w:rsidR="0020403D">
                <w:t>Draft</w:t>
              </w:r>
            </w:sdtContent>
          </w:sdt>
        </w:p>
        <w:sdt>
          <w:sdtPr>
            <w:alias w:val="Subtitle 2"/>
            <w:tag w:val="Subtitle 2"/>
            <w:id w:val="2017034868"/>
            <w:placeholder>
              <w:docPart w:val="FC33E18FF4D0427096AC80A300BD3FDE"/>
            </w:placeholder>
            <w:date w:fullDate="2019-12-13T00:00:00Z">
              <w:dateFormat w:val="MMMM d, yyyy"/>
              <w:lid w:val="en-US"/>
              <w:storeMappedDataAs w:val="dateTime"/>
              <w:calendar w:val="gregorian"/>
            </w:date>
          </w:sdtPr>
          <w:sdtEndPr/>
          <w:sdtContent>
            <w:p w14:paraId="327A12CC" w14:textId="5C6CB60C" w:rsidR="00276BB8" w:rsidRPr="00924597" w:rsidRDefault="0020403D" w:rsidP="009157BA">
              <w:pPr>
                <w:pStyle w:val="Subtitle2"/>
              </w:pPr>
              <w:r>
                <w:t>December 1</w:t>
              </w:r>
              <w:r w:rsidR="00057827">
                <w:t>3</w:t>
              </w:r>
              <w:r>
                <w:t>, 2019</w:t>
              </w:r>
            </w:p>
          </w:sdtContent>
        </w:sdt>
      </w:sdtContent>
    </w:sdt>
    <w:p w14:paraId="102FD9A1" w14:textId="77777777" w:rsidR="00247422" w:rsidRDefault="00247422" w:rsidP="00BC7296">
      <w:pPr>
        <w:pStyle w:val="NoSpacing"/>
      </w:pPr>
    </w:p>
    <w:p w14:paraId="16BCADD6" w14:textId="77777777" w:rsidR="00955D51" w:rsidRDefault="00955D51" w:rsidP="00BC7296">
      <w:pPr>
        <w:pStyle w:val="NoSpacing"/>
        <w:sectPr w:rsidR="00955D51" w:rsidSect="00910310">
          <w:type w:val="continuous"/>
          <w:pgSz w:w="12240" w:h="15840" w:code="1"/>
          <w:pgMar w:top="2448" w:right="1080" w:bottom="1656" w:left="1080" w:header="720" w:footer="576" w:gutter="0"/>
          <w:pgNumType w:fmt="lowerRoman"/>
          <w:cols w:space="720"/>
          <w:titlePg/>
          <w:docGrid w:linePitch="360"/>
        </w:sectPr>
      </w:pPr>
    </w:p>
    <w:p w14:paraId="1411E9E6" w14:textId="77777777" w:rsidR="00922E89" w:rsidRPr="00924597" w:rsidRDefault="00A23BAF" w:rsidP="00924597">
      <w:pPr>
        <w:pStyle w:val="TOCHeading"/>
      </w:pPr>
      <w:r>
        <w:lastRenderedPageBreak/>
        <w:t xml:space="preserve">Table of </w:t>
      </w:r>
      <w:r w:rsidRPr="00924597">
        <w:t>Contents</w:t>
      </w:r>
    </w:p>
    <w:p w14:paraId="345E4F78" w14:textId="4C00BB5B" w:rsidR="003F3B34" w:rsidRDefault="00492D07">
      <w:pPr>
        <w:pStyle w:val="TOC1"/>
        <w:rPr>
          <w:rFonts w:eastAsiaTheme="minorEastAsia" w:cstheme="minorBidi"/>
        </w:rPr>
      </w:pPr>
      <w:r>
        <w:fldChar w:fldCharType="begin"/>
      </w:r>
      <w:r>
        <w:instrText xml:space="preserve"> TOC \o "1-3" \h \z \u </w:instrText>
      </w:r>
      <w:r>
        <w:fldChar w:fldCharType="separate"/>
      </w:r>
      <w:hyperlink w:anchor="_Toc27144466" w:history="1">
        <w:r w:rsidR="003F3B34" w:rsidRPr="0042430B">
          <w:rPr>
            <w:rStyle w:val="Hyperlink"/>
          </w:rPr>
          <w:t>1.</w:t>
        </w:r>
        <w:r w:rsidR="003F3B34">
          <w:rPr>
            <w:rFonts w:eastAsiaTheme="minorEastAsia" w:cstheme="minorBidi"/>
          </w:rPr>
          <w:tab/>
        </w:r>
        <w:r w:rsidR="003F3B34" w:rsidRPr="0042430B">
          <w:rPr>
            <w:rStyle w:val="Hyperlink"/>
          </w:rPr>
          <w:t>Introduction</w:t>
        </w:r>
        <w:r w:rsidR="003F3B34">
          <w:rPr>
            <w:webHidden/>
          </w:rPr>
          <w:tab/>
        </w:r>
        <w:r w:rsidR="003F3B34">
          <w:rPr>
            <w:webHidden/>
          </w:rPr>
          <w:fldChar w:fldCharType="begin"/>
        </w:r>
        <w:r w:rsidR="003F3B34">
          <w:rPr>
            <w:webHidden/>
          </w:rPr>
          <w:instrText xml:space="preserve"> PAGEREF _Toc27144466 \h </w:instrText>
        </w:r>
        <w:r w:rsidR="003F3B34">
          <w:rPr>
            <w:webHidden/>
          </w:rPr>
        </w:r>
        <w:r w:rsidR="003F3B34">
          <w:rPr>
            <w:webHidden/>
          </w:rPr>
          <w:fldChar w:fldCharType="separate"/>
        </w:r>
        <w:r w:rsidR="001E1F31">
          <w:rPr>
            <w:webHidden/>
          </w:rPr>
          <w:t>1</w:t>
        </w:r>
        <w:r w:rsidR="003F3B34">
          <w:rPr>
            <w:webHidden/>
          </w:rPr>
          <w:fldChar w:fldCharType="end"/>
        </w:r>
      </w:hyperlink>
    </w:p>
    <w:p w14:paraId="211B8450" w14:textId="205C0B43" w:rsidR="003F3B34" w:rsidRDefault="00D3274D">
      <w:pPr>
        <w:pStyle w:val="TOC1"/>
        <w:rPr>
          <w:rFonts w:eastAsiaTheme="minorEastAsia" w:cstheme="minorBidi"/>
        </w:rPr>
      </w:pPr>
      <w:hyperlink w:anchor="_Toc27144467" w:history="1">
        <w:r w:rsidR="003F3B34" w:rsidRPr="0042430B">
          <w:rPr>
            <w:rStyle w:val="Hyperlink"/>
          </w:rPr>
          <w:t>2.</w:t>
        </w:r>
        <w:r w:rsidR="003F3B34">
          <w:rPr>
            <w:rFonts w:eastAsiaTheme="minorEastAsia" w:cstheme="minorBidi"/>
          </w:rPr>
          <w:tab/>
        </w:r>
        <w:r w:rsidR="003F3B34" w:rsidRPr="0042430B">
          <w:rPr>
            <w:rStyle w:val="Hyperlink"/>
          </w:rPr>
          <w:t>Program-Specific Evaluation Plans</w:t>
        </w:r>
        <w:r w:rsidR="003F3B34">
          <w:rPr>
            <w:webHidden/>
          </w:rPr>
          <w:tab/>
        </w:r>
        <w:r w:rsidR="003F3B34">
          <w:rPr>
            <w:webHidden/>
          </w:rPr>
          <w:fldChar w:fldCharType="begin"/>
        </w:r>
        <w:r w:rsidR="003F3B34">
          <w:rPr>
            <w:webHidden/>
          </w:rPr>
          <w:instrText xml:space="preserve"> PAGEREF _Toc27144467 \h </w:instrText>
        </w:r>
        <w:r w:rsidR="003F3B34">
          <w:rPr>
            <w:webHidden/>
          </w:rPr>
        </w:r>
        <w:r w:rsidR="003F3B34">
          <w:rPr>
            <w:webHidden/>
          </w:rPr>
          <w:fldChar w:fldCharType="separate"/>
        </w:r>
        <w:r w:rsidR="001E1F31">
          <w:rPr>
            <w:webHidden/>
          </w:rPr>
          <w:t>1</w:t>
        </w:r>
        <w:r w:rsidR="003F3B34">
          <w:rPr>
            <w:webHidden/>
          </w:rPr>
          <w:fldChar w:fldCharType="end"/>
        </w:r>
      </w:hyperlink>
    </w:p>
    <w:p w14:paraId="37AFC31C" w14:textId="63733483" w:rsidR="003F3B34" w:rsidRDefault="00D3274D">
      <w:pPr>
        <w:pStyle w:val="TOC2"/>
        <w:rPr>
          <w:rFonts w:eastAsiaTheme="minorEastAsia" w:cstheme="minorBidi"/>
        </w:rPr>
      </w:pPr>
      <w:hyperlink w:anchor="_Toc27144468" w:history="1">
        <w:r w:rsidR="003F3B34" w:rsidRPr="0042430B">
          <w:rPr>
            <w:rStyle w:val="Hyperlink"/>
          </w:rPr>
          <w:t>2.1</w:t>
        </w:r>
        <w:r w:rsidR="003F3B34">
          <w:rPr>
            <w:rFonts w:eastAsiaTheme="minorEastAsia" w:cstheme="minorBidi"/>
          </w:rPr>
          <w:tab/>
        </w:r>
        <w:r w:rsidR="003F3B34" w:rsidRPr="0042430B">
          <w:rPr>
            <w:rStyle w:val="Hyperlink"/>
          </w:rPr>
          <w:t>Residential Program</w:t>
        </w:r>
        <w:r w:rsidR="003F3B34">
          <w:rPr>
            <w:webHidden/>
          </w:rPr>
          <w:tab/>
        </w:r>
        <w:r w:rsidR="003F3B34">
          <w:rPr>
            <w:webHidden/>
          </w:rPr>
          <w:fldChar w:fldCharType="begin"/>
        </w:r>
        <w:r w:rsidR="003F3B34">
          <w:rPr>
            <w:webHidden/>
          </w:rPr>
          <w:instrText xml:space="preserve"> PAGEREF _Toc27144468 \h </w:instrText>
        </w:r>
        <w:r w:rsidR="003F3B34">
          <w:rPr>
            <w:webHidden/>
          </w:rPr>
        </w:r>
        <w:r w:rsidR="003F3B34">
          <w:rPr>
            <w:webHidden/>
          </w:rPr>
          <w:fldChar w:fldCharType="separate"/>
        </w:r>
        <w:r w:rsidR="001E1F31">
          <w:rPr>
            <w:webHidden/>
          </w:rPr>
          <w:t>1</w:t>
        </w:r>
        <w:r w:rsidR="003F3B34">
          <w:rPr>
            <w:webHidden/>
          </w:rPr>
          <w:fldChar w:fldCharType="end"/>
        </w:r>
      </w:hyperlink>
    </w:p>
    <w:p w14:paraId="6CDCDF0A" w14:textId="376B4BFA" w:rsidR="003F3B34" w:rsidRDefault="00D3274D">
      <w:pPr>
        <w:pStyle w:val="TOC3"/>
        <w:rPr>
          <w:rFonts w:eastAsiaTheme="minorEastAsia" w:cstheme="minorBidi"/>
          <w:noProof/>
        </w:rPr>
      </w:pPr>
      <w:hyperlink w:anchor="_Toc27144469" w:history="1">
        <w:r w:rsidR="003F3B34" w:rsidRPr="0042430B">
          <w:rPr>
            <w:rStyle w:val="Hyperlink"/>
            <w:noProof/>
            <w14:scene3d>
              <w14:camera w14:prst="orthographicFront"/>
              <w14:lightRig w14:rig="threePt" w14:dir="t">
                <w14:rot w14:lat="0" w14:lon="0" w14:rev="0"/>
              </w14:lightRig>
            </w14:scene3d>
          </w:rPr>
          <w:t>2.1.1</w:t>
        </w:r>
        <w:r w:rsidR="003F3B34">
          <w:rPr>
            <w:rFonts w:eastAsiaTheme="minorEastAsia" w:cstheme="minorBidi"/>
            <w:noProof/>
          </w:rPr>
          <w:tab/>
        </w:r>
        <w:r w:rsidR="003F3B34" w:rsidRPr="0042430B">
          <w:rPr>
            <w:rStyle w:val="Hyperlink"/>
            <w:noProof/>
          </w:rPr>
          <w:t>Retail Products</w:t>
        </w:r>
        <w:r w:rsidR="003F3B34">
          <w:rPr>
            <w:noProof/>
            <w:webHidden/>
          </w:rPr>
          <w:tab/>
        </w:r>
        <w:r w:rsidR="003F3B34">
          <w:rPr>
            <w:noProof/>
            <w:webHidden/>
          </w:rPr>
          <w:fldChar w:fldCharType="begin"/>
        </w:r>
        <w:r w:rsidR="003F3B34">
          <w:rPr>
            <w:noProof/>
            <w:webHidden/>
          </w:rPr>
          <w:instrText xml:space="preserve"> PAGEREF _Toc27144469 \h </w:instrText>
        </w:r>
        <w:r w:rsidR="003F3B34">
          <w:rPr>
            <w:noProof/>
            <w:webHidden/>
          </w:rPr>
        </w:r>
        <w:r w:rsidR="003F3B34">
          <w:rPr>
            <w:noProof/>
            <w:webHidden/>
          </w:rPr>
          <w:fldChar w:fldCharType="separate"/>
        </w:r>
        <w:r w:rsidR="001E1F31">
          <w:rPr>
            <w:noProof/>
            <w:webHidden/>
          </w:rPr>
          <w:t>2</w:t>
        </w:r>
        <w:r w:rsidR="003F3B34">
          <w:rPr>
            <w:noProof/>
            <w:webHidden/>
          </w:rPr>
          <w:fldChar w:fldCharType="end"/>
        </w:r>
      </w:hyperlink>
    </w:p>
    <w:p w14:paraId="7065629D" w14:textId="239C500D" w:rsidR="003F3B34" w:rsidRDefault="00D3274D">
      <w:pPr>
        <w:pStyle w:val="TOC3"/>
        <w:rPr>
          <w:rFonts w:eastAsiaTheme="minorEastAsia" w:cstheme="minorBidi"/>
          <w:noProof/>
        </w:rPr>
      </w:pPr>
      <w:hyperlink w:anchor="_Toc27144470" w:history="1">
        <w:r w:rsidR="003F3B34" w:rsidRPr="0042430B">
          <w:rPr>
            <w:rStyle w:val="Hyperlink"/>
            <w:noProof/>
            <w14:scene3d>
              <w14:camera w14:prst="orthographicFront"/>
              <w14:lightRig w14:rig="threePt" w14:dir="t">
                <w14:rot w14:lat="0" w14:lon="0" w14:rev="0"/>
              </w14:lightRig>
            </w14:scene3d>
          </w:rPr>
          <w:t>2.1.2</w:t>
        </w:r>
        <w:r w:rsidR="003F3B34">
          <w:rPr>
            <w:rFonts w:eastAsiaTheme="minorEastAsia" w:cstheme="minorBidi"/>
            <w:noProof/>
          </w:rPr>
          <w:tab/>
        </w:r>
        <w:r w:rsidR="003F3B34" w:rsidRPr="0042430B">
          <w:rPr>
            <w:rStyle w:val="Hyperlink"/>
            <w:noProof/>
          </w:rPr>
          <w:t>Income Qualified</w:t>
        </w:r>
        <w:r w:rsidR="003F3B34">
          <w:rPr>
            <w:noProof/>
            <w:webHidden/>
          </w:rPr>
          <w:tab/>
        </w:r>
        <w:r w:rsidR="003F3B34">
          <w:rPr>
            <w:noProof/>
            <w:webHidden/>
          </w:rPr>
          <w:fldChar w:fldCharType="begin"/>
        </w:r>
        <w:r w:rsidR="003F3B34">
          <w:rPr>
            <w:noProof/>
            <w:webHidden/>
          </w:rPr>
          <w:instrText xml:space="preserve"> PAGEREF _Toc27144470 \h </w:instrText>
        </w:r>
        <w:r w:rsidR="003F3B34">
          <w:rPr>
            <w:noProof/>
            <w:webHidden/>
          </w:rPr>
        </w:r>
        <w:r w:rsidR="003F3B34">
          <w:rPr>
            <w:noProof/>
            <w:webHidden/>
          </w:rPr>
          <w:fldChar w:fldCharType="separate"/>
        </w:r>
        <w:r w:rsidR="001E1F31">
          <w:rPr>
            <w:noProof/>
            <w:webHidden/>
          </w:rPr>
          <w:t>5</w:t>
        </w:r>
        <w:r w:rsidR="003F3B34">
          <w:rPr>
            <w:noProof/>
            <w:webHidden/>
          </w:rPr>
          <w:fldChar w:fldCharType="end"/>
        </w:r>
      </w:hyperlink>
    </w:p>
    <w:p w14:paraId="7C851519" w14:textId="2AB87E79" w:rsidR="003F3B34" w:rsidRDefault="00D3274D">
      <w:pPr>
        <w:pStyle w:val="TOC3"/>
        <w:rPr>
          <w:rFonts w:eastAsiaTheme="minorEastAsia" w:cstheme="minorBidi"/>
          <w:noProof/>
        </w:rPr>
      </w:pPr>
      <w:hyperlink w:anchor="_Toc27144471" w:history="1">
        <w:r w:rsidR="003F3B34" w:rsidRPr="0042430B">
          <w:rPr>
            <w:rStyle w:val="Hyperlink"/>
            <w:noProof/>
            <w14:scene3d>
              <w14:camera w14:prst="orthographicFront"/>
              <w14:lightRig w14:rig="threePt" w14:dir="t">
                <w14:rot w14:lat="0" w14:lon="0" w14:rev="0"/>
              </w14:lightRig>
            </w14:scene3d>
          </w:rPr>
          <w:t>2.1.3</w:t>
        </w:r>
        <w:r w:rsidR="003F3B34">
          <w:rPr>
            <w:rFonts w:eastAsiaTheme="minorEastAsia" w:cstheme="minorBidi"/>
            <w:noProof/>
          </w:rPr>
          <w:tab/>
        </w:r>
        <w:r w:rsidR="003F3B34" w:rsidRPr="0042430B">
          <w:rPr>
            <w:rStyle w:val="Hyperlink"/>
            <w:noProof/>
          </w:rPr>
          <w:t>Public Housing</w:t>
        </w:r>
        <w:r w:rsidR="003F3B34">
          <w:rPr>
            <w:noProof/>
            <w:webHidden/>
          </w:rPr>
          <w:tab/>
        </w:r>
        <w:r w:rsidR="003F3B34">
          <w:rPr>
            <w:noProof/>
            <w:webHidden/>
          </w:rPr>
          <w:fldChar w:fldCharType="begin"/>
        </w:r>
        <w:r w:rsidR="003F3B34">
          <w:rPr>
            <w:noProof/>
            <w:webHidden/>
          </w:rPr>
          <w:instrText xml:space="preserve"> PAGEREF _Toc27144471 \h </w:instrText>
        </w:r>
        <w:r w:rsidR="003F3B34">
          <w:rPr>
            <w:noProof/>
            <w:webHidden/>
          </w:rPr>
        </w:r>
        <w:r w:rsidR="003F3B34">
          <w:rPr>
            <w:noProof/>
            <w:webHidden/>
          </w:rPr>
          <w:fldChar w:fldCharType="separate"/>
        </w:r>
        <w:r w:rsidR="001E1F31">
          <w:rPr>
            <w:noProof/>
            <w:webHidden/>
          </w:rPr>
          <w:t>9</w:t>
        </w:r>
        <w:r w:rsidR="003F3B34">
          <w:rPr>
            <w:noProof/>
            <w:webHidden/>
          </w:rPr>
          <w:fldChar w:fldCharType="end"/>
        </w:r>
      </w:hyperlink>
    </w:p>
    <w:p w14:paraId="188747DC" w14:textId="503944A9" w:rsidR="003F3B34" w:rsidRDefault="00D3274D">
      <w:pPr>
        <w:pStyle w:val="TOC3"/>
        <w:rPr>
          <w:rFonts w:eastAsiaTheme="minorEastAsia" w:cstheme="minorBidi"/>
          <w:noProof/>
        </w:rPr>
      </w:pPr>
      <w:hyperlink w:anchor="_Toc27144472" w:history="1">
        <w:r w:rsidR="003F3B34" w:rsidRPr="0042430B">
          <w:rPr>
            <w:rStyle w:val="Hyperlink"/>
            <w:noProof/>
            <w14:scene3d>
              <w14:camera w14:prst="orthographicFront"/>
              <w14:lightRig w14:rig="threePt" w14:dir="t">
                <w14:rot w14:lat="0" w14:lon="0" w14:rev="0"/>
              </w14:lightRig>
            </w14:scene3d>
          </w:rPr>
          <w:t>2.1.4</w:t>
        </w:r>
        <w:r w:rsidR="003F3B34">
          <w:rPr>
            <w:rFonts w:eastAsiaTheme="minorEastAsia" w:cstheme="minorBidi"/>
            <w:noProof/>
          </w:rPr>
          <w:tab/>
        </w:r>
        <w:r w:rsidR="003F3B34" w:rsidRPr="0042430B">
          <w:rPr>
            <w:rStyle w:val="Hyperlink"/>
            <w:noProof/>
          </w:rPr>
          <w:t>HVAC</w:t>
        </w:r>
        <w:r w:rsidR="003F3B34">
          <w:rPr>
            <w:noProof/>
            <w:webHidden/>
          </w:rPr>
          <w:tab/>
        </w:r>
        <w:r w:rsidR="003F3B34">
          <w:rPr>
            <w:noProof/>
            <w:webHidden/>
          </w:rPr>
          <w:fldChar w:fldCharType="begin"/>
        </w:r>
        <w:r w:rsidR="003F3B34">
          <w:rPr>
            <w:noProof/>
            <w:webHidden/>
          </w:rPr>
          <w:instrText xml:space="preserve"> PAGEREF _Toc27144472 \h </w:instrText>
        </w:r>
        <w:r w:rsidR="003F3B34">
          <w:rPr>
            <w:noProof/>
            <w:webHidden/>
          </w:rPr>
        </w:r>
        <w:r w:rsidR="003F3B34">
          <w:rPr>
            <w:noProof/>
            <w:webHidden/>
          </w:rPr>
          <w:fldChar w:fldCharType="separate"/>
        </w:r>
        <w:r w:rsidR="001E1F31">
          <w:rPr>
            <w:noProof/>
            <w:webHidden/>
          </w:rPr>
          <w:t>12</w:t>
        </w:r>
        <w:r w:rsidR="003F3B34">
          <w:rPr>
            <w:noProof/>
            <w:webHidden/>
          </w:rPr>
          <w:fldChar w:fldCharType="end"/>
        </w:r>
      </w:hyperlink>
    </w:p>
    <w:p w14:paraId="18DC8C6E" w14:textId="24031582" w:rsidR="003F3B34" w:rsidRDefault="00D3274D">
      <w:pPr>
        <w:pStyle w:val="TOC3"/>
        <w:rPr>
          <w:rFonts w:eastAsiaTheme="minorEastAsia" w:cstheme="minorBidi"/>
          <w:noProof/>
        </w:rPr>
      </w:pPr>
      <w:hyperlink w:anchor="_Toc27144473" w:history="1">
        <w:r w:rsidR="003F3B34" w:rsidRPr="0042430B">
          <w:rPr>
            <w:rStyle w:val="Hyperlink"/>
            <w:noProof/>
            <w14:scene3d>
              <w14:camera w14:prst="orthographicFront"/>
              <w14:lightRig w14:rig="threePt" w14:dir="t">
                <w14:rot w14:lat="0" w14:lon="0" w14:rev="0"/>
              </w14:lightRig>
            </w14:scene3d>
          </w:rPr>
          <w:t>2.1.5</w:t>
        </w:r>
        <w:r w:rsidR="003F3B34">
          <w:rPr>
            <w:rFonts w:eastAsiaTheme="minorEastAsia" w:cstheme="minorBidi"/>
            <w:noProof/>
          </w:rPr>
          <w:tab/>
        </w:r>
        <w:r w:rsidR="003F3B34" w:rsidRPr="0042430B">
          <w:rPr>
            <w:rStyle w:val="Hyperlink"/>
            <w:noProof/>
          </w:rPr>
          <w:t>Appliance Recycling</w:t>
        </w:r>
        <w:r w:rsidR="003F3B34">
          <w:rPr>
            <w:noProof/>
            <w:webHidden/>
          </w:rPr>
          <w:tab/>
        </w:r>
        <w:r w:rsidR="003F3B34">
          <w:rPr>
            <w:noProof/>
            <w:webHidden/>
          </w:rPr>
          <w:fldChar w:fldCharType="begin"/>
        </w:r>
        <w:r w:rsidR="003F3B34">
          <w:rPr>
            <w:noProof/>
            <w:webHidden/>
          </w:rPr>
          <w:instrText xml:space="preserve"> PAGEREF _Toc27144473 \h </w:instrText>
        </w:r>
        <w:r w:rsidR="003F3B34">
          <w:rPr>
            <w:noProof/>
            <w:webHidden/>
          </w:rPr>
        </w:r>
        <w:r w:rsidR="003F3B34">
          <w:rPr>
            <w:noProof/>
            <w:webHidden/>
          </w:rPr>
          <w:fldChar w:fldCharType="separate"/>
        </w:r>
        <w:r w:rsidR="001E1F31">
          <w:rPr>
            <w:noProof/>
            <w:webHidden/>
          </w:rPr>
          <w:t>15</w:t>
        </w:r>
        <w:r w:rsidR="003F3B34">
          <w:rPr>
            <w:noProof/>
            <w:webHidden/>
          </w:rPr>
          <w:fldChar w:fldCharType="end"/>
        </w:r>
      </w:hyperlink>
    </w:p>
    <w:p w14:paraId="600412B4" w14:textId="7576541A" w:rsidR="003F3B34" w:rsidRDefault="00D3274D">
      <w:pPr>
        <w:pStyle w:val="TOC3"/>
        <w:rPr>
          <w:rFonts w:eastAsiaTheme="minorEastAsia" w:cstheme="minorBidi"/>
          <w:noProof/>
        </w:rPr>
      </w:pPr>
      <w:hyperlink w:anchor="_Toc27144474" w:history="1">
        <w:r w:rsidR="003F3B34" w:rsidRPr="0042430B">
          <w:rPr>
            <w:rStyle w:val="Hyperlink"/>
            <w:noProof/>
            <w14:scene3d>
              <w14:camera w14:prst="orthographicFront"/>
              <w14:lightRig w14:rig="threePt" w14:dir="t">
                <w14:rot w14:lat="0" w14:lon="0" w14:rev="0"/>
              </w14:lightRig>
            </w14:scene3d>
          </w:rPr>
          <w:t>2.1.6</w:t>
        </w:r>
        <w:r w:rsidR="003F3B34">
          <w:rPr>
            <w:rFonts w:eastAsiaTheme="minorEastAsia" w:cstheme="minorBidi"/>
            <w:noProof/>
          </w:rPr>
          <w:tab/>
        </w:r>
        <w:r w:rsidR="003F3B34" w:rsidRPr="0042430B">
          <w:rPr>
            <w:rStyle w:val="Hyperlink"/>
            <w:noProof/>
          </w:rPr>
          <w:t>Multifamily</w:t>
        </w:r>
        <w:r w:rsidR="003F3B34">
          <w:rPr>
            <w:noProof/>
            <w:webHidden/>
          </w:rPr>
          <w:tab/>
        </w:r>
        <w:r w:rsidR="003F3B34">
          <w:rPr>
            <w:noProof/>
            <w:webHidden/>
          </w:rPr>
          <w:fldChar w:fldCharType="begin"/>
        </w:r>
        <w:r w:rsidR="003F3B34">
          <w:rPr>
            <w:noProof/>
            <w:webHidden/>
          </w:rPr>
          <w:instrText xml:space="preserve"> PAGEREF _Toc27144474 \h </w:instrText>
        </w:r>
        <w:r w:rsidR="003F3B34">
          <w:rPr>
            <w:noProof/>
            <w:webHidden/>
          </w:rPr>
        </w:r>
        <w:r w:rsidR="003F3B34">
          <w:rPr>
            <w:noProof/>
            <w:webHidden/>
          </w:rPr>
          <w:fldChar w:fldCharType="separate"/>
        </w:r>
        <w:r w:rsidR="001E1F31">
          <w:rPr>
            <w:noProof/>
            <w:webHidden/>
          </w:rPr>
          <w:t>18</w:t>
        </w:r>
        <w:r w:rsidR="003F3B34">
          <w:rPr>
            <w:noProof/>
            <w:webHidden/>
          </w:rPr>
          <w:fldChar w:fldCharType="end"/>
        </w:r>
      </w:hyperlink>
    </w:p>
    <w:p w14:paraId="174E6CD1" w14:textId="329209E1" w:rsidR="003F3B34" w:rsidRDefault="00D3274D">
      <w:pPr>
        <w:pStyle w:val="TOC3"/>
        <w:rPr>
          <w:rFonts w:eastAsiaTheme="minorEastAsia" w:cstheme="minorBidi"/>
          <w:noProof/>
        </w:rPr>
      </w:pPr>
      <w:hyperlink w:anchor="_Toc27144475" w:history="1">
        <w:r w:rsidR="003F3B34" w:rsidRPr="0042430B">
          <w:rPr>
            <w:rStyle w:val="Hyperlink"/>
            <w:noProof/>
            <w14:scene3d>
              <w14:camera w14:prst="orthographicFront"/>
              <w14:lightRig w14:rig="threePt" w14:dir="t">
                <w14:rot w14:lat="0" w14:lon="0" w14:rev="0"/>
              </w14:lightRig>
            </w14:scene3d>
          </w:rPr>
          <w:t>2.1.7</w:t>
        </w:r>
        <w:r w:rsidR="003F3B34">
          <w:rPr>
            <w:rFonts w:eastAsiaTheme="minorEastAsia" w:cstheme="minorBidi"/>
            <w:noProof/>
          </w:rPr>
          <w:tab/>
        </w:r>
        <w:r w:rsidR="003F3B34" w:rsidRPr="0042430B">
          <w:rPr>
            <w:rStyle w:val="Hyperlink"/>
            <w:noProof/>
          </w:rPr>
          <w:t>Direct Distribution of Efficient Products</w:t>
        </w:r>
        <w:r w:rsidR="003F3B34">
          <w:rPr>
            <w:noProof/>
            <w:webHidden/>
          </w:rPr>
          <w:tab/>
        </w:r>
        <w:r w:rsidR="003F3B34">
          <w:rPr>
            <w:noProof/>
            <w:webHidden/>
          </w:rPr>
          <w:fldChar w:fldCharType="begin"/>
        </w:r>
        <w:r w:rsidR="003F3B34">
          <w:rPr>
            <w:noProof/>
            <w:webHidden/>
          </w:rPr>
          <w:instrText xml:space="preserve"> PAGEREF _Toc27144475 \h </w:instrText>
        </w:r>
        <w:r w:rsidR="003F3B34">
          <w:rPr>
            <w:noProof/>
            <w:webHidden/>
          </w:rPr>
        </w:r>
        <w:r w:rsidR="003F3B34">
          <w:rPr>
            <w:noProof/>
            <w:webHidden/>
          </w:rPr>
          <w:fldChar w:fldCharType="separate"/>
        </w:r>
        <w:r w:rsidR="001E1F31">
          <w:rPr>
            <w:noProof/>
            <w:webHidden/>
          </w:rPr>
          <w:t>22</w:t>
        </w:r>
        <w:r w:rsidR="003F3B34">
          <w:rPr>
            <w:noProof/>
            <w:webHidden/>
          </w:rPr>
          <w:fldChar w:fldCharType="end"/>
        </w:r>
      </w:hyperlink>
    </w:p>
    <w:p w14:paraId="36B15735" w14:textId="2077623A" w:rsidR="003F3B34" w:rsidRDefault="00D3274D">
      <w:pPr>
        <w:pStyle w:val="TOC3"/>
        <w:rPr>
          <w:rFonts w:eastAsiaTheme="minorEastAsia" w:cstheme="minorBidi"/>
          <w:noProof/>
        </w:rPr>
      </w:pPr>
      <w:hyperlink w:anchor="_Toc27144476" w:history="1">
        <w:r w:rsidR="003F3B34" w:rsidRPr="0042430B">
          <w:rPr>
            <w:rStyle w:val="Hyperlink"/>
            <w:noProof/>
            <w14:scene3d>
              <w14:camera w14:prst="orthographicFront"/>
              <w14:lightRig w14:rig="threePt" w14:dir="t">
                <w14:rot w14:lat="0" w14:lon="0" w14:rev="0"/>
              </w14:lightRig>
            </w14:scene3d>
          </w:rPr>
          <w:t>2.1.8</w:t>
        </w:r>
        <w:r w:rsidR="003F3B34">
          <w:rPr>
            <w:rFonts w:eastAsiaTheme="minorEastAsia" w:cstheme="minorBidi"/>
            <w:noProof/>
          </w:rPr>
          <w:tab/>
        </w:r>
        <w:r w:rsidR="003F3B34" w:rsidRPr="0042430B">
          <w:rPr>
            <w:rStyle w:val="Hyperlink"/>
            <w:noProof/>
          </w:rPr>
          <w:t>Smart Savers</w:t>
        </w:r>
        <w:r w:rsidR="003F3B34">
          <w:rPr>
            <w:noProof/>
            <w:webHidden/>
          </w:rPr>
          <w:tab/>
        </w:r>
        <w:r w:rsidR="003F3B34">
          <w:rPr>
            <w:noProof/>
            <w:webHidden/>
          </w:rPr>
          <w:fldChar w:fldCharType="begin"/>
        </w:r>
        <w:r w:rsidR="003F3B34">
          <w:rPr>
            <w:noProof/>
            <w:webHidden/>
          </w:rPr>
          <w:instrText xml:space="preserve"> PAGEREF _Toc27144476 \h </w:instrText>
        </w:r>
        <w:r w:rsidR="003F3B34">
          <w:rPr>
            <w:noProof/>
            <w:webHidden/>
          </w:rPr>
        </w:r>
        <w:r w:rsidR="003F3B34">
          <w:rPr>
            <w:noProof/>
            <w:webHidden/>
          </w:rPr>
          <w:fldChar w:fldCharType="separate"/>
        </w:r>
        <w:r w:rsidR="001E1F31">
          <w:rPr>
            <w:noProof/>
            <w:webHidden/>
          </w:rPr>
          <w:t>25</w:t>
        </w:r>
        <w:r w:rsidR="003F3B34">
          <w:rPr>
            <w:noProof/>
            <w:webHidden/>
          </w:rPr>
          <w:fldChar w:fldCharType="end"/>
        </w:r>
      </w:hyperlink>
    </w:p>
    <w:p w14:paraId="4C6B5875" w14:textId="5D9E74FD" w:rsidR="003F3B34" w:rsidRDefault="00D3274D">
      <w:pPr>
        <w:pStyle w:val="TOC3"/>
        <w:rPr>
          <w:rFonts w:eastAsiaTheme="minorEastAsia" w:cstheme="minorBidi"/>
          <w:noProof/>
        </w:rPr>
      </w:pPr>
      <w:hyperlink w:anchor="_Toc27144477" w:history="1">
        <w:r w:rsidR="003F3B34" w:rsidRPr="0042430B">
          <w:rPr>
            <w:rStyle w:val="Hyperlink"/>
            <w:noProof/>
            <w14:scene3d>
              <w14:camera w14:prst="orthographicFront"/>
              <w14:lightRig w14:rig="threePt" w14:dir="t">
                <w14:rot w14:lat="0" w14:lon="0" w14:rev="0"/>
              </w14:lightRig>
            </w14:scene3d>
          </w:rPr>
          <w:t>2.1.9</w:t>
        </w:r>
        <w:r w:rsidR="003F3B34">
          <w:rPr>
            <w:rFonts w:eastAsiaTheme="minorEastAsia" w:cstheme="minorBidi"/>
            <w:noProof/>
          </w:rPr>
          <w:tab/>
        </w:r>
        <w:r w:rsidR="003F3B34" w:rsidRPr="0042430B">
          <w:rPr>
            <w:rStyle w:val="Hyperlink"/>
            <w:noProof/>
          </w:rPr>
          <w:t>Cross-Cutting Multifamily Research</w:t>
        </w:r>
        <w:r w:rsidR="003F3B34">
          <w:rPr>
            <w:noProof/>
            <w:webHidden/>
          </w:rPr>
          <w:tab/>
        </w:r>
        <w:r w:rsidR="003F3B34">
          <w:rPr>
            <w:noProof/>
            <w:webHidden/>
          </w:rPr>
          <w:fldChar w:fldCharType="begin"/>
        </w:r>
        <w:r w:rsidR="003F3B34">
          <w:rPr>
            <w:noProof/>
            <w:webHidden/>
          </w:rPr>
          <w:instrText xml:space="preserve"> PAGEREF _Toc27144477 \h </w:instrText>
        </w:r>
        <w:r w:rsidR="003F3B34">
          <w:rPr>
            <w:noProof/>
            <w:webHidden/>
          </w:rPr>
        </w:r>
        <w:r w:rsidR="003F3B34">
          <w:rPr>
            <w:noProof/>
            <w:webHidden/>
          </w:rPr>
          <w:fldChar w:fldCharType="separate"/>
        </w:r>
        <w:r w:rsidR="001E1F31">
          <w:rPr>
            <w:noProof/>
            <w:webHidden/>
          </w:rPr>
          <w:t>28</w:t>
        </w:r>
        <w:r w:rsidR="003F3B34">
          <w:rPr>
            <w:noProof/>
            <w:webHidden/>
          </w:rPr>
          <w:fldChar w:fldCharType="end"/>
        </w:r>
      </w:hyperlink>
    </w:p>
    <w:p w14:paraId="4D2D4FED" w14:textId="0EC4A07C" w:rsidR="003F3B34" w:rsidRDefault="00D3274D">
      <w:pPr>
        <w:pStyle w:val="TOC2"/>
        <w:rPr>
          <w:rFonts w:eastAsiaTheme="minorEastAsia" w:cstheme="minorBidi"/>
        </w:rPr>
      </w:pPr>
      <w:hyperlink w:anchor="_Toc27144478" w:history="1">
        <w:r w:rsidR="003F3B34" w:rsidRPr="0042430B">
          <w:rPr>
            <w:rStyle w:val="Hyperlink"/>
          </w:rPr>
          <w:t>2.2</w:t>
        </w:r>
        <w:r w:rsidR="003F3B34">
          <w:rPr>
            <w:rFonts w:eastAsiaTheme="minorEastAsia" w:cstheme="minorBidi"/>
          </w:rPr>
          <w:tab/>
        </w:r>
        <w:r w:rsidR="003F3B34" w:rsidRPr="0042430B">
          <w:rPr>
            <w:rStyle w:val="Hyperlink"/>
          </w:rPr>
          <w:t>Business Program</w:t>
        </w:r>
        <w:r w:rsidR="003F3B34">
          <w:rPr>
            <w:webHidden/>
          </w:rPr>
          <w:tab/>
        </w:r>
        <w:r w:rsidR="003F3B34">
          <w:rPr>
            <w:webHidden/>
          </w:rPr>
          <w:fldChar w:fldCharType="begin"/>
        </w:r>
        <w:r w:rsidR="003F3B34">
          <w:rPr>
            <w:webHidden/>
          </w:rPr>
          <w:instrText xml:space="preserve"> PAGEREF _Toc27144478 \h </w:instrText>
        </w:r>
        <w:r w:rsidR="003F3B34">
          <w:rPr>
            <w:webHidden/>
          </w:rPr>
        </w:r>
        <w:r w:rsidR="003F3B34">
          <w:rPr>
            <w:webHidden/>
          </w:rPr>
          <w:fldChar w:fldCharType="separate"/>
        </w:r>
        <w:r w:rsidR="001E1F31">
          <w:rPr>
            <w:webHidden/>
          </w:rPr>
          <w:t>31</w:t>
        </w:r>
        <w:r w:rsidR="003F3B34">
          <w:rPr>
            <w:webHidden/>
          </w:rPr>
          <w:fldChar w:fldCharType="end"/>
        </w:r>
      </w:hyperlink>
    </w:p>
    <w:p w14:paraId="5E60259E" w14:textId="3EDA7564" w:rsidR="003F3B34" w:rsidRDefault="00D3274D">
      <w:pPr>
        <w:pStyle w:val="TOC3"/>
        <w:rPr>
          <w:rFonts w:eastAsiaTheme="minorEastAsia" w:cstheme="minorBidi"/>
          <w:noProof/>
        </w:rPr>
      </w:pPr>
      <w:hyperlink w:anchor="_Toc27144479" w:history="1">
        <w:r w:rsidR="003F3B34" w:rsidRPr="0042430B">
          <w:rPr>
            <w:rStyle w:val="Hyperlink"/>
            <w:noProof/>
            <w14:scene3d>
              <w14:camera w14:prst="orthographicFront"/>
              <w14:lightRig w14:rig="threePt" w14:dir="t">
                <w14:rot w14:lat="0" w14:lon="0" w14:rev="0"/>
              </w14:lightRig>
            </w14:scene3d>
          </w:rPr>
          <w:t>2.2.1</w:t>
        </w:r>
        <w:r w:rsidR="003F3B34">
          <w:rPr>
            <w:rFonts w:eastAsiaTheme="minorEastAsia" w:cstheme="minorBidi"/>
            <w:noProof/>
          </w:rPr>
          <w:tab/>
        </w:r>
        <w:r w:rsidR="003F3B34" w:rsidRPr="0042430B">
          <w:rPr>
            <w:rStyle w:val="Hyperlink"/>
            <w:noProof/>
          </w:rPr>
          <w:t>Standard</w:t>
        </w:r>
        <w:r w:rsidR="003F3B34">
          <w:rPr>
            <w:noProof/>
            <w:webHidden/>
          </w:rPr>
          <w:tab/>
        </w:r>
        <w:r w:rsidR="003F3B34">
          <w:rPr>
            <w:noProof/>
            <w:webHidden/>
          </w:rPr>
          <w:fldChar w:fldCharType="begin"/>
        </w:r>
        <w:r w:rsidR="003F3B34">
          <w:rPr>
            <w:noProof/>
            <w:webHidden/>
          </w:rPr>
          <w:instrText xml:space="preserve"> PAGEREF _Toc27144479 \h </w:instrText>
        </w:r>
        <w:r w:rsidR="003F3B34">
          <w:rPr>
            <w:noProof/>
            <w:webHidden/>
          </w:rPr>
        </w:r>
        <w:r w:rsidR="003F3B34">
          <w:rPr>
            <w:noProof/>
            <w:webHidden/>
          </w:rPr>
          <w:fldChar w:fldCharType="separate"/>
        </w:r>
        <w:r w:rsidR="001E1F31">
          <w:rPr>
            <w:noProof/>
            <w:webHidden/>
          </w:rPr>
          <w:t>31</w:t>
        </w:r>
        <w:r w:rsidR="003F3B34">
          <w:rPr>
            <w:noProof/>
            <w:webHidden/>
          </w:rPr>
          <w:fldChar w:fldCharType="end"/>
        </w:r>
      </w:hyperlink>
    </w:p>
    <w:p w14:paraId="298FF52B" w14:textId="04536D5B" w:rsidR="003F3B34" w:rsidRDefault="00D3274D">
      <w:pPr>
        <w:pStyle w:val="TOC3"/>
        <w:rPr>
          <w:rFonts w:eastAsiaTheme="minorEastAsia" w:cstheme="minorBidi"/>
          <w:noProof/>
        </w:rPr>
      </w:pPr>
      <w:hyperlink w:anchor="_Toc27144480" w:history="1">
        <w:r w:rsidR="003F3B34" w:rsidRPr="0042430B">
          <w:rPr>
            <w:rStyle w:val="Hyperlink"/>
            <w:noProof/>
            <w14:scene3d>
              <w14:camera w14:prst="orthographicFront"/>
              <w14:lightRig w14:rig="threePt" w14:dir="t">
                <w14:rot w14:lat="0" w14:lon="0" w14:rev="0"/>
              </w14:lightRig>
            </w14:scene3d>
          </w:rPr>
          <w:t>2.2.2</w:t>
        </w:r>
        <w:r w:rsidR="003F3B34">
          <w:rPr>
            <w:rFonts w:eastAsiaTheme="minorEastAsia" w:cstheme="minorBidi"/>
            <w:noProof/>
          </w:rPr>
          <w:tab/>
        </w:r>
        <w:r w:rsidR="003F3B34" w:rsidRPr="0042430B">
          <w:rPr>
            <w:rStyle w:val="Hyperlink"/>
            <w:noProof/>
          </w:rPr>
          <w:t>Custom</w:t>
        </w:r>
        <w:r w:rsidR="003F3B34">
          <w:rPr>
            <w:noProof/>
            <w:webHidden/>
          </w:rPr>
          <w:tab/>
        </w:r>
        <w:r w:rsidR="003F3B34">
          <w:rPr>
            <w:noProof/>
            <w:webHidden/>
          </w:rPr>
          <w:fldChar w:fldCharType="begin"/>
        </w:r>
        <w:r w:rsidR="003F3B34">
          <w:rPr>
            <w:noProof/>
            <w:webHidden/>
          </w:rPr>
          <w:instrText xml:space="preserve"> PAGEREF _Toc27144480 \h </w:instrText>
        </w:r>
        <w:r w:rsidR="003F3B34">
          <w:rPr>
            <w:noProof/>
            <w:webHidden/>
          </w:rPr>
        </w:r>
        <w:r w:rsidR="003F3B34">
          <w:rPr>
            <w:noProof/>
            <w:webHidden/>
          </w:rPr>
          <w:fldChar w:fldCharType="separate"/>
        </w:r>
        <w:r w:rsidR="001E1F31">
          <w:rPr>
            <w:noProof/>
            <w:webHidden/>
          </w:rPr>
          <w:t>37</w:t>
        </w:r>
        <w:r w:rsidR="003F3B34">
          <w:rPr>
            <w:noProof/>
            <w:webHidden/>
          </w:rPr>
          <w:fldChar w:fldCharType="end"/>
        </w:r>
      </w:hyperlink>
    </w:p>
    <w:p w14:paraId="12BD3323" w14:textId="2BF49201" w:rsidR="003F3B34" w:rsidRDefault="00D3274D">
      <w:pPr>
        <w:pStyle w:val="TOC3"/>
        <w:rPr>
          <w:rFonts w:eastAsiaTheme="minorEastAsia" w:cstheme="minorBidi"/>
          <w:noProof/>
        </w:rPr>
      </w:pPr>
      <w:hyperlink w:anchor="_Toc27144481" w:history="1">
        <w:r w:rsidR="003F3B34" w:rsidRPr="0042430B">
          <w:rPr>
            <w:rStyle w:val="Hyperlink"/>
            <w:noProof/>
            <w14:scene3d>
              <w14:camera w14:prst="orthographicFront"/>
              <w14:lightRig w14:rig="threePt" w14:dir="t">
                <w14:rot w14:lat="0" w14:lon="0" w14:rev="0"/>
              </w14:lightRig>
            </w14:scene3d>
          </w:rPr>
          <w:t>2.2.3</w:t>
        </w:r>
        <w:r w:rsidR="003F3B34">
          <w:rPr>
            <w:rFonts w:eastAsiaTheme="minorEastAsia" w:cstheme="minorBidi"/>
            <w:noProof/>
          </w:rPr>
          <w:tab/>
        </w:r>
        <w:r w:rsidR="003F3B34" w:rsidRPr="0042430B">
          <w:rPr>
            <w:rStyle w:val="Hyperlink"/>
            <w:noProof/>
          </w:rPr>
          <w:t>Retro-Commissioning</w:t>
        </w:r>
        <w:r w:rsidR="003F3B34">
          <w:rPr>
            <w:noProof/>
            <w:webHidden/>
          </w:rPr>
          <w:tab/>
        </w:r>
        <w:r w:rsidR="003F3B34">
          <w:rPr>
            <w:noProof/>
            <w:webHidden/>
          </w:rPr>
          <w:fldChar w:fldCharType="begin"/>
        </w:r>
        <w:r w:rsidR="003F3B34">
          <w:rPr>
            <w:noProof/>
            <w:webHidden/>
          </w:rPr>
          <w:instrText xml:space="preserve"> PAGEREF _Toc27144481 \h </w:instrText>
        </w:r>
        <w:r w:rsidR="003F3B34">
          <w:rPr>
            <w:noProof/>
            <w:webHidden/>
          </w:rPr>
        </w:r>
        <w:r w:rsidR="003F3B34">
          <w:rPr>
            <w:noProof/>
            <w:webHidden/>
          </w:rPr>
          <w:fldChar w:fldCharType="separate"/>
        </w:r>
        <w:r w:rsidR="001E1F31">
          <w:rPr>
            <w:noProof/>
            <w:webHidden/>
          </w:rPr>
          <w:t>43</w:t>
        </w:r>
        <w:r w:rsidR="003F3B34">
          <w:rPr>
            <w:noProof/>
            <w:webHidden/>
          </w:rPr>
          <w:fldChar w:fldCharType="end"/>
        </w:r>
      </w:hyperlink>
    </w:p>
    <w:p w14:paraId="7F5F883F" w14:textId="5B5C788E" w:rsidR="003F3B34" w:rsidRDefault="00D3274D">
      <w:pPr>
        <w:pStyle w:val="TOC3"/>
        <w:rPr>
          <w:rFonts w:eastAsiaTheme="minorEastAsia" w:cstheme="minorBidi"/>
          <w:noProof/>
        </w:rPr>
      </w:pPr>
      <w:hyperlink w:anchor="_Toc27144482" w:history="1">
        <w:r w:rsidR="003F3B34" w:rsidRPr="0042430B">
          <w:rPr>
            <w:rStyle w:val="Hyperlink"/>
            <w:noProof/>
            <w14:scene3d>
              <w14:camera w14:prst="orthographicFront"/>
              <w14:lightRig w14:rig="threePt" w14:dir="t">
                <w14:rot w14:lat="0" w14:lon="0" w14:rev="0"/>
              </w14:lightRig>
            </w14:scene3d>
          </w:rPr>
          <w:t>2.2.4</w:t>
        </w:r>
        <w:r w:rsidR="003F3B34">
          <w:rPr>
            <w:rFonts w:eastAsiaTheme="minorEastAsia" w:cstheme="minorBidi"/>
            <w:noProof/>
          </w:rPr>
          <w:tab/>
        </w:r>
        <w:r w:rsidR="003F3B34" w:rsidRPr="0042430B">
          <w:rPr>
            <w:rStyle w:val="Hyperlink"/>
            <w:noProof/>
          </w:rPr>
          <w:t>Streetlighting</w:t>
        </w:r>
        <w:r w:rsidR="003F3B34">
          <w:rPr>
            <w:noProof/>
            <w:webHidden/>
          </w:rPr>
          <w:tab/>
        </w:r>
        <w:r w:rsidR="003F3B34">
          <w:rPr>
            <w:noProof/>
            <w:webHidden/>
          </w:rPr>
          <w:fldChar w:fldCharType="begin"/>
        </w:r>
        <w:r w:rsidR="003F3B34">
          <w:rPr>
            <w:noProof/>
            <w:webHidden/>
          </w:rPr>
          <w:instrText xml:space="preserve"> PAGEREF _Toc27144482 \h </w:instrText>
        </w:r>
        <w:r w:rsidR="003F3B34">
          <w:rPr>
            <w:noProof/>
            <w:webHidden/>
          </w:rPr>
        </w:r>
        <w:r w:rsidR="003F3B34">
          <w:rPr>
            <w:noProof/>
            <w:webHidden/>
          </w:rPr>
          <w:fldChar w:fldCharType="separate"/>
        </w:r>
        <w:r w:rsidR="001E1F31">
          <w:rPr>
            <w:noProof/>
            <w:webHidden/>
          </w:rPr>
          <w:t>48</w:t>
        </w:r>
        <w:r w:rsidR="003F3B34">
          <w:rPr>
            <w:noProof/>
            <w:webHidden/>
          </w:rPr>
          <w:fldChar w:fldCharType="end"/>
        </w:r>
      </w:hyperlink>
    </w:p>
    <w:p w14:paraId="0EFAE47B" w14:textId="12F115DD" w:rsidR="003F3B34" w:rsidRDefault="00D3274D">
      <w:pPr>
        <w:pStyle w:val="TOC3"/>
        <w:rPr>
          <w:rFonts w:eastAsiaTheme="minorEastAsia" w:cstheme="minorBidi"/>
          <w:noProof/>
        </w:rPr>
      </w:pPr>
      <w:hyperlink w:anchor="_Toc27144483" w:history="1">
        <w:r w:rsidR="003F3B34" w:rsidRPr="0042430B">
          <w:rPr>
            <w:rStyle w:val="Hyperlink"/>
            <w:noProof/>
            <w14:scene3d>
              <w14:camera w14:prst="orthographicFront"/>
              <w14:lightRig w14:rig="threePt" w14:dir="t">
                <w14:rot w14:lat="0" w14:lon="0" w14:rev="0"/>
              </w14:lightRig>
            </w14:scene3d>
          </w:rPr>
          <w:t>2.2.5</w:t>
        </w:r>
        <w:r w:rsidR="003F3B34">
          <w:rPr>
            <w:rFonts w:eastAsiaTheme="minorEastAsia" w:cstheme="minorBidi"/>
            <w:noProof/>
          </w:rPr>
          <w:tab/>
        </w:r>
        <w:r w:rsidR="003F3B34" w:rsidRPr="0042430B">
          <w:rPr>
            <w:rStyle w:val="Hyperlink"/>
            <w:noProof/>
          </w:rPr>
          <w:t>Building Operator Certification</w:t>
        </w:r>
        <w:r w:rsidR="003F3B34">
          <w:rPr>
            <w:noProof/>
            <w:webHidden/>
          </w:rPr>
          <w:tab/>
        </w:r>
        <w:r w:rsidR="003F3B34">
          <w:rPr>
            <w:noProof/>
            <w:webHidden/>
          </w:rPr>
          <w:fldChar w:fldCharType="begin"/>
        </w:r>
        <w:r w:rsidR="003F3B34">
          <w:rPr>
            <w:noProof/>
            <w:webHidden/>
          </w:rPr>
          <w:instrText xml:space="preserve"> PAGEREF _Toc27144483 \h </w:instrText>
        </w:r>
        <w:r w:rsidR="003F3B34">
          <w:rPr>
            <w:noProof/>
            <w:webHidden/>
          </w:rPr>
        </w:r>
        <w:r w:rsidR="003F3B34">
          <w:rPr>
            <w:noProof/>
            <w:webHidden/>
          </w:rPr>
          <w:fldChar w:fldCharType="separate"/>
        </w:r>
        <w:r w:rsidR="001E1F31">
          <w:rPr>
            <w:noProof/>
            <w:webHidden/>
          </w:rPr>
          <w:t>51</w:t>
        </w:r>
        <w:r w:rsidR="003F3B34">
          <w:rPr>
            <w:noProof/>
            <w:webHidden/>
          </w:rPr>
          <w:fldChar w:fldCharType="end"/>
        </w:r>
      </w:hyperlink>
    </w:p>
    <w:p w14:paraId="4A1C0572" w14:textId="4F1B0EF3" w:rsidR="003F3B34" w:rsidRDefault="00D3274D">
      <w:pPr>
        <w:pStyle w:val="TOC2"/>
        <w:rPr>
          <w:rFonts w:eastAsiaTheme="minorEastAsia" w:cstheme="minorBidi"/>
        </w:rPr>
      </w:pPr>
      <w:hyperlink w:anchor="_Toc27144484" w:history="1">
        <w:r w:rsidR="003F3B34" w:rsidRPr="0042430B">
          <w:rPr>
            <w:rStyle w:val="Hyperlink"/>
          </w:rPr>
          <w:t>2.3</w:t>
        </w:r>
        <w:r w:rsidR="003F3B34">
          <w:rPr>
            <w:rFonts w:eastAsiaTheme="minorEastAsia" w:cstheme="minorBidi"/>
          </w:rPr>
          <w:tab/>
        </w:r>
        <w:r w:rsidR="003F3B34" w:rsidRPr="0042430B">
          <w:rPr>
            <w:rStyle w:val="Hyperlink"/>
          </w:rPr>
          <w:t>Voltage Optimization Program</w:t>
        </w:r>
        <w:r w:rsidR="003F3B34">
          <w:rPr>
            <w:webHidden/>
          </w:rPr>
          <w:tab/>
        </w:r>
        <w:r w:rsidR="003F3B34">
          <w:rPr>
            <w:webHidden/>
          </w:rPr>
          <w:fldChar w:fldCharType="begin"/>
        </w:r>
        <w:r w:rsidR="003F3B34">
          <w:rPr>
            <w:webHidden/>
          </w:rPr>
          <w:instrText xml:space="preserve"> PAGEREF _Toc27144484 \h </w:instrText>
        </w:r>
        <w:r w:rsidR="003F3B34">
          <w:rPr>
            <w:webHidden/>
          </w:rPr>
        </w:r>
        <w:r w:rsidR="003F3B34">
          <w:rPr>
            <w:webHidden/>
          </w:rPr>
          <w:fldChar w:fldCharType="separate"/>
        </w:r>
        <w:r w:rsidR="001E1F31">
          <w:rPr>
            <w:webHidden/>
          </w:rPr>
          <w:t>51</w:t>
        </w:r>
        <w:r w:rsidR="003F3B34">
          <w:rPr>
            <w:webHidden/>
          </w:rPr>
          <w:fldChar w:fldCharType="end"/>
        </w:r>
      </w:hyperlink>
    </w:p>
    <w:p w14:paraId="3009BA2F" w14:textId="55C24A20" w:rsidR="003F3B34" w:rsidRDefault="00D3274D">
      <w:pPr>
        <w:pStyle w:val="TOC1"/>
        <w:rPr>
          <w:rFonts w:eastAsiaTheme="minorEastAsia" w:cstheme="minorBidi"/>
        </w:rPr>
      </w:pPr>
      <w:hyperlink w:anchor="_Toc27144485" w:history="1">
        <w:r w:rsidR="003F3B34" w:rsidRPr="0042430B">
          <w:rPr>
            <w:rStyle w:val="Hyperlink"/>
          </w:rPr>
          <w:t>3.</w:t>
        </w:r>
        <w:r w:rsidR="003F3B34">
          <w:rPr>
            <w:rFonts w:eastAsiaTheme="minorEastAsia" w:cstheme="minorBidi"/>
          </w:rPr>
          <w:tab/>
        </w:r>
        <w:r w:rsidR="003F3B34" w:rsidRPr="0042430B">
          <w:rPr>
            <w:rStyle w:val="Hyperlink"/>
          </w:rPr>
          <w:t>Cross-Cutting Evaluation Activities</w:t>
        </w:r>
        <w:r w:rsidR="003F3B34">
          <w:rPr>
            <w:webHidden/>
          </w:rPr>
          <w:tab/>
        </w:r>
        <w:r w:rsidR="003F3B34">
          <w:rPr>
            <w:webHidden/>
          </w:rPr>
          <w:fldChar w:fldCharType="begin"/>
        </w:r>
        <w:r w:rsidR="003F3B34">
          <w:rPr>
            <w:webHidden/>
          </w:rPr>
          <w:instrText xml:space="preserve"> PAGEREF _Toc27144485 \h </w:instrText>
        </w:r>
        <w:r w:rsidR="003F3B34">
          <w:rPr>
            <w:webHidden/>
          </w:rPr>
        </w:r>
        <w:r w:rsidR="003F3B34">
          <w:rPr>
            <w:webHidden/>
          </w:rPr>
          <w:fldChar w:fldCharType="separate"/>
        </w:r>
        <w:r w:rsidR="001E1F31">
          <w:rPr>
            <w:webHidden/>
          </w:rPr>
          <w:t>55</w:t>
        </w:r>
        <w:r w:rsidR="003F3B34">
          <w:rPr>
            <w:webHidden/>
          </w:rPr>
          <w:fldChar w:fldCharType="end"/>
        </w:r>
      </w:hyperlink>
    </w:p>
    <w:p w14:paraId="003879C4" w14:textId="0F24A483" w:rsidR="003F3B34" w:rsidRDefault="00D3274D">
      <w:pPr>
        <w:pStyle w:val="TOC2"/>
        <w:rPr>
          <w:rFonts w:eastAsiaTheme="minorEastAsia" w:cstheme="minorBidi"/>
        </w:rPr>
      </w:pPr>
      <w:hyperlink w:anchor="_Toc27144486" w:history="1">
        <w:r w:rsidR="003F3B34" w:rsidRPr="0042430B">
          <w:rPr>
            <w:rStyle w:val="Hyperlink"/>
          </w:rPr>
          <w:t>3.1</w:t>
        </w:r>
        <w:r w:rsidR="003F3B34">
          <w:rPr>
            <w:rFonts w:eastAsiaTheme="minorEastAsia" w:cstheme="minorBidi"/>
          </w:rPr>
          <w:tab/>
        </w:r>
        <w:r w:rsidR="003F3B34" w:rsidRPr="0042430B">
          <w:rPr>
            <w:rStyle w:val="Hyperlink"/>
          </w:rPr>
          <w:t>Illinois Statewide Technical Reference Manual Support</w:t>
        </w:r>
        <w:r w:rsidR="003F3B34">
          <w:rPr>
            <w:webHidden/>
          </w:rPr>
          <w:tab/>
        </w:r>
        <w:r w:rsidR="003F3B34">
          <w:rPr>
            <w:webHidden/>
          </w:rPr>
          <w:fldChar w:fldCharType="begin"/>
        </w:r>
        <w:r w:rsidR="003F3B34">
          <w:rPr>
            <w:webHidden/>
          </w:rPr>
          <w:instrText xml:space="preserve"> PAGEREF _Toc27144486 \h </w:instrText>
        </w:r>
        <w:r w:rsidR="003F3B34">
          <w:rPr>
            <w:webHidden/>
          </w:rPr>
        </w:r>
        <w:r w:rsidR="003F3B34">
          <w:rPr>
            <w:webHidden/>
          </w:rPr>
          <w:fldChar w:fldCharType="separate"/>
        </w:r>
        <w:r w:rsidR="001E1F31">
          <w:rPr>
            <w:webHidden/>
          </w:rPr>
          <w:t>55</w:t>
        </w:r>
        <w:r w:rsidR="003F3B34">
          <w:rPr>
            <w:webHidden/>
          </w:rPr>
          <w:fldChar w:fldCharType="end"/>
        </w:r>
      </w:hyperlink>
    </w:p>
    <w:p w14:paraId="11A3FBC5" w14:textId="10E5D019" w:rsidR="003F3B34" w:rsidRDefault="00D3274D">
      <w:pPr>
        <w:pStyle w:val="TOC2"/>
        <w:rPr>
          <w:rFonts w:eastAsiaTheme="minorEastAsia" w:cstheme="minorBidi"/>
        </w:rPr>
      </w:pPr>
      <w:hyperlink w:anchor="_Toc27144487" w:history="1">
        <w:r w:rsidR="003F3B34" w:rsidRPr="0042430B">
          <w:rPr>
            <w:rStyle w:val="Hyperlink"/>
          </w:rPr>
          <w:t>3.2</w:t>
        </w:r>
        <w:r w:rsidR="003F3B34">
          <w:rPr>
            <w:rFonts w:eastAsiaTheme="minorEastAsia" w:cstheme="minorBidi"/>
          </w:rPr>
          <w:tab/>
        </w:r>
        <w:r w:rsidR="003F3B34" w:rsidRPr="0042430B">
          <w:rPr>
            <w:rStyle w:val="Hyperlink"/>
          </w:rPr>
          <w:t>Non-Energy Impacts Research</w:t>
        </w:r>
        <w:r w:rsidR="003F3B34">
          <w:rPr>
            <w:webHidden/>
          </w:rPr>
          <w:tab/>
        </w:r>
        <w:r w:rsidR="003F3B34">
          <w:rPr>
            <w:webHidden/>
          </w:rPr>
          <w:fldChar w:fldCharType="begin"/>
        </w:r>
        <w:r w:rsidR="003F3B34">
          <w:rPr>
            <w:webHidden/>
          </w:rPr>
          <w:instrText xml:space="preserve"> PAGEREF _Toc27144487 \h </w:instrText>
        </w:r>
        <w:r w:rsidR="003F3B34">
          <w:rPr>
            <w:webHidden/>
          </w:rPr>
        </w:r>
        <w:r w:rsidR="003F3B34">
          <w:rPr>
            <w:webHidden/>
          </w:rPr>
          <w:fldChar w:fldCharType="separate"/>
        </w:r>
        <w:r w:rsidR="001E1F31">
          <w:rPr>
            <w:webHidden/>
          </w:rPr>
          <w:t>56</w:t>
        </w:r>
        <w:r w:rsidR="003F3B34">
          <w:rPr>
            <w:webHidden/>
          </w:rPr>
          <w:fldChar w:fldCharType="end"/>
        </w:r>
      </w:hyperlink>
    </w:p>
    <w:p w14:paraId="5AFE6472" w14:textId="02667E56" w:rsidR="003F3B34" w:rsidRDefault="00D3274D">
      <w:pPr>
        <w:pStyle w:val="TOC3"/>
        <w:rPr>
          <w:rFonts w:eastAsiaTheme="minorEastAsia" w:cstheme="minorBidi"/>
          <w:noProof/>
        </w:rPr>
      </w:pPr>
      <w:hyperlink w:anchor="_Toc27144488" w:history="1">
        <w:r w:rsidR="003F3B34" w:rsidRPr="0042430B">
          <w:rPr>
            <w:rStyle w:val="Hyperlink"/>
            <w:noProof/>
            <w14:scene3d>
              <w14:camera w14:prst="orthographicFront"/>
              <w14:lightRig w14:rig="threePt" w14:dir="t">
                <w14:rot w14:lat="0" w14:lon="0" w14:rev="0"/>
              </w14:lightRig>
            </w14:scene3d>
          </w:rPr>
          <w:t>3.2.1</w:t>
        </w:r>
        <w:r w:rsidR="003F3B34">
          <w:rPr>
            <w:rFonts w:eastAsiaTheme="minorEastAsia" w:cstheme="minorBidi"/>
            <w:noProof/>
          </w:rPr>
          <w:tab/>
        </w:r>
        <w:r w:rsidR="003F3B34" w:rsidRPr="0042430B">
          <w:rPr>
            <w:rStyle w:val="Hyperlink"/>
            <w:noProof/>
          </w:rPr>
          <w:t>Economic and Employment Impacts of AIC Energy Efficiency Programs</w:t>
        </w:r>
        <w:r w:rsidR="003F3B34">
          <w:rPr>
            <w:noProof/>
            <w:webHidden/>
          </w:rPr>
          <w:tab/>
        </w:r>
        <w:r w:rsidR="003F3B34">
          <w:rPr>
            <w:noProof/>
            <w:webHidden/>
          </w:rPr>
          <w:fldChar w:fldCharType="begin"/>
        </w:r>
        <w:r w:rsidR="003F3B34">
          <w:rPr>
            <w:noProof/>
            <w:webHidden/>
          </w:rPr>
          <w:instrText xml:space="preserve"> PAGEREF _Toc27144488 \h </w:instrText>
        </w:r>
        <w:r w:rsidR="003F3B34">
          <w:rPr>
            <w:noProof/>
            <w:webHidden/>
          </w:rPr>
        </w:r>
        <w:r w:rsidR="003F3B34">
          <w:rPr>
            <w:noProof/>
            <w:webHidden/>
          </w:rPr>
          <w:fldChar w:fldCharType="separate"/>
        </w:r>
        <w:r w:rsidR="001E1F31">
          <w:rPr>
            <w:noProof/>
            <w:webHidden/>
          </w:rPr>
          <w:t>59</w:t>
        </w:r>
        <w:r w:rsidR="003F3B34">
          <w:rPr>
            <w:noProof/>
            <w:webHidden/>
          </w:rPr>
          <w:fldChar w:fldCharType="end"/>
        </w:r>
      </w:hyperlink>
    </w:p>
    <w:p w14:paraId="6C60543E" w14:textId="51111B2E" w:rsidR="003F3B34" w:rsidRDefault="00D3274D">
      <w:pPr>
        <w:pStyle w:val="TOC2"/>
        <w:rPr>
          <w:rFonts w:eastAsiaTheme="minorEastAsia" w:cstheme="minorBidi"/>
        </w:rPr>
      </w:pPr>
      <w:hyperlink w:anchor="_Toc27144489" w:history="1">
        <w:r w:rsidR="003F3B34" w:rsidRPr="0042430B">
          <w:rPr>
            <w:rStyle w:val="Hyperlink"/>
            <w:rFonts w:eastAsiaTheme="minorHAnsi"/>
          </w:rPr>
          <w:t>3.3</w:t>
        </w:r>
        <w:r w:rsidR="003F3B34">
          <w:rPr>
            <w:rFonts w:eastAsiaTheme="minorEastAsia" w:cstheme="minorBidi"/>
          </w:rPr>
          <w:tab/>
        </w:r>
        <w:r w:rsidR="003F3B34" w:rsidRPr="0042430B">
          <w:rPr>
            <w:rStyle w:val="Hyperlink"/>
            <w:rFonts w:eastAsiaTheme="minorHAnsi"/>
          </w:rPr>
          <w:t>Pilot Research</w:t>
        </w:r>
        <w:r w:rsidR="003F3B34">
          <w:rPr>
            <w:webHidden/>
          </w:rPr>
          <w:tab/>
        </w:r>
        <w:r w:rsidR="003F3B34">
          <w:rPr>
            <w:webHidden/>
          </w:rPr>
          <w:fldChar w:fldCharType="begin"/>
        </w:r>
        <w:r w:rsidR="003F3B34">
          <w:rPr>
            <w:webHidden/>
          </w:rPr>
          <w:instrText xml:space="preserve"> PAGEREF _Toc27144489 \h </w:instrText>
        </w:r>
        <w:r w:rsidR="003F3B34">
          <w:rPr>
            <w:webHidden/>
          </w:rPr>
        </w:r>
        <w:r w:rsidR="003F3B34">
          <w:rPr>
            <w:webHidden/>
          </w:rPr>
          <w:fldChar w:fldCharType="separate"/>
        </w:r>
        <w:r w:rsidR="001E1F31">
          <w:rPr>
            <w:webHidden/>
          </w:rPr>
          <w:t>59</w:t>
        </w:r>
        <w:r w:rsidR="003F3B34">
          <w:rPr>
            <w:webHidden/>
          </w:rPr>
          <w:fldChar w:fldCharType="end"/>
        </w:r>
      </w:hyperlink>
    </w:p>
    <w:p w14:paraId="468CB0FB" w14:textId="4B15F4F2" w:rsidR="003F3B34" w:rsidRDefault="00D3274D">
      <w:pPr>
        <w:pStyle w:val="TOC2"/>
        <w:rPr>
          <w:rFonts w:eastAsiaTheme="minorEastAsia" w:cstheme="minorBidi"/>
        </w:rPr>
      </w:pPr>
      <w:hyperlink w:anchor="_Toc27144490" w:history="1">
        <w:r w:rsidR="003F3B34" w:rsidRPr="0042430B">
          <w:rPr>
            <w:rStyle w:val="Hyperlink"/>
            <w:rFonts w:eastAsiaTheme="minorHAnsi"/>
          </w:rPr>
          <w:t>3.4</w:t>
        </w:r>
        <w:r w:rsidR="003F3B34">
          <w:rPr>
            <w:rFonts w:eastAsiaTheme="minorEastAsia" w:cstheme="minorBidi"/>
          </w:rPr>
          <w:tab/>
        </w:r>
        <w:r w:rsidR="003F3B34" w:rsidRPr="0042430B">
          <w:rPr>
            <w:rStyle w:val="Hyperlink"/>
            <w:rFonts w:eastAsiaTheme="minorHAnsi"/>
          </w:rPr>
          <w:t>Cost-Effectiveness Analysis</w:t>
        </w:r>
        <w:r w:rsidR="003F3B34">
          <w:rPr>
            <w:webHidden/>
          </w:rPr>
          <w:tab/>
        </w:r>
        <w:r w:rsidR="003F3B34">
          <w:rPr>
            <w:webHidden/>
          </w:rPr>
          <w:fldChar w:fldCharType="begin"/>
        </w:r>
        <w:r w:rsidR="003F3B34">
          <w:rPr>
            <w:webHidden/>
          </w:rPr>
          <w:instrText xml:space="preserve"> PAGEREF _Toc27144490 \h </w:instrText>
        </w:r>
        <w:r w:rsidR="003F3B34">
          <w:rPr>
            <w:webHidden/>
          </w:rPr>
        </w:r>
        <w:r w:rsidR="003F3B34">
          <w:rPr>
            <w:webHidden/>
          </w:rPr>
          <w:fldChar w:fldCharType="separate"/>
        </w:r>
        <w:r w:rsidR="001E1F31">
          <w:rPr>
            <w:webHidden/>
          </w:rPr>
          <w:t>59</w:t>
        </w:r>
        <w:r w:rsidR="003F3B34">
          <w:rPr>
            <w:webHidden/>
          </w:rPr>
          <w:fldChar w:fldCharType="end"/>
        </w:r>
      </w:hyperlink>
    </w:p>
    <w:p w14:paraId="1E6E5ABD" w14:textId="7E9B3928" w:rsidR="003F3B34" w:rsidRDefault="00D3274D">
      <w:pPr>
        <w:pStyle w:val="TOC2"/>
        <w:rPr>
          <w:rFonts w:eastAsiaTheme="minorEastAsia" w:cstheme="minorBidi"/>
        </w:rPr>
      </w:pPr>
      <w:hyperlink w:anchor="_Toc27144491" w:history="1">
        <w:r w:rsidR="003F3B34" w:rsidRPr="0042430B">
          <w:rPr>
            <w:rStyle w:val="Hyperlink"/>
          </w:rPr>
          <w:t>3.5</w:t>
        </w:r>
        <w:r w:rsidR="003F3B34">
          <w:rPr>
            <w:rFonts w:eastAsiaTheme="minorEastAsia" w:cstheme="minorBidi"/>
          </w:rPr>
          <w:tab/>
        </w:r>
        <w:r w:rsidR="003F3B34" w:rsidRPr="0042430B">
          <w:rPr>
            <w:rStyle w:val="Hyperlink"/>
          </w:rPr>
          <w:t>Quality Assurance and Control</w:t>
        </w:r>
        <w:r w:rsidR="003F3B34">
          <w:rPr>
            <w:webHidden/>
          </w:rPr>
          <w:tab/>
        </w:r>
        <w:r w:rsidR="003F3B34">
          <w:rPr>
            <w:webHidden/>
          </w:rPr>
          <w:fldChar w:fldCharType="begin"/>
        </w:r>
        <w:r w:rsidR="003F3B34">
          <w:rPr>
            <w:webHidden/>
          </w:rPr>
          <w:instrText xml:space="preserve"> PAGEREF _Toc27144491 \h </w:instrText>
        </w:r>
        <w:r w:rsidR="003F3B34">
          <w:rPr>
            <w:webHidden/>
          </w:rPr>
        </w:r>
        <w:r w:rsidR="003F3B34">
          <w:rPr>
            <w:webHidden/>
          </w:rPr>
          <w:fldChar w:fldCharType="separate"/>
        </w:r>
        <w:r w:rsidR="001E1F31">
          <w:rPr>
            <w:webHidden/>
          </w:rPr>
          <w:t>60</w:t>
        </w:r>
        <w:r w:rsidR="003F3B34">
          <w:rPr>
            <w:webHidden/>
          </w:rPr>
          <w:fldChar w:fldCharType="end"/>
        </w:r>
      </w:hyperlink>
    </w:p>
    <w:p w14:paraId="0A9BB811" w14:textId="4B0E412A" w:rsidR="003F3B34" w:rsidRDefault="00D3274D">
      <w:pPr>
        <w:pStyle w:val="TOC2"/>
        <w:rPr>
          <w:rFonts w:eastAsiaTheme="minorEastAsia" w:cstheme="minorBidi"/>
        </w:rPr>
      </w:pPr>
      <w:hyperlink w:anchor="_Toc27144492" w:history="1">
        <w:r w:rsidR="003F3B34" w:rsidRPr="0042430B">
          <w:rPr>
            <w:rStyle w:val="Hyperlink"/>
          </w:rPr>
          <w:t>3.6</w:t>
        </w:r>
        <w:r w:rsidR="003F3B34">
          <w:rPr>
            <w:rFonts w:eastAsiaTheme="minorEastAsia" w:cstheme="minorBidi"/>
          </w:rPr>
          <w:tab/>
        </w:r>
        <w:r w:rsidR="003F3B34" w:rsidRPr="0042430B">
          <w:rPr>
            <w:rStyle w:val="Hyperlink"/>
          </w:rPr>
          <w:t>Integrated Reporting</w:t>
        </w:r>
        <w:r w:rsidR="003F3B34">
          <w:rPr>
            <w:webHidden/>
          </w:rPr>
          <w:tab/>
        </w:r>
        <w:r w:rsidR="003F3B34">
          <w:rPr>
            <w:webHidden/>
          </w:rPr>
          <w:fldChar w:fldCharType="begin"/>
        </w:r>
        <w:r w:rsidR="003F3B34">
          <w:rPr>
            <w:webHidden/>
          </w:rPr>
          <w:instrText xml:space="preserve"> PAGEREF _Toc27144492 \h </w:instrText>
        </w:r>
        <w:r w:rsidR="003F3B34">
          <w:rPr>
            <w:webHidden/>
          </w:rPr>
        </w:r>
        <w:r w:rsidR="003F3B34">
          <w:rPr>
            <w:webHidden/>
          </w:rPr>
          <w:fldChar w:fldCharType="separate"/>
        </w:r>
        <w:r w:rsidR="001E1F31">
          <w:rPr>
            <w:webHidden/>
          </w:rPr>
          <w:t>60</w:t>
        </w:r>
        <w:r w:rsidR="003F3B34">
          <w:rPr>
            <w:webHidden/>
          </w:rPr>
          <w:fldChar w:fldCharType="end"/>
        </w:r>
      </w:hyperlink>
    </w:p>
    <w:p w14:paraId="12F10885" w14:textId="3B636E3F" w:rsidR="003F3B34" w:rsidRDefault="00D3274D">
      <w:pPr>
        <w:pStyle w:val="TOC1"/>
        <w:rPr>
          <w:rFonts w:eastAsiaTheme="minorEastAsia" w:cstheme="minorBidi"/>
        </w:rPr>
      </w:pPr>
      <w:hyperlink w:anchor="_Toc27144493" w:history="1">
        <w:r w:rsidR="003F3B34" w:rsidRPr="0042430B">
          <w:rPr>
            <w:rStyle w:val="Hyperlink"/>
          </w:rPr>
          <w:t>4.</w:t>
        </w:r>
        <w:r w:rsidR="003F3B34">
          <w:rPr>
            <w:rFonts w:eastAsiaTheme="minorEastAsia" w:cstheme="minorBidi"/>
          </w:rPr>
          <w:tab/>
        </w:r>
        <w:r w:rsidR="003F3B34" w:rsidRPr="0042430B">
          <w:rPr>
            <w:rStyle w:val="Hyperlink"/>
          </w:rPr>
          <w:t>2020 Evaluation Budget</w:t>
        </w:r>
        <w:r w:rsidR="003F3B34">
          <w:rPr>
            <w:webHidden/>
          </w:rPr>
          <w:tab/>
        </w:r>
        <w:r w:rsidR="003F3B34">
          <w:rPr>
            <w:webHidden/>
          </w:rPr>
          <w:fldChar w:fldCharType="begin"/>
        </w:r>
        <w:r w:rsidR="003F3B34">
          <w:rPr>
            <w:webHidden/>
          </w:rPr>
          <w:instrText xml:space="preserve"> PAGEREF _Toc27144493 \h </w:instrText>
        </w:r>
        <w:r w:rsidR="003F3B34">
          <w:rPr>
            <w:webHidden/>
          </w:rPr>
        </w:r>
        <w:r w:rsidR="003F3B34">
          <w:rPr>
            <w:webHidden/>
          </w:rPr>
          <w:fldChar w:fldCharType="separate"/>
        </w:r>
        <w:r w:rsidR="001E1F31">
          <w:rPr>
            <w:webHidden/>
          </w:rPr>
          <w:t>61</w:t>
        </w:r>
        <w:r w:rsidR="003F3B34">
          <w:rPr>
            <w:webHidden/>
          </w:rPr>
          <w:fldChar w:fldCharType="end"/>
        </w:r>
      </w:hyperlink>
    </w:p>
    <w:p w14:paraId="5C68CE86" w14:textId="43E08D77" w:rsidR="006C1F6D" w:rsidRDefault="00492D07" w:rsidP="00492D07">
      <w:pPr>
        <w:pStyle w:val="TOC2"/>
      </w:pPr>
      <w:r>
        <w:fldChar w:fldCharType="end"/>
      </w:r>
    </w:p>
    <w:p w14:paraId="3BC7C74B" w14:textId="77777777" w:rsidR="00922E89" w:rsidRDefault="00EC7E83" w:rsidP="008A2B53">
      <w:pPr>
        <w:pStyle w:val="TOCHeading"/>
      </w:pPr>
      <w:bookmarkStart w:id="1" w:name="_Toc365460157"/>
      <w:bookmarkStart w:id="2" w:name="_Toc365460289"/>
      <w:r w:rsidRPr="00B469B4">
        <w:lastRenderedPageBreak/>
        <w:t>Table of Tables</w:t>
      </w:r>
      <w:bookmarkEnd w:id="1"/>
      <w:bookmarkEnd w:id="2"/>
    </w:p>
    <w:p w14:paraId="28D0F1EA" w14:textId="5BE3F87C" w:rsidR="003F3B34" w:rsidRDefault="005A0839">
      <w:pPr>
        <w:pStyle w:val="TableofFigures"/>
        <w:rPr>
          <w:rFonts w:eastAsiaTheme="minorEastAsia" w:cstheme="minorBidi"/>
          <w:noProof/>
        </w:rPr>
      </w:pPr>
      <w:r>
        <w:fldChar w:fldCharType="begin"/>
      </w:r>
      <w:r>
        <w:instrText xml:space="preserve"> TOC \h \z \c "Table" </w:instrText>
      </w:r>
      <w:r>
        <w:fldChar w:fldCharType="separate"/>
      </w:r>
      <w:hyperlink w:anchor="_Toc27144494" w:history="1">
        <w:r w:rsidR="003F3B34" w:rsidRPr="001D57EA">
          <w:rPr>
            <w:rStyle w:val="Hyperlink"/>
            <w:noProof/>
          </w:rPr>
          <w:t>Table 1. Schedule of 2020 Residential Program Evaluation Deliverables</w:t>
        </w:r>
        <w:r w:rsidR="003F3B34">
          <w:rPr>
            <w:noProof/>
            <w:webHidden/>
          </w:rPr>
          <w:tab/>
        </w:r>
        <w:r w:rsidR="003F3B34">
          <w:rPr>
            <w:noProof/>
            <w:webHidden/>
          </w:rPr>
          <w:fldChar w:fldCharType="begin"/>
        </w:r>
        <w:r w:rsidR="003F3B34">
          <w:rPr>
            <w:noProof/>
            <w:webHidden/>
          </w:rPr>
          <w:instrText xml:space="preserve"> PAGEREF _Toc27144494 \h </w:instrText>
        </w:r>
        <w:r w:rsidR="003F3B34">
          <w:rPr>
            <w:noProof/>
            <w:webHidden/>
          </w:rPr>
        </w:r>
        <w:r w:rsidR="003F3B34">
          <w:rPr>
            <w:noProof/>
            <w:webHidden/>
          </w:rPr>
          <w:fldChar w:fldCharType="separate"/>
        </w:r>
        <w:r w:rsidR="001E1F31">
          <w:rPr>
            <w:noProof/>
            <w:webHidden/>
          </w:rPr>
          <w:t>1</w:t>
        </w:r>
        <w:r w:rsidR="003F3B34">
          <w:rPr>
            <w:noProof/>
            <w:webHidden/>
          </w:rPr>
          <w:fldChar w:fldCharType="end"/>
        </w:r>
      </w:hyperlink>
    </w:p>
    <w:p w14:paraId="72DD7632" w14:textId="1C0F039F" w:rsidR="003F3B34" w:rsidRDefault="00D3274D">
      <w:pPr>
        <w:pStyle w:val="TableofFigures"/>
        <w:rPr>
          <w:rFonts w:eastAsiaTheme="minorEastAsia" w:cstheme="minorBidi"/>
          <w:noProof/>
        </w:rPr>
      </w:pPr>
      <w:hyperlink w:anchor="_Toc27144495" w:history="1">
        <w:r w:rsidR="003F3B34" w:rsidRPr="001D57EA">
          <w:rPr>
            <w:rStyle w:val="Hyperlink"/>
            <w:noProof/>
          </w:rPr>
          <w:t>Table 2. Summary of Retail Products Initiative Evaluation Activities for 2020</w:t>
        </w:r>
        <w:r w:rsidR="003F3B34">
          <w:rPr>
            <w:noProof/>
            <w:webHidden/>
          </w:rPr>
          <w:tab/>
        </w:r>
        <w:r w:rsidR="003F3B34">
          <w:rPr>
            <w:noProof/>
            <w:webHidden/>
          </w:rPr>
          <w:fldChar w:fldCharType="begin"/>
        </w:r>
        <w:r w:rsidR="003F3B34">
          <w:rPr>
            <w:noProof/>
            <w:webHidden/>
          </w:rPr>
          <w:instrText xml:space="preserve"> PAGEREF _Toc27144495 \h </w:instrText>
        </w:r>
        <w:r w:rsidR="003F3B34">
          <w:rPr>
            <w:noProof/>
            <w:webHidden/>
          </w:rPr>
        </w:r>
        <w:r w:rsidR="003F3B34">
          <w:rPr>
            <w:noProof/>
            <w:webHidden/>
          </w:rPr>
          <w:fldChar w:fldCharType="separate"/>
        </w:r>
        <w:r w:rsidR="001E1F31">
          <w:rPr>
            <w:noProof/>
            <w:webHidden/>
          </w:rPr>
          <w:t>3</w:t>
        </w:r>
        <w:r w:rsidR="003F3B34">
          <w:rPr>
            <w:noProof/>
            <w:webHidden/>
          </w:rPr>
          <w:fldChar w:fldCharType="end"/>
        </w:r>
      </w:hyperlink>
    </w:p>
    <w:p w14:paraId="350C545A" w14:textId="409B76D8" w:rsidR="003F3B34" w:rsidRDefault="00D3274D">
      <w:pPr>
        <w:pStyle w:val="TableofFigures"/>
        <w:rPr>
          <w:rFonts w:eastAsiaTheme="minorEastAsia" w:cstheme="minorBidi"/>
          <w:noProof/>
        </w:rPr>
      </w:pPr>
      <w:hyperlink w:anchor="_Toc27144496" w:history="1">
        <w:r w:rsidR="003F3B34" w:rsidRPr="001D57EA">
          <w:rPr>
            <w:rStyle w:val="Hyperlink"/>
            <w:noProof/>
          </w:rPr>
          <w:t>Table 3. Retail Products Initiative 2020 NTGRs</w:t>
        </w:r>
        <w:r w:rsidR="003F3B34">
          <w:rPr>
            <w:noProof/>
            <w:webHidden/>
          </w:rPr>
          <w:tab/>
        </w:r>
        <w:r w:rsidR="003F3B34">
          <w:rPr>
            <w:noProof/>
            <w:webHidden/>
          </w:rPr>
          <w:fldChar w:fldCharType="begin"/>
        </w:r>
        <w:r w:rsidR="003F3B34">
          <w:rPr>
            <w:noProof/>
            <w:webHidden/>
          </w:rPr>
          <w:instrText xml:space="preserve"> PAGEREF _Toc27144496 \h </w:instrText>
        </w:r>
        <w:r w:rsidR="003F3B34">
          <w:rPr>
            <w:noProof/>
            <w:webHidden/>
          </w:rPr>
        </w:r>
        <w:r w:rsidR="003F3B34">
          <w:rPr>
            <w:noProof/>
            <w:webHidden/>
          </w:rPr>
          <w:fldChar w:fldCharType="separate"/>
        </w:r>
        <w:r w:rsidR="001E1F31">
          <w:rPr>
            <w:noProof/>
            <w:webHidden/>
          </w:rPr>
          <w:t>4</w:t>
        </w:r>
        <w:r w:rsidR="003F3B34">
          <w:rPr>
            <w:noProof/>
            <w:webHidden/>
          </w:rPr>
          <w:fldChar w:fldCharType="end"/>
        </w:r>
      </w:hyperlink>
    </w:p>
    <w:p w14:paraId="350CC1A9" w14:textId="3C8A94C9" w:rsidR="003F3B34" w:rsidRDefault="00D3274D">
      <w:pPr>
        <w:pStyle w:val="TableofFigures"/>
        <w:rPr>
          <w:rFonts w:eastAsiaTheme="minorEastAsia" w:cstheme="minorBidi"/>
          <w:noProof/>
        </w:rPr>
      </w:pPr>
      <w:hyperlink w:anchor="_Toc27144497" w:history="1">
        <w:r w:rsidR="003F3B34" w:rsidRPr="001D57EA">
          <w:rPr>
            <w:rStyle w:val="Hyperlink"/>
            <w:noProof/>
          </w:rPr>
          <w:t>Table 4. Retail Products Initiative 2020 Evaluation Schedule and Budget</w:t>
        </w:r>
        <w:r w:rsidR="003F3B34">
          <w:rPr>
            <w:noProof/>
            <w:webHidden/>
          </w:rPr>
          <w:tab/>
        </w:r>
        <w:r w:rsidR="003F3B34">
          <w:rPr>
            <w:noProof/>
            <w:webHidden/>
          </w:rPr>
          <w:fldChar w:fldCharType="begin"/>
        </w:r>
        <w:r w:rsidR="003F3B34">
          <w:rPr>
            <w:noProof/>
            <w:webHidden/>
          </w:rPr>
          <w:instrText xml:space="preserve"> PAGEREF _Toc27144497 \h </w:instrText>
        </w:r>
        <w:r w:rsidR="003F3B34">
          <w:rPr>
            <w:noProof/>
            <w:webHidden/>
          </w:rPr>
        </w:r>
        <w:r w:rsidR="003F3B34">
          <w:rPr>
            <w:noProof/>
            <w:webHidden/>
          </w:rPr>
          <w:fldChar w:fldCharType="separate"/>
        </w:r>
        <w:r w:rsidR="001E1F31">
          <w:rPr>
            <w:noProof/>
            <w:webHidden/>
          </w:rPr>
          <w:t>5</w:t>
        </w:r>
        <w:r w:rsidR="003F3B34">
          <w:rPr>
            <w:noProof/>
            <w:webHidden/>
          </w:rPr>
          <w:fldChar w:fldCharType="end"/>
        </w:r>
      </w:hyperlink>
    </w:p>
    <w:p w14:paraId="456E3661" w14:textId="1B19FEB9" w:rsidR="003F3B34" w:rsidRDefault="00D3274D">
      <w:pPr>
        <w:pStyle w:val="TableofFigures"/>
        <w:rPr>
          <w:rFonts w:eastAsiaTheme="minorEastAsia" w:cstheme="minorBidi"/>
          <w:noProof/>
        </w:rPr>
      </w:pPr>
      <w:hyperlink w:anchor="_Toc27144498" w:history="1">
        <w:r w:rsidR="003F3B34" w:rsidRPr="001D57EA">
          <w:rPr>
            <w:rStyle w:val="Hyperlink"/>
            <w:noProof/>
          </w:rPr>
          <w:t>Table 5. Summary of Income Qualified Initiative Evaluation Activities for 2020</w:t>
        </w:r>
        <w:r w:rsidR="003F3B34">
          <w:rPr>
            <w:noProof/>
            <w:webHidden/>
          </w:rPr>
          <w:tab/>
        </w:r>
        <w:r w:rsidR="003F3B34">
          <w:rPr>
            <w:noProof/>
            <w:webHidden/>
          </w:rPr>
          <w:fldChar w:fldCharType="begin"/>
        </w:r>
        <w:r w:rsidR="003F3B34">
          <w:rPr>
            <w:noProof/>
            <w:webHidden/>
          </w:rPr>
          <w:instrText xml:space="preserve"> PAGEREF _Toc27144498 \h </w:instrText>
        </w:r>
        <w:r w:rsidR="003F3B34">
          <w:rPr>
            <w:noProof/>
            <w:webHidden/>
          </w:rPr>
        </w:r>
        <w:r w:rsidR="003F3B34">
          <w:rPr>
            <w:noProof/>
            <w:webHidden/>
          </w:rPr>
          <w:fldChar w:fldCharType="separate"/>
        </w:r>
        <w:r w:rsidR="001E1F31">
          <w:rPr>
            <w:noProof/>
            <w:webHidden/>
          </w:rPr>
          <w:t>7</w:t>
        </w:r>
        <w:r w:rsidR="003F3B34">
          <w:rPr>
            <w:noProof/>
            <w:webHidden/>
          </w:rPr>
          <w:fldChar w:fldCharType="end"/>
        </w:r>
      </w:hyperlink>
    </w:p>
    <w:p w14:paraId="3028F3BE" w14:textId="73A72B6A" w:rsidR="003F3B34" w:rsidRDefault="00D3274D">
      <w:pPr>
        <w:pStyle w:val="TableofFigures"/>
        <w:rPr>
          <w:rFonts w:eastAsiaTheme="minorEastAsia" w:cstheme="minorBidi"/>
          <w:noProof/>
        </w:rPr>
      </w:pPr>
      <w:hyperlink w:anchor="_Toc27144499" w:history="1">
        <w:r w:rsidR="003F3B34" w:rsidRPr="001D57EA">
          <w:rPr>
            <w:rStyle w:val="Hyperlink"/>
            <w:noProof/>
          </w:rPr>
          <w:t>Table 6. Income Qualified Initiative 2020 Evaluation Schedule and Budget</w:t>
        </w:r>
        <w:r w:rsidR="003F3B34">
          <w:rPr>
            <w:noProof/>
            <w:webHidden/>
          </w:rPr>
          <w:tab/>
        </w:r>
        <w:r w:rsidR="003F3B34">
          <w:rPr>
            <w:noProof/>
            <w:webHidden/>
          </w:rPr>
          <w:fldChar w:fldCharType="begin"/>
        </w:r>
        <w:r w:rsidR="003F3B34">
          <w:rPr>
            <w:noProof/>
            <w:webHidden/>
          </w:rPr>
          <w:instrText xml:space="preserve"> PAGEREF _Toc27144499 \h </w:instrText>
        </w:r>
        <w:r w:rsidR="003F3B34">
          <w:rPr>
            <w:noProof/>
            <w:webHidden/>
          </w:rPr>
        </w:r>
        <w:r w:rsidR="003F3B34">
          <w:rPr>
            <w:noProof/>
            <w:webHidden/>
          </w:rPr>
          <w:fldChar w:fldCharType="separate"/>
        </w:r>
        <w:r w:rsidR="001E1F31">
          <w:rPr>
            <w:noProof/>
            <w:webHidden/>
          </w:rPr>
          <w:t>9</w:t>
        </w:r>
        <w:r w:rsidR="003F3B34">
          <w:rPr>
            <w:noProof/>
            <w:webHidden/>
          </w:rPr>
          <w:fldChar w:fldCharType="end"/>
        </w:r>
      </w:hyperlink>
    </w:p>
    <w:p w14:paraId="2E1B84F5" w14:textId="0B2F4082" w:rsidR="003F3B34" w:rsidRDefault="00D3274D">
      <w:pPr>
        <w:pStyle w:val="TableofFigures"/>
        <w:rPr>
          <w:rFonts w:eastAsiaTheme="minorEastAsia" w:cstheme="minorBidi"/>
          <w:noProof/>
        </w:rPr>
      </w:pPr>
      <w:hyperlink w:anchor="_Toc27144500" w:history="1">
        <w:r w:rsidR="003F3B34" w:rsidRPr="001D57EA">
          <w:rPr>
            <w:rStyle w:val="Hyperlink"/>
            <w:noProof/>
          </w:rPr>
          <w:t>Table 7. Summary of AIC Public Housing Initiative Evaluation Activities for 2020</w:t>
        </w:r>
        <w:r w:rsidR="003F3B34">
          <w:rPr>
            <w:noProof/>
            <w:webHidden/>
          </w:rPr>
          <w:tab/>
        </w:r>
        <w:r w:rsidR="003F3B34">
          <w:rPr>
            <w:noProof/>
            <w:webHidden/>
          </w:rPr>
          <w:fldChar w:fldCharType="begin"/>
        </w:r>
        <w:r w:rsidR="003F3B34">
          <w:rPr>
            <w:noProof/>
            <w:webHidden/>
          </w:rPr>
          <w:instrText xml:space="preserve"> PAGEREF _Toc27144500 \h </w:instrText>
        </w:r>
        <w:r w:rsidR="003F3B34">
          <w:rPr>
            <w:noProof/>
            <w:webHidden/>
          </w:rPr>
        </w:r>
        <w:r w:rsidR="003F3B34">
          <w:rPr>
            <w:noProof/>
            <w:webHidden/>
          </w:rPr>
          <w:fldChar w:fldCharType="separate"/>
        </w:r>
        <w:r w:rsidR="001E1F31">
          <w:rPr>
            <w:noProof/>
            <w:webHidden/>
          </w:rPr>
          <w:t>11</w:t>
        </w:r>
        <w:r w:rsidR="003F3B34">
          <w:rPr>
            <w:noProof/>
            <w:webHidden/>
          </w:rPr>
          <w:fldChar w:fldCharType="end"/>
        </w:r>
      </w:hyperlink>
    </w:p>
    <w:p w14:paraId="70C88909" w14:textId="261A0BAB" w:rsidR="003F3B34" w:rsidRDefault="00D3274D">
      <w:pPr>
        <w:pStyle w:val="TableofFigures"/>
        <w:rPr>
          <w:rFonts w:eastAsiaTheme="minorEastAsia" w:cstheme="minorBidi"/>
          <w:noProof/>
        </w:rPr>
      </w:pPr>
      <w:hyperlink w:anchor="_Toc27144501" w:history="1">
        <w:r w:rsidR="003F3B34" w:rsidRPr="001D57EA">
          <w:rPr>
            <w:rStyle w:val="Hyperlink"/>
            <w:noProof/>
          </w:rPr>
          <w:t>Table 8. Public Housing Initiative Evaluation Schedule and Budget</w:t>
        </w:r>
        <w:r w:rsidR="003F3B34">
          <w:rPr>
            <w:noProof/>
            <w:webHidden/>
          </w:rPr>
          <w:tab/>
        </w:r>
        <w:r w:rsidR="003F3B34">
          <w:rPr>
            <w:noProof/>
            <w:webHidden/>
          </w:rPr>
          <w:fldChar w:fldCharType="begin"/>
        </w:r>
        <w:r w:rsidR="003F3B34">
          <w:rPr>
            <w:noProof/>
            <w:webHidden/>
          </w:rPr>
          <w:instrText xml:space="preserve"> PAGEREF _Toc27144501 \h </w:instrText>
        </w:r>
        <w:r w:rsidR="003F3B34">
          <w:rPr>
            <w:noProof/>
            <w:webHidden/>
          </w:rPr>
        </w:r>
        <w:r w:rsidR="003F3B34">
          <w:rPr>
            <w:noProof/>
            <w:webHidden/>
          </w:rPr>
          <w:fldChar w:fldCharType="separate"/>
        </w:r>
        <w:r w:rsidR="001E1F31">
          <w:rPr>
            <w:noProof/>
            <w:webHidden/>
          </w:rPr>
          <w:t>12</w:t>
        </w:r>
        <w:r w:rsidR="003F3B34">
          <w:rPr>
            <w:noProof/>
            <w:webHidden/>
          </w:rPr>
          <w:fldChar w:fldCharType="end"/>
        </w:r>
      </w:hyperlink>
    </w:p>
    <w:p w14:paraId="583E1CE6" w14:textId="0688547E" w:rsidR="003F3B34" w:rsidRDefault="00D3274D">
      <w:pPr>
        <w:pStyle w:val="TableofFigures"/>
        <w:rPr>
          <w:rFonts w:eastAsiaTheme="minorEastAsia" w:cstheme="minorBidi"/>
          <w:noProof/>
        </w:rPr>
      </w:pPr>
      <w:hyperlink w:anchor="_Toc27144502" w:history="1">
        <w:r w:rsidR="003F3B34" w:rsidRPr="001D57EA">
          <w:rPr>
            <w:rStyle w:val="Hyperlink"/>
            <w:noProof/>
          </w:rPr>
          <w:t>Table 9. Summary of HVAC Initiative Evaluation Activities for 2020</w:t>
        </w:r>
        <w:r w:rsidR="003F3B34">
          <w:rPr>
            <w:noProof/>
            <w:webHidden/>
          </w:rPr>
          <w:tab/>
        </w:r>
        <w:r w:rsidR="003F3B34">
          <w:rPr>
            <w:noProof/>
            <w:webHidden/>
          </w:rPr>
          <w:fldChar w:fldCharType="begin"/>
        </w:r>
        <w:r w:rsidR="003F3B34">
          <w:rPr>
            <w:noProof/>
            <w:webHidden/>
          </w:rPr>
          <w:instrText xml:space="preserve"> PAGEREF _Toc27144502 \h </w:instrText>
        </w:r>
        <w:r w:rsidR="003F3B34">
          <w:rPr>
            <w:noProof/>
            <w:webHidden/>
          </w:rPr>
        </w:r>
        <w:r w:rsidR="003F3B34">
          <w:rPr>
            <w:noProof/>
            <w:webHidden/>
          </w:rPr>
          <w:fldChar w:fldCharType="separate"/>
        </w:r>
        <w:r w:rsidR="001E1F31">
          <w:rPr>
            <w:noProof/>
            <w:webHidden/>
          </w:rPr>
          <w:t>13</w:t>
        </w:r>
        <w:r w:rsidR="003F3B34">
          <w:rPr>
            <w:noProof/>
            <w:webHidden/>
          </w:rPr>
          <w:fldChar w:fldCharType="end"/>
        </w:r>
      </w:hyperlink>
    </w:p>
    <w:p w14:paraId="61E77C7E" w14:textId="19A73352" w:rsidR="003F3B34" w:rsidRDefault="00D3274D">
      <w:pPr>
        <w:pStyle w:val="TableofFigures"/>
        <w:rPr>
          <w:rFonts w:eastAsiaTheme="minorEastAsia" w:cstheme="minorBidi"/>
          <w:noProof/>
        </w:rPr>
      </w:pPr>
      <w:hyperlink w:anchor="_Toc27144503" w:history="1">
        <w:r w:rsidR="003F3B34" w:rsidRPr="001D57EA">
          <w:rPr>
            <w:rStyle w:val="Hyperlink"/>
            <w:noProof/>
          </w:rPr>
          <w:t>Table 10. HVAC Initiative 2020 NTGRs</w:t>
        </w:r>
        <w:r w:rsidR="003F3B34">
          <w:rPr>
            <w:noProof/>
            <w:webHidden/>
          </w:rPr>
          <w:tab/>
        </w:r>
        <w:r w:rsidR="003F3B34">
          <w:rPr>
            <w:noProof/>
            <w:webHidden/>
          </w:rPr>
          <w:fldChar w:fldCharType="begin"/>
        </w:r>
        <w:r w:rsidR="003F3B34">
          <w:rPr>
            <w:noProof/>
            <w:webHidden/>
          </w:rPr>
          <w:instrText xml:space="preserve"> PAGEREF _Toc27144503 \h </w:instrText>
        </w:r>
        <w:r w:rsidR="003F3B34">
          <w:rPr>
            <w:noProof/>
            <w:webHidden/>
          </w:rPr>
        </w:r>
        <w:r w:rsidR="003F3B34">
          <w:rPr>
            <w:noProof/>
            <w:webHidden/>
          </w:rPr>
          <w:fldChar w:fldCharType="separate"/>
        </w:r>
        <w:r w:rsidR="001E1F31">
          <w:rPr>
            <w:noProof/>
            <w:webHidden/>
          </w:rPr>
          <w:t>14</w:t>
        </w:r>
        <w:r w:rsidR="003F3B34">
          <w:rPr>
            <w:noProof/>
            <w:webHidden/>
          </w:rPr>
          <w:fldChar w:fldCharType="end"/>
        </w:r>
      </w:hyperlink>
    </w:p>
    <w:p w14:paraId="089FDEEB" w14:textId="4BAF6A7A" w:rsidR="003F3B34" w:rsidRDefault="00D3274D">
      <w:pPr>
        <w:pStyle w:val="TableofFigures"/>
        <w:rPr>
          <w:rFonts w:eastAsiaTheme="minorEastAsia" w:cstheme="minorBidi"/>
          <w:noProof/>
        </w:rPr>
      </w:pPr>
      <w:hyperlink w:anchor="_Toc27144504" w:history="1">
        <w:r w:rsidR="003F3B34" w:rsidRPr="001D57EA">
          <w:rPr>
            <w:rStyle w:val="Hyperlink"/>
            <w:noProof/>
          </w:rPr>
          <w:t>Table 11. HVAC Initiative 2020 Evaluation Schedule and Budget</w:t>
        </w:r>
        <w:r w:rsidR="003F3B34">
          <w:rPr>
            <w:noProof/>
            <w:webHidden/>
          </w:rPr>
          <w:tab/>
        </w:r>
        <w:r w:rsidR="003F3B34">
          <w:rPr>
            <w:noProof/>
            <w:webHidden/>
          </w:rPr>
          <w:fldChar w:fldCharType="begin"/>
        </w:r>
        <w:r w:rsidR="003F3B34">
          <w:rPr>
            <w:noProof/>
            <w:webHidden/>
          </w:rPr>
          <w:instrText xml:space="preserve"> PAGEREF _Toc27144504 \h </w:instrText>
        </w:r>
        <w:r w:rsidR="003F3B34">
          <w:rPr>
            <w:noProof/>
            <w:webHidden/>
          </w:rPr>
        </w:r>
        <w:r w:rsidR="003F3B34">
          <w:rPr>
            <w:noProof/>
            <w:webHidden/>
          </w:rPr>
          <w:fldChar w:fldCharType="separate"/>
        </w:r>
        <w:r w:rsidR="001E1F31">
          <w:rPr>
            <w:noProof/>
            <w:webHidden/>
          </w:rPr>
          <w:t>15</w:t>
        </w:r>
        <w:r w:rsidR="003F3B34">
          <w:rPr>
            <w:noProof/>
            <w:webHidden/>
          </w:rPr>
          <w:fldChar w:fldCharType="end"/>
        </w:r>
      </w:hyperlink>
    </w:p>
    <w:p w14:paraId="78379B7C" w14:textId="1905C396" w:rsidR="003F3B34" w:rsidRDefault="00D3274D">
      <w:pPr>
        <w:pStyle w:val="TableofFigures"/>
        <w:rPr>
          <w:rFonts w:eastAsiaTheme="minorEastAsia" w:cstheme="minorBidi"/>
          <w:noProof/>
        </w:rPr>
      </w:pPr>
      <w:hyperlink w:anchor="_Toc27144505" w:history="1">
        <w:r w:rsidR="003F3B34" w:rsidRPr="001D57EA">
          <w:rPr>
            <w:rStyle w:val="Hyperlink"/>
            <w:noProof/>
          </w:rPr>
          <w:t>Table 12. Summary of Appliance Recycling Initiative Evaluation Activities for 2020</w:t>
        </w:r>
        <w:r w:rsidR="003F3B34">
          <w:rPr>
            <w:noProof/>
            <w:webHidden/>
          </w:rPr>
          <w:tab/>
        </w:r>
        <w:r w:rsidR="003F3B34">
          <w:rPr>
            <w:noProof/>
            <w:webHidden/>
          </w:rPr>
          <w:fldChar w:fldCharType="begin"/>
        </w:r>
        <w:r w:rsidR="003F3B34">
          <w:rPr>
            <w:noProof/>
            <w:webHidden/>
          </w:rPr>
          <w:instrText xml:space="preserve"> PAGEREF _Toc27144505 \h </w:instrText>
        </w:r>
        <w:r w:rsidR="003F3B34">
          <w:rPr>
            <w:noProof/>
            <w:webHidden/>
          </w:rPr>
        </w:r>
        <w:r w:rsidR="003F3B34">
          <w:rPr>
            <w:noProof/>
            <w:webHidden/>
          </w:rPr>
          <w:fldChar w:fldCharType="separate"/>
        </w:r>
        <w:r w:rsidR="001E1F31">
          <w:rPr>
            <w:noProof/>
            <w:webHidden/>
          </w:rPr>
          <w:t>16</w:t>
        </w:r>
        <w:r w:rsidR="003F3B34">
          <w:rPr>
            <w:noProof/>
            <w:webHidden/>
          </w:rPr>
          <w:fldChar w:fldCharType="end"/>
        </w:r>
      </w:hyperlink>
    </w:p>
    <w:p w14:paraId="0854D425" w14:textId="1438635A" w:rsidR="003F3B34" w:rsidRDefault="00D3274D">
      <w:pPr>
        <w:pStyle w:val="TableofFigures"/>
        <w:rPr>
          <w:rFonts w:eastAsiaTheme="minorEastAsia" w:cstheme="minorBidi"/>
          <w:noProof/>
        </w:rPr>
      </w:pPr>
      <w:hyperlink w:anchor="_Toc27144506" w:history="1">
        <w:r w:rsidR="003F3B34" w:rsidRPr="001D57EA">
          <w:rPr>
            <w:rStyle w:val="Hyperlink"/>
            <w:noProof/>
          </w:rPr>
          <w:t>Table 13. Appliance Recycling Initiative 2020 Evaluation Schedule and Budget</w:t>
        </w:r>
        <w:r w:rsidR="003F3B34">
          <w:rPr>
            <w:noProof/>
            <w:webHidden/>
          </w:rPr>
          <w:tab/>
        </w:r>
        <w:r w:rsidR="003F3B34">
          <w:rPr>
            <w:noProof/>
            <w:webHidden/>
          </w:rPr>
          <w:fldChar w:fldCharType="begin"/>
        </w:r>
        <w:r w:rsidR="003F3B34">
          <w:rPr>
            <w:noProof/>
            <w:webHidden/>
          </w:rPr>
          <w:instrText xml:space="preserve"> PAGEREF _Toc27144506 \h </w:instrText>
        </w:r>
        <w:r w:rsidR="003F3B34">
          <w:rPr>
            <w:noProof/>
            <w:webHidden/>
          </w:rPr>
        </w:r>
        <w:r w:rsidR="003F3B34">
          <w:rPr>
            <w:noProof/>
            <w:webHidden/>
          </w:rPr>
          <w:fldChar w:fldCharType="separate"/>
        </w:r>
        <w:r w:rsidR="001E1F31">
          <w:rPr>
            <w:noProof/>
            <w:webHidden/>
          </w:rPr>
          <w:t>18</w:t>
        </w:r>
        <w:r w:rsidR="003F3B34">
          <w:rPr>
            <w:noProof/>
            <w:webHidden/>
          </w:rPr>
          <w:fldChar w:fldCharType="end"/>
        </w:r>
      </w:hyperlink>
    </w:p>
    <w:p w14:paraId="395B38BA" w14:textId="38F627E9" w:rsidR="003F3B34" w:rsidRDefault="00D3274D">
      <w:pPr>
        <w:pStyle w:val="TableofFigures"/>
        <w:rPr>
          <w:rFonts w:eastAsiaTheme="minorEastAsia" w:cstheme="minorBidi"/>
          <w:noProof/>
        </w:rPr>
      </w:pPr>
      <w:hyperlink w:anchor="_Toc27144507" w:history="1">
        <w:r w:rsidR="003F3B34" w:rsidRPr="001D57EA">
          <w:rPr>
            <w:rStyle w:val="Hyperlink"/>
            <w:noProof/>
          </w:rPr>
          <w:t>Table 14. Summary of Multifamily Initiative Evaluation Activities for 2020</w:t>
        </w:r>
        <w:r w:rsidR="003F3B34">
          <w:rPr>
            <w:noProof/>
            <w:webHidden/>
          </w:rPr>
          <w:tab/>
        </w:r>
        <w:r w:rsidR="003F3B34">
          <w:rPr>
            <w:noProof/>
            <w:webHidden/>
          </w:rPr>
          <w:fldChar w:fldCharType="begin"/>
        </w:r>
        <w:r w:rsidR="003F3B34">
          <w:rPr>
            <w:noProof/>
            <w:webHidden/>
          </w:rPr>
          <w:instrText xml:space="preserve"> PAGEREF _Toc27144507 \h </w:instrText>
        </w:r>
        <w:r w:rsidR="003F3B34">
          <w:rPr>
            <w:noProof/>
            <w:webHidden/>
          </w:rPr>
        </w:r>
        <w:r w:rsidR="003F3B34">
          <w:rPr>
            <w:noProof/>
            <w:webHidden/>
          </w:rPr>
          <w:fldChar w:fldCharType="separate"/>
        </w:r>
        <w:r w:rsidR="001E1F31">
          <w:rPr>
            <w:noProof/>
            <w:webHidden/>
          </w:rPr>
          <w:t>20</w:t>
        </w:r>
        <w:r w:rsidR="003F3B34">
          <w:rPr>
            <w:noProof/>
            <w:webHidden/>
          </w:rPr>
          <w:fldChar w:fldCharType="end"/>
        </w:r>
      </w:hyperlink>
    </w:p>
    <w:p w14:paraId="7B9C14A1" w14:textId="1E98C59E" w:rsidR="003F3B34" w:rsidRDefault="00D3274D">
      <w:pPr>
        <w:pStyle w:val="TableofFigures"/>
        <w:rPr>
          <w:rFonts w:eastAsiaTheme="minorEastAsia" w:cstheme="minorBidi"/>
          <w:noProof/>
        </w:rPr>
      </w:pPr>
      <w:hyperlink w:anchor="_Toc27144508" w:history="1">
        <w:r w:rsidR="003F3B34" w:rsidRPr="001D57EA">
          <w:rPr>
            <w:rStyle w:val="Hyperlink"/>
            <w:noProof/>
          </w:rPr>
          <w:t>Table 15. Multifamily Initiative 2020 NTGRs</w:t>
        </w:r>
        <w:r w:rsidR="003F3B34">
          <w:rPr>
            <w:noProof/>
            <w:webHidden/>
          </w:rPr>
          <w:tab/>
        </w:r>
        <w:r w:rsidR="003F3B34">
          <w:rPr>
            <w:noProof/>
            <w:webHidden/>
          </w:rPr>
          <w:fldChar w:fldCharType="begin"/>
        </w:r>
        <w:r w:rsidR="003F3B34">
          <w:rPr>
            <w:noProof/>
            <w:webHidden/>
          </w:rPr>
          <w:instrText xml:space="preserve"> PAGEREF _Toc27144508 \h </w:instrText>
        </w:r>
        <w:r w:rsidR="003F3B34">
          <w:rPr>
            <w:noProof/>
            <w:webHidden/>
          </w:rPr>
        </w:r>
        <w:r w:rsidR="003F3B34">
          <w:rPr>
            <w:noProof/>
            <w:webHidden/>
          </w:rPr>
          <w:fldChar w:fldCharType="separate"/>
        </w:r>
        <w:r w:rsidR="001E1F31">
          <w:rPr>
            <w:noProof/>
            <w:webHidden/>
          </w:rPr>
          <w:t>21</w:t>
        </w:r>
        <w:r w:rsidR="003F3B34">
          <w:rPr>
            <w:noProof/>
            <w:webHidden/>
          </w:rPr>
          <w:fldChar w:fldCharType="end"/>
        </w:r>
      </w:hyperlink>
    </w:p>
    <w:p w14:paraId="2DD05542" w14:textId="2D0AF65E" w:rsidR="003F3B34" w:rsidRDefault="00D3274D">
      <w:pPr>
        <w:pStyle w:val="TableofFigures"/>
        <w:rPr>
          <w:rFonts w:eastAsiaTheme="minorEastAsia" w:cstheme="minorBidi"/>
          <w:noProof/>
        </w:rPr>
      </w:pPr>
      <w:hyperlink w:anchor="_Toc27144509" w:history="1">
        <w:r w:rsidR="003F3B34" w:rsidRPr="001D57EA">
          <w:rPr>
            <w:rStyle w:val="Hyperlink"/>
            <w:noProof/>
          </w:rPr>
          <w:t>Table 16. Multifamily Initiative Evaluation Schedule and Budget</w:t>
        </w:r>
        <w:r w:rsidR="003F3B34">
          <w:rPr>
            <w:noProof/>
            <w:webHidden/>
          </w:rPr>
          <w:tab/>
        </w:r>
        <w:r w:rsidR="003F3B34">
          <w:rPr>
            <w:noProof/>
            <w:webHidden/>
          </w:rPr>
          <w:fldChar w:fldCharType="begin"/>
        </w:r>
        <w:r w:rsidR="003F3B34">
          <w:rPr>
            <w:noProof/>
            <w:webHidden/>
          </w:rPr>
          <w:instrText xml:space="preserve"> PAGEREF _Toc27144509 \h </w:instrText>
        </w:r>
        <w:r w:rsidR="003F3B34">
          <w:rPr>
            <w:noProof/>
            <w:webHidden/>
          </w:rPr>
        </w:r>
        <w:r w:rsidR="003F3B34">
          <w:rPr>
            <w:noProof/>
            <w:webHidden/>
          </w:rPr>
          <w:fldChar w:fldCharType="separate"/>
        </w:r>
        <w:r w:rsidR="001E1F31">
          <w:rPr>
            <w:noProof/>
            <w:webHidden/>
          </w:rPr>
          <w:t>21</w:t>
        </w:r>
        <w:r w:rsidR="003F3B34">
          <w:rPr>
            <w:noProof/>
            <w:webHidden/>
          </w:rPr>
          <w:fldChar w:fldCharType="end"/>
        </w:r>
      </w:hyperlink>
    </w:p>
    <w:p w14:paraId="2C6386B1" w14:textId="7321AF68" w:rsidR="003F3B34" w:rsidRDefault="00D3274D">
      <w:pPr>
        <w:pStyle w:val="TableofFigures"/>
        <w:rPr>
          <w:rFonts w:eastAsiaTheme="minorEastAsia" w:cstheme="minorBidi"/>
          <w:noProof/>
        </w:rPr>
      </w:pPr>
      <w:hyperlink w:anchor="_Toc27144510" w:history="1">
        <w:r w:rsidR="003F3B34" w:rsidRPr="001D57EA">
          <w:rPr>
            <w:rStyle w:val="Hyperlink"/>
            <w:noProof/>
          </w:rPr>
          <w:t>Table 17. Summary of School Kits Initiative Evaluation Activities for 2020</w:t>
        </w:r>
        <w:r w:rsidR="003F3B34">
          <w:rPr>
            <w:noProof/>
            <w:webHidden/>
          </w:rPr>
          <w:tab/>
        </w:r>
        <w:r w:rsidR="003F3B34">
          <w:rPr>
            <w:noProof/>
            <w:webHidden/>
          </w:rPr>
          <w:fldChar w:fldCharType="begin"/>
        </w:r>
        <w:r w:rsidR="003F3B34">
          <w:rPr>
            <w:noProof/>
            <w:webHidden/>
          </w:rPr>
          <w:instrText xml:space="preserve"> PAGEREF _Toc27144510 \h </w:instrText>
        </w:r>
        <w:r w:rsidR="003F3B34">
          <w:rPr>
            <w:noProof/>
            <w:webHidden/>
          </w:rPr>
        </w:r>
        <w:r w:rsidR="003F3B34">
          <w:rPr>
            <w:noProof/>
            <w:webHidden/>
          </w:rPr>
          <w:fldChar w:fldCharType="separate"/>
        </w:r>
        <w:r w:rsidR="001E1F31">
          <w:rPr>
            <w:noProof/>
            <w:webHidden/>
          </w:rPr>
          <w:t>23</w:t>
        </w:r>
        <w:r w:rsidR="003F3B34">
          <w:rPr>
            <w:noProof/>
            <w:webHidden/>
          </w:rPr>
          <w:fldChar w:fldCharType="end"/>
        </w:r>
      </w:hyperlink>
    </w:p>
    <w:p w14:paraId="0132F33F" w14:textId="0591F1BB" w:rsidR="003F3B34" w:rsidRDefault="00D3274D">
      <w:pPr>
        <w:pStyle w:val="TableofFigures"/>
        <w:rPr>
          <w:rFonts w:eastAsiaTheme="minorEastAsia" w:cstheme="minorBidi"/>
          <w:noProof/>
        </w:rPr>
      </w:pPr>
      <w:hyperlink w:anchor="_Toc27144511" w:history="1">
        <w:r w:rsidR="003F3B34" w:rsidRPr="001D57EA">
          <w:rPr>
            <w:rStyle w:val="Hyperlink"/>
            <w:noProof/>
          </w:rPr>
          <w:t>Table 18. Direct Distribution Initiative 2020 NTGRs</w:t>
        </w:r>
        <w:r w:rsidR="003F3B34">
          <w:rPr>
            <w:noProof/>
            <w:webHidden/>
          </w:rPr>
          <w:tab/>
        </w:r>
        <w:r w:rsidR="003F3B34">
          <w:rPr>
            <w:noProof/>
            <w:webHidden/>
          </w:rPr>
          <w:fldChar w:fldCharType="begin"/>
        </w:r>
        <w:r w:rsidR="003F3B34">
          <w:rPr>
            <w:noProof/>
            <w:webHidden/>
          </w:rPr>
          <w:instrText xml:space="preserve"> PAGEREF _Toc27144511 \h </w:instrText>
        </w:r>
        <w:r w:rsidR="003F3B34">
          <w:rPr>
            <w:noProof/>
            <w:webHidden/>
          </w:rPr>
        </w:r>
        <w:r w:rsidR="003F3B34">
          <w:rPr>
            <w:noProof/>
            <w:webHidden/>
          </w:rPr>
          <w:fldChar w:fldCharType="separate"/>
        </w:r>
        <w:r w:rsidR="001E1F31">
          <w:rPr>
            <w:noProof/>
            <w:webHidden/>
          </w:rPr>
          <w:t>24</w:t>
        </w:r>
        <w:r w:rsidR="003F3B34">
          <w:rPr>
            <w:noProof/>
            <w:webHidden/>
          </w:rPr>
          <w:fldChar w:fldCharType="end"/>
        </w:r>
      </w:hyperlink>
    </w:p>
    <w:p w14:paraId="1AAA5B2E" w14:textId="72B5B23E" w:rsidR="003F3B34" w:rsidRDefault="00D3274D">
      <w:pPr>
        <w:pStyle w:val="TableofFigures"/>
        <w:rPr>
          <w:rFonts w:eastAsiaTheme="minorEastAsia" w:cstheme="minorBidi"/>
          <w:noProof/>
        </w:rPr>
      </w:pPr>
      <w:hyperlink w:anchor="_Toc27144512" w:history="1">
        <w:r w:rsidR="003F3B34" w:rsidRPr="001D57EA">
          <w:rPr>
            <w:rStyle w:val="Hyperlink"/>
            <w:noProof/>
          </w:rPr>
          <w:t>Table 19. Direct Distribution Initiative 2020 Evaluation Schedule and Budget</w:t>
        </w:r>
        <w:r w:rsidR="003F3B34">
          <w:rPr>
            <w:noProof/>
            <w:webHidden/>
          </w:rPr>
          <w:tab/>
        </w:r>
        <w:r w:rsidR="003F3B34">
          <w:rPr>
            <w:noProof/>
            <w:webHidden/>
          </w:rPr>
          <w:fldChar w:fldCharType="begin"/>
        </w:r>
        <w:r w:rsidR="003F3B34">
          <w:rPr>
            <w:noProof/>
            <w:webHidden/>
          </w:rPr>
          <w:instrText xml:space="preserve"> PAGEREF _Toc27144512 \h </w:instrText>
        </w:r>
        <w:r w:rsidR="003F3B34">
          <w:rPr>
            <w:noProof/>
            <w:webHidden/>
          </w:rPr>
        </w:r>
        <w:r w:rsidR="003F3B34">
          <w:rPr>
            <w:noProof/>
            <w:webHidden/>
          </w:rPr>
          <w:fldChar w:fldCharType="separate"/>
        </w:r>
        <w:r w:rsidR="001E1F31">
          <w:rPr>
            <w:noProof/>
            <w:webHidden/>
          </w:rPr>
          <w:t>25</w:t>
        </w:r>
        <w:r w:rsidR="003F3B34">
          <w:rPr>
            <w:noProof/>
            <w:webHidden/>
          </w:rPr>
          <w:fldChar w:fldCharType="end"/>
        </w:r>
      </w:hyperlink>
    </w:p>
    <w:p w14:paraId="1478BC65" w14:textId="4489D2BB" w:rsidR="003F3B34" w:rsidRDefault="00D3274D">
      <w:pPr>
        <w:pStyle w:val="TableofFigures"/>
        <w:rPr>
          <w:rFonts w:eastAsiaTheme="minorEastAsia" w:cstheme="minorBidi"/>
          <w:noProof/>
        </w:rPr>
      </w:pPr>
      <w:hyperlink w:anchor="_Toc27144513" w:history="1">
        <w:r w:rsidR="003F3B34" w:rsidRPr="001D57EA">
          <w:rPr>
            <w:rStyle w:val="Hyperlink"/>
            <w:noProof/>
          </w:rPr>
          <w:t>Table 20. Summary of Smart Savers Initiative Evaluation Activities for 2020</w:t>
        </w:r>
        <w:r w:rsidR="003F3B34">
          <w:rPr>
            <w:noProof/>
            <w:webHidden/>
          </w:rPr>
          <w:tab/>
        </w:r>
        <w:r w:rsidR="003F3B34">
          <w:rPr>
            <w:noProof/>
            <w:webHidden/>
          </w:rPr>
          <w:fldChar w:fldCharType="begin"/>
        </w:r>
        <w:r w:rsidR="003F3B34">
          <w:rPr>
            <w:noProof/>
            <w:webHidden/>
          </w:rPr>
          <w:instrText xml:space="preserve"> PAGEREF _Toc27144513 \h </w:instrText>
        </w:r>
        <w:r w:rsidR="003F3B34">
          <w:rPr>
            <w:noProof/>
            <w:webHidden/>
          </w:rPr>
        </w:r>
        <w:r w:rsidR="003F3B34">
          <w:rPr>
            <w:noProof/>
            <w:webHidden/>
          </w:rPr>
          <w:fldChar w:fldCharType="separate"/>
        </w:r>
        <w:r w:rsidR="001E1F31">
          <w:rPr>
            <w:noProof/>
            <w:webHidden/>
          </w:rPr>
          <w:t>26</w:t>
        </w:r>
        <w:r w:rsidR="003F3B34">
          <w:rPr>
            <w:noProof/>
            <w:webHidden/>
          </w:rPr>
          <w:fldChar w:fldCharType="end"/>
        </w:r>
      </w:hyperlink>
    </w:p>
    <w:p w14:paraId="76E03502" w14:textId="487D012E" w:rsidR="003F3B34" w:rsidRDefault="00D3274D">
      <w:pPr>
        <w:pStyle w:val="TableofFigures"/>
        <w:rPr>
          <w:rFonts w:eastAsiaTheme="minorEastAsia" w:cstheme="minorBidi"/>
          <w:noProof/>
        </w:rPr>
      </w:pPr>
      <w:hyperlink w:anchor="_Toc27144514" w:history="1">
        <w:r w:rsidR="003F3B34" w:rsidRPr="001D57EA">
          <w:rPr>
            <w:rStyle w:val="Hyperlink"/>
            <w:noProof/>
          </w:rPr>
          <w:t>Table 21. Smart Savers Initiative 2020 Evaluation Schedule and Budget</w:t>
        </w:r>
        <w:r w:rsidR="003F3B34">
          <w:rPr>
            <w:noProof/>
            <w:webHidden/>
          </w:rPr>
          <w:tab/>
        </w:r>
        <w:r w:rsidR="003F3B34">
          <w:rPr>
            <w:noProof/>
            <w:webHidden/>
          </w:rPr>
          <w:fldChar w:fldCharType="begin"/>
        </w:r>
        <w:r w:rsidR="003F3B34">
          <w:rPr>
            <w:noProof/>
            <w:webHidden/>
          </w:rPr>
          <w:instrText xml:space="preserve"> PAGEREF _Toc27144514 \h </w:instrText>
        </w:r>
        <w:r w:rsidR="003F3B34">
          <w:rPr>
            <w:noProof/>
            <w:webHidden/>
          </w:rPr>
        </w:r>
        <w:r w:rsidR="003F3B34">
          <w:rPr>
            <w:noProof/>
            <w:webHidden/>
          </w:rPr>
          <w:fldChar w:fldCharType="separate"/>
        </w:r>
        <w:r w:rsidR="001E1F31">
          <w:rPr>
            <w:noProof/>
            <w:webHidden/>
          </w:rPr>
          <w:t>27</w:t>
        </w:r>
        <w:r w:rsidR="003F3B34">
          <w:rPr>
            <w:noProof/>
            <w:webHidden/>
          </w:rPr>
          <w:fldChar w:fldCharType="end"/>
        </w:r>
      </w:hyperlink>
    </w:p>
    <w:p w14:paraId="125E8CC5" w14:textId="514B0E91" w:rsidR="003F3B34" w:rsidRDefault="00D3274D">
      <w:pPr>
        <w:pStyle w:val="TableofFigures"/>
        <w:rPr>
          <w:rFonts w:eastAsiaTheme="minorEastAsia" w:cstheme="minorBidi"/>
          <w:noProof/>
        </w:rPr>
      </w:pPr>
      <w:hyperlink w:anchor="_Toc27144515" w:history="1">
        <w:r w:rsidR="003F3B34" w:rsidRPr="001D57EA">
          <w:rPr>
            <w:rStyle w:val="Hyperlink"/>
            <w:noProof/>
          </w:rPr>
          <w:t>Table 22. Summary of Cross-Cutting Multifamily Research Activities for 2020</w:t>
        </w:r>
        <w:r w:rsidR="003F3B34">
          <w:rPr>
            <w:noProof/>
            <w:webHidden/>
          </w:rPr>
          <w:tab/>
        </w:r>
        <w:r w:rsidR="003F3B34">
          <w:rPr>
            <w:noProof/>
            <w:webHidden/>
          </w:rPr>
          <w:fldChar w:fldCharType="begin"/>
        </w:r>
        <w:r w:rsidR="003F3B34">
          <w:rPr>
            <w:noProof/>
            <w:webHidden/>
          </w:rPr>
          <w:instrText xml:space="preserve"> PAGEREF _Toc27144515 \h </w:instrText>
        </w:r>
        <w:r w:rsidR="003F3B34">
          <w:rPr>
            <w:noProof/>
            <w:webHidden/>
          </w:rPr>
        </w:r>
        <w:r w:rsidR="003F3B34">
          <w:rPr>
            <w:noProof/>
            <w:webHidden/>
          </w:rPr>
          <w:fldChar w:fldCharType="separate"/>
        </w:r>
        <w:r w:rsidR="001E1F31">
          <w:rPr>
            <w:noProof/>
            <w:webHidden/>
          </w:rPr>
          <w:t>29</w:t>
        </w:r>
        <w:r w:rsidR="003F3B34">
          <w:rPr>
            <w:noProof/>
            <w:webHidden/>
          </w:rPr>
          <w:fldChar w:fldCharType="end"/>
        </w:r>
      </w:hyperlink>
    </w:p>
    <w:p w14:paraId="504B272D" w14:textId="4AE3397C" w:rsidR="003F3B34" w:rsidRDefault="00D3274D">
      <w:pPr>
        <w:pStyle w:val="TableofFigures"/>
        <w:rPr>
          <w:rFonts w:eastAsiaTheme="minorEastAsia" w:cstheme="minorBidi"/>
          <w:noProof/>
        </w:rPr>
      </w:pPr>
      <w:hyperlink w:anchor="_Toc27144516" w:history="1">
        <w:r w:rsidR="003F3B34" w:rsidRPr="001D57EA">
          <w:rPr>
            <w:rStyle w:val="Hyperlink"/>
            <w:noProof/>
          </w:rPr>
          <w:t>Table 23. Cross-Cutting Multifamily Research Schedule and Budget</w:t>
        </w:r>
        <w:r w:rsidR="003F3B34">
          <w:rPr>
            <w:noProof/>
            <w:webHidden/>
          </w:rPr>
          <w:tab/>
        </w:r>
        <w:r w:rsidR="003F3B34">
          <w:rPr>
            <w:noProof/>
            <w:webHidden/>
          </w:rPr>
          <w:fldChar w:fldCharType="begin"/>
        </w:r>
        <w:r w:rsidR="003F3B34">
          <w:rPr>
            <w:noProof/>
            <w:webHidden/>
          </w:rPr>
          <w:instrText xml:space="preserve"> PAGEREF _Toc27144516 \h </w:instrText>
        </w:r>
        <w:r w:rsidR="003F3B34">
          <w:rPr>
            <w:noProof/>
            <w:webHidden/>
          </w:rPr>
        </w:r>
        <w:r w:rsidR="003F3B34">
          <w:rPr>
            <w:noProof/>
            <w:webHidden/>
          </w:rPr>
          <w:fldChar w:fldCharType="separate"/>
        </w:r>
        <w:r w:rsidR="001E1F31">
          <w:rPr>
            <w:noProof/>
            <w:webHidden/>
          </w:rPr>
          <w:t>30</w:t>
        </w:r>
        <w:r w:rsidR="003F3B34">
          <w:rPr>
            <w:noProof/>
            <w:webHidden/>
          </w:rPr>
          <w:fldChar w:fldCharType="end"/>
        </w:r>
      </w:hyperlink>
    </w:p>
    <w:p w14:paraId="6E2AB95E" w14:textId="324865B6" w:rsidR="003F3B34" w:rsidRDefault="00D3274D">
      <w:pPr>
        <w:pStyle w:val="TableofFigures"/>
        <w:rPr>
          <w:rFonts w:eastAsiaTheme="minorEastAsia" w:cstheme="minorBidi"/>
          <w:noProof/>
        </w:rPr>
      </w:pPr>
      <w:hyperlink w:anchor="_Toc27144517" w:history="1">
        <w:r w:rsidR="003F3B34" w:rsidRPr="001D57EA">
          <w:rPr>
            <w:rStyle w:val="Hyperlink"/>
            <w:noProof/>
          </w:rPr>
          <w:t>Table 24. Schedule of 2020 Business Program Evaluation Deliverables</w:t>
        </w:r>
        <w:r w:rsidR="003F3B34">
          <w:rPr>
            <w:noProof/>
            <w:webHidden/>
          </w:rPr>
          <w:tab/>
        </w:r>
        <w:r w:rsidR="003F3B34">
          <w:rPr>
            <w:noProof/>
            <w:webHidden/>
          </w:rPr>
          <w:fldChar w:fldCharType="begin"/>
        </w:r>
        <w:r w:rsidR="003F3B34">
          <w:rPr>
            <w:noProof/>
            <w:webHidden/>
          </w:rPr>
          <w:instrText xml:space="preserve"> PAGEREF _Toc27144517 \h </w:instrText>
        </w:r>
        <w:r w:rsidR="003F3B34">
          <w:rPr>
            <w:noProof/>
            <w:webHidden/>
          </w:rPr>
        </w:r>
        <w:r w:rsidR="003F3B34">
          <w:rPr>
            <w:noProof/>
            <w:webHidden/>
          </w:rPr>
          <w:fldChar w:fldCharType="separate"/>
        </w:r>
        <w:r w:rsidR="001E1F31">
          <w:rPr>
            <w:noProof/>
            <w:webHidden/>
          </w:rPr>
          <w:t>31</w:t>
        </w:r>
        <w:r w:rsidR="003F3B34">
          <w:rPr>
            <w:noProof/>
            <w:webHidden/>
          </w:rPr>
          <w:fldChar w:fldCharType="end"/>
        </w:r>
      </w:hyperlink>
    </w:p>
    <w:p w14:paraId="78164B0C" w14:textId="3251C082" w:rsidR="003F3B34" w:rsidRDefault="00D3274D">
      <w:pPr>
        <w:pStyle w:val="TableofFigures"/>
        <w:rPr>
          <w:rFonts w:eastAsiaTheme="minorEastAsia" w:cstheme="minorBidi"/>
          <w:noProof/>
        </w:rPr>
      </w:pPr>
      <w:hyperlink w:anchor="_Toc27144518" w:history="1">
        <w:r w:rsidR="003F3B34" w:rsidRPr="001D57EA">
          <w:rPr>
            <w:rStyle w:val="Hyperlink"/>
            <w:noProof/>
          </w:rPr>
          <w:t>Table 25. Summary of Standard Initiative Evaluation Activities for 2020</w:t>
        </w:r>
        <w:r w:rsidR="003F3B34">
          <w:rPr>
            <w:noProof/>
            <w:webHidden/>
          </w:rPr>
          <w:tab/>
        </w:r>
        <w:r w:rsidR="003F3B34">
          <w:rPr>
            <w:noProof/>
            <w:webHidden/>
          </w:rPr>
          <w:fldChar w:fldCharType="begin"/>
        </w:r>
        <w:r w:rsidR="003F3B34">
          <w:rPr>
            <w:noProof/>
            <w:webHidden/>
          </w:rPr>
          <w:instrText xml:space="preserve"> PAGEREF _Toc27144518 \h </w:instrText>
        </w:r>
        <w:r w:rsidR="003F3B34">
          <w:rPr>
            <w:noProof/>
            <w:webHidden/>
          </w:rPr>
        </w:r>
        <w:r w:rsidR="003F3B34">
          <w:rPr>
            <w:noProof/>
            <w:webHidden/>
          </w:rPr>
          <w:fldChar w:fldCharType="separate"/>
        </w:r>
        <w:r w:rsidR="001E1F31">
          <w:rPr>
            <w:noProof/>
            <w:webHidden/>
          </w:rPr>
          <w:t>33</w:t>
        </w:r>
        <w:r w:rsidR="003F3B34">
          <w:rPr>
            <w:noProof/>
            <w:webHidden/>
          </w:rPr>
          <w:fldChar w:fldCharType="end"/>
        </w:r>
      </w:hyperlink>
    </w:p>
    <w:p w14:paraId="0A4A0DF7" w14:textId="5FC939EE" w:rsidR="003F3B34" w:rsidRDefault="00D3274D">
      <w:pPr>
        <w:pStyle w:val="TableofFigures"/>
        <w:rPr>
          <w:rFonts w:eastAsiaTheme="minorEastAsia" w:cstheme="minorBidi"/>
          <w:noProof/>
        </w:rPr>
      </w:pPr>
      <w:hyperlink w:anchor="_Toc27144519" w:history="1">
        <w:r w:rsidR="003F3B34" w:rsidRPr="001D57EA">
          <w:rPr>
            <w:rStyle w:val="Hyperlink"/>
            <w:noProof/>
          </w:rPr>
          <w:t>Table 26. Standard Initiative 2020 NTGRs</w:t>
        </w:r>
        <w:r w:rsidR="003F3B34">
          <w:rPr>
            <w:noProof/>
            <w:webHidden/>
          </w:rPr>
          <w:tab/>
        </w:r>
        <w:r w:rsidR="003F3B34">
          <w:rPr>
            <w:noProof/>
            <w:webHidden/>
          </w:rPr>
          <w:fldChar w:fldCharType="begin"/>
        </w:r>
        <w:r w:rsidR="003F3B34">
          <w:rPr>
            <w:noProof/>
            <w:webHidden/>
          </w:rPr>
          <w:instrText xml:space="preserve"> PAGEREF _Toc27144519 \h </w:instrText>
        </w:r>
        <w:r w:rsidR="003F3B34">
          <w:rPr>
            <w:noProof/>
            <w:webHidden/>
          </w:rPr>
        </w:r>
        <w:r w:rsidR="003F3B34">
          <w:rPr>
            <w:noProof/>
            <w:webHidden/>
          </w:rPr>
          <w:fldChar w:fldCharType="separate"/>
        </w:r>
        <w:r w:rsidR="001E1F31">
          <w:rPr>
            <w:noProof/>
            <w:webHidden/>
          </w:rPr>
          <w:t>36</w:t>
        </w:r>
        <w:r w:rsidR="003F3B34">
          <w:rPr>
            <w:noProof/>
            <w:webHidden/>
          </w:rPr>
          <w:fldChar w:fldCharType="end"/>
        </w:r>
      </w:hyperlink>
    </w:p>
    <w:p w14:paraId="560660EB" w14:textId="7F98D4A2" w:rsidR="003F3B34" w:rsidRDefault="00D3274D">
      <w:pPr>
        <w:pStyle w:val="TableofFigures"/>
        <w:rPr>
          <w:rFonts w:eastAsiaTheme="minorEastAsia" w:cstheme="minorBidi"/>
          <w:noProof/>
        </w:rPr>
      </w:pPr>
      <w:hyperlink w:anchor="_Toc27144520" w:history="1">
        <w:r w:rsidR="003F3B34" w:rsidRPr="001D57EA">
          <w:rPr>
            <w:rStyle w:val="Hyperlink"/>
            <w:noProof/>
          </w:rPr>
          <w:t>Table 27. Standard Initiative 2020 Evaluation Schedule and Budget</w:t>
        </w:r>
        <w:r w:rsidR="003F3B34">
          <w:rPr>
            <w:noProof/>
            <w:webHidden/>
          </w:rPr>
          <w:tab/>
        </w:r>
        <w:r w:rsidR="003F3B34">
          <w:rPr>
            <w:noProof/>
            <w:webHidden/>
          </w:rPr>
          <w:fldChar w:fldCharType="begin"/>
        </w:r>
        <w:r w:rsidR="003F3B34">
          <w:rPr>
            <w:noProof/>
            <w:webHidden/>
          </w:rPr>
          <w:instrText xml:space="preserve"> PAGEREF _Toc27144520 \h </w:instrText>
        </w:r>
        <w:r w:rsidR="003F3B34">
          <w:rPr>
            <w:noProof/>
            <w:webHidden/>
          </w:rPr>
        </w:r>
        <w:r w:rsidR="003F3B34">
          <w:rPr>
            <w:noProof/>
            <w:webHidden/>
          </w:rPr>
          <w:fldChar w:fldCharType="separate"/>
        </w:r>
        <w:r w:rsidR="001E1F31">
          <w:rPr>
            <w:noProof/>
            <w:webHidden/>
          </w:rPr>
          <w:t>37</w:t>
        </w:r>
        <w:r w:rsidR="003F3B34">
          <w:rPr>
            <w:noProof/>
            <w:webHidden/>
          </w:rPr>
          <w:fldChar w:fldCharType="end"/>
        </w:r>
      </w:hyperlink>
    </w:p>
    <w:p w14:paraId="4DC10D4F" w14:textId="307AE044" w:rsidR="003F3B34" w:rsidRDefault="00D3274D">
      <w:pPr>
        <w:pStyle w:val="TableofFigures"/>
        <w:rPr>
          <w:rFonts w:eastAsiaTheme="minorEastAsia" w:cstheme="minorBidi"/>
          <w:noProof/>
        </w:rPr>
      </w:pPr>
      <w:hyperlink w:anchor="_Toc27144521" w:history="1">
        <w:r w:rsidR="003F3B34" w:rsidRPr="001D57EA">
          <w:rPr>
            <w:rStyle w:val="Hyperlink"/>
            <w:noProof/>
          </w:rPr>
          <w:t>Table 28. Summary of Custom Initiative Evaluation Activities for 2020</w:t>
        </w:r>
        <w:r w:rsidR="003F3B34">
          <w:rPr>
            <w:noProof/>
            <w:webHidden/>
          </w:rPr>
          <w:tab/>
        </w:r>
        <w:r w:rsidR="003F3B34">
          <w:rPr>
            <w:noProof/>
            <w:webHidden/>
          </w:rPr>
          <w:fldChar w:fldCharType="begin"/>
        </w:r>
        <w:r w:rsidR="003F3B34">
          <w:rPr>
            <w:noProof/>
            <w:webHidden/>
          </w:rPr>
          <w:instrText xml:space="preserve"> PAGEREF _Toc27144521 \h </w:instrText>
        </w:r>
        <w:r w:rsidR="003F3B34">
          <w:rPr>
            <w:noProof/>
            <w:webHidden/>
          </w:rPr>
        </w:r>
        <w:r w:rsidR="003F3B34">
          <w:rPr>
            <w:noProof/>
            <w:webHidden/>
          </w:rPr>
          <w:fldChar w:fldCharType="separate"/>
        </w:r>
        <w:r w:rsidR="001E1F31">
          <w:rPr>
            <w:noProof/>
            <w:webHidden/>
          </w:rPr>
          <w:t>39</w:t>
        </w:r>
        <w:r w:rsidR="003F3B34">
          <w:rPr>
            <w:noProof/>
            <w:webHidden/>
          </w:rPr>
          <w:fldChar w:fldCharType="end"/>
        </w:r>
      </w:hyperlink>
    </w:p>
    <w:p w14:paraId="022865CC" w14:textId="415B3BC5" w:rsidR="003F3B34" w:rsidRDefault="00D3274D">
      <w:pPr>
        <w:pStyle w:val="TableofFigures"/>
        <w:rPr>
          <w:rFonts w:eastAsiaTheme="minorEastAsia" w:cstheme="minorBidi"/>
          <w:noProof/>
        </w:rPr>
      </w:pPr>
      <w:hyperlink w:anchor="_Toc27144522" w:history="1">
        <w:r w:rsidR="003F3B34" w:rsidRPr="001D57EA">
          <w:rPr>
            <w:rStyle w:val="Hyperlink"/>
            <w:noProof/>
          </w:rPr>
          <w:t>Table 29. Custom Initiative 2020 Evaluation Schedule and Budget</w:t>
        </w:r>
        <w:r w:rsidR="003F3B34">
          <w:rPr>
            <w:noProof/>
            <w:webHidden/>
          </w:rPr>
          <w:tab/>
        </w:r>
        <w:r w:rsidR="003F3B34">
          <w:rPr>
            <w:noProof/>
            <w:webHidden/>
          </w:rPr>
          <w:fldChar w:fldCharType="begin"/>
        </w:r>
        <w:r w:rsidR="003F3B34">
          <w:rPr>
            <w:noProof/>
            <w:webHidden/>
          </w:rPr>
          <w:instrText xml:space="preserve"> PAGEREF _Toc27144522 \h </w:instrText>
        </w:r>
        <w:r w:rsidR="003F3B34">
          <w:rPr>
            <w:noProof/>
            <w:webHidden/>
          </w:rPr>
        </w:r>
        <w:r w:rsidR="003F3B34">
          <w:rPr>
            <w:noProof/>
            <w:webHidden/>
          </w:rPr>
          <w:fldChar w:fldCharType="separate"/>
        </w:r>
        <w:r w:rsidR="001E1F31">
          <w:rPr>
            <w:noProof/>
            <w:webHidden/>
          </w:rPr>
          <w:t>43</w:t>
        </w:r>
        <w:r w:rsidR="003F3B34">
          <w:rPr>
            <w:noProof/>
            <w:webHidden/>
          </w:rPr>
          <w:fldChar w:fldCharType="end"/>
        </w:r>
      </w:hyperlink>
    </w:p>
    <w:p w14:paraId="62D5EB45" w14:textId="72F0C747" w:rsidR="003F3B34" w:rsidRDefault="00D3274D">
      <w:pPr>
        <w:pStyle w:val="TableofFigures"/>
        <w:rPr>
          <w:rFonts w:eastAsiaTheme="minorEastAsia" w:cstheme="minorBidi"/>
          <w:noProof/>
        </w:rPr>
      </w:pPr>
      <w:hyperlink w:anchor="_Toc27144523" w:history="1">
        <w:r w:rsidR="003F3B34" w:rsidRPr="001D57EA">
          <w:rPr>
            <w:rStyle w:val="Hyperlink"/>
            <w:noProof/>
          </w:rPr>
          <w:t>Table 30. Summary of Retro-Commissioning Initiative Evaluation Activities for 2020</w:t>
        </w:r>
        <w:r w:rsidR="003F3B34">
          <w:rPr>
            <w:noProof/>
            <w:webHidden/>
          </w:rPr>
          <w:tab/>
        </w:r>
        <w:r w:rsidR="003F3B34">
          <w:rPr>
            <w:noProof/>
            <w:webHidden/>
          </w:rPr>
          <w:fldChar w:fldCharType="begin"/>
        </w:r>
        <w:r w:rsidR="003F3B34">
          <w:rPr>
            <w:noProof/>
            <w:webHidden/>
          </w:rPr>
          <w:instrText xml:space="preserve"> PAGEREF _Toc27144523 \h </w:instrText>
        </w:r>
        <w:r w:rsidR="003F3B34">
          <w:rPr>
            <w:noProof/>
            <w:webHidden/>
          </w:rPr>
        </w:r>
        <w:r w:rsidR="003F3B34">
          <w:rPr>
            <w:noProof/>
            <w:webHidden/>
          </w:rPr>
          <w:fldChar w:fldCharType="separate"/>
        </w:r>
        <w:r w:rsidR="001E1F31">
          <w:rPr>
            <w:noProof/>
            <w:webHidden/>
          </w:rPr>
          <w:t>45</w:t>
        </w:r>
        <w:r w:rsidR="003F3B34">
          <w:rPr>
            <w:noProof/>
            <w:webHidden/>
          </w:rPr>
          <w:fldChar w:fldCharType="end"/>
        </w:r>
      </w:hyperlink>
    </w:p>
    <w:p w14:paraId="43AF9DB2" w14:textId="70D2B44B" w:rsidR="003F3B34" w:rsidRDefault="00D3274D">
      <w:pPr>
        <w:pStyle w:val="TableofFigures"/>
        <w:rPr>
          <w:rFonts w:eastAsiaTheme="minorEastAsia" w:cstheme="minorBidi"/>
          <w:noProof/>
        </w:rPr>
      </w:pPr>
      <w:hyperlink w:anchor="_Toc27144524" w:history="1">
        <w:r w:rsidR="003F3B34" w:rsidRPr="001D57EA">
          <w:rPr>
            <w:rStyle w:val="Hyperlink"/>
            <w:noProof/>
          </w:rPr>
          <w:t>Table 31. Retro-Commissioning Initiative 2020 Evaluation Schedule and Budget</w:t>
        </w:r>
        <w:r w:rsidR="003F3B34">
          <w:rPr>
            <w:noProof/>
            <w:webHidden/>
          </w:rPr>
          <w:tab/>
        </w:r>
        <w:r w:rsidR="003F3B34">
          <w:rPr>
            <w:noProof/>
            <w:webHidden/>
          </w:rPr>
          <w:fldChar w:fldCharType="begin"/>
        </w:r>
        <w:r w:rsidR="003F3B34">
          <w:rPr>
            <w:noProof/>
            <w:webHidden/>
          </w:rPr>
          <w:instrText xml:space="preserve"> PAGEREF _Toc27144524 \h </w:instrText>
        </w:r>
        <w:r w:rsidR="003F3B34">
          <w:rPr>
            <w:noProof/>
            <w:webHidden/>
          </w:rPr>
        </w:r>
        <w:r w:rsidR="003F3B34">
          <w:rPr>
            <w:noProof/>
            <w:webHidden/>
          </w:rPr>
          <w:fldChar w:fldCharType="separate"/>
        </w:r>
        <w:r w:rsidR="001E1F31">
          <w:rPr>
            <w:noProof/>
            <w:webHidden/>
          </w:rPr>
          <w:t>47</w:t>
        </w:r>
        <w:r w:rsidR="003F3B34">
          <w:rPr>
            <w:noProof/>
            <w:webHidden/>
          </w:rPr>
          <w:fldChar w:fldCharType="end"/>
        </w:r>
      </w:hyperlink>
    </w:p>
    <w:p w14:paraId="43418829" w14:textId="7B19F849" w:rsidR="003F3B34" w:rsidRDefault="00D3274D">
      <w:pPr>
        <w:pStyle w:val="TableofFigures"/>
        <w:rPr>
          <w:rFonts w:eastAsiaTheme="minorEastAsia" w:cstheme="minorBidi"/>
          <w:noProof/>
        </w:rPr>
      </w:pPr>
      <w:hyperlink w:anchor="_Toc27144525" w:history="1">
        <w:r w:rsidR="003F3B34" w:rsidRPr="001D57EA">
          <w:rPr>
            <w:rStyle w:val="Hyperlink"/>
            <w:noProof/>
          </w:rPr>
          <w:t>Table 32. Summary of Streetlighting Initiative Evaluation Activities for 2020</w:t>
        </w:r>
        <w:r w:rsidR="003F3B34">
          <w:rPr>
            <w:noProof/>
            <w:webHidden/>
          </w:rPr>
          <w:tab/>
        </w:r>
        <w:r w:rsidR="003F3B34">
          <w:rPr>
            <w:noProof/>
            <w:webHidden/>
          </w:rPr>
          <w:fldChar w:fldCharType="begin"/>
        </w:r>
        <w:r w:rsidR="003F3B34">
          <w:rPr>
            <w:noProof/>
            <w:webHidden/>
          </w:rPr>
          <w:instrText xml:space="preserve"> PAGEREF _Toc27144525 \h </w:instrText>
        </w:r>
        <w:r w:rsidR="003F3B34">
          <w:rPr>
            <w:noProof/>
            <w:webHidden/>
          </w:rPr>
        </w:r>
        <w:r w:rsidR="003F3B34">
          <w:rPr>
            <w:noProof/>
            <w:webHidden/>
          </w:rPr>
          <w:fldChar w:fldCharType="separate"/>
        </w:r>
        <w:r w:rsidR="001E1F31">
          <w:rPr>
            <w:noProof/>
            <w:webHidden/>
          </w:rPr>
          <w:t>49</w:t>
        </w:r>
        <w:r w:rsidR="003F3B34">
          <w:rPr>
            <w:noProof/>
            <w:webHidden/>
          </w:rPr>
          <w:fldChar w:fldCharType="end"/>
        </w:r>
      </w:hyperlink>
    </w:p>
    <w:p w14:paraId="44116636" w14:textId="58FCB54D" w:rsidR="003F3B34" w:rsidRDefault="00D3274D">
      <w:pPr>
        <w:pStyle w:val="TableofFigures"/>
        <w:rPr>
          <w:rFonts w:eastAsiaTheme="minorEastAsia" w:cstheme="minorBidi"/>
          <w:noProof/>
        </w:rPr>
      </w:pPr>
      <w:hyperlink w:anchor="_Toc27144526" w:history="1">
        <w:r w:rsidR="003F3B34" w:rsidRPr="001D57EA">
          <w:rPr>
            <w:rStyle w:val="Hyperlink"/>
            <w:noProof/>
          </w:rPr>
          <w:t>Table 33. Streetlighting Initiative 2020 Evaluation Schedule and Budget</w:t>
        </w:r>
        <w:r w:rsidR="003F3B34">
          <w:rPr>
            <w:noProof/>
            <w:webHidden/>
          </w:rPr>
          <w:tab/>
        </w:r>
        <w:r w:rsidR="003F3B34">
          <w:rPr>
            <w:noProof/>
            <w:webHidden/>
          </w:rPr>
          <w:fldChar w:fldCharType="begin"/>
        </w:r>
        <w:r w:rsidR="003F3B34">
          <w:rPr>
            <w:noProof/>
            <w:webHidden/>
          </w:rPr>
          <w:instrText xml:space="preserve"> PAGEREF _Toc27144526 \h </w:instrText>
        </w:r>
        <w:r w:rsidR="003F3B34">
          <w:rPr>
            <w:noProof/>
            <w:webHidden/>
          </w:rPr>
        </w:r>
        <w:r w:rsidR="003F3B34">
          <w:rPr>
            <w:noProof/>
            <w:webHidden/>
          </w:rPr>
          <w:fldChar w:fldCharType="separate"/>
        </w:r>
        <w:r w:rsidR="001E1F31">
          <w:rPr>
            <w:noProof/>
            <w:webHidden/>
          </w:rPr>
          <w:t>50</w:t>
        </w:r>
        <w:r w:rsidR="003F3B34">
          <w:rPr>
            <w:noProof/>
            <w:webHidden/>
          </w:rPr>
          <w:fldChar w:fldCharType="end"/>
        </w:r>
      </w:hyperlink>
    </w:p>
    <w:p w14:paraId="6A8AECDF" w14:textId="0BB9BD44" w:rsidR="003F3B34" w:rsidRDefault="00D3274D">
      <w:pPr>
        <w:pStyle w:val="TableofFigures"/>
        <w:rPr>
          <w:rFonts w:eastAsiaTheme="minorEastAsia" w:cstheme="minorBidi"/>
          <w:noProof/>
        </w:rPr>
      </w:pPr>
      <w:hyperlink w:anchor="_Toc27144527" w:history="1">
        <w:r w:rsidR="003F3B34" w:rsidRPr="001D57EA">
          <w:rPr>
            <w:rStyle w:val="Hyperlink"/>
            <w:noProof/>
          </w:rPr>
          <w:t>Table 34. Summary of Voltage Optimization Evaluation Activities for 2020</w:t>
        </w:r>
        <w:r w:rsidR="003F3B34">
          <w:rPr>
            <w:noProof/>
            <w:webHidden/>
          </w:rPr>
          <w:tab/>
        </w:r>
        <w:r w:rsidR="003F3B34">
          <w:rPr>
            <w:noProof/>
            <w:webHidden/>
          </w:rPr>
          <w:fldChar w:fldCharType="begin"/>
        </w:r>
        <w:r w:rsidR="003F3B34">
          <w:rPr>
            <w:noProof/>
            <w:webHidden/>
          </w:rPr>
          <w:instrText xml:space="preserve"> PAGEREF _Toc27144527 \h </w:instrText>
        </w:r>
        <w:r w:rsidR="003F3B34">
          <w:rPr>
            <w:noProof/>
            <w:webHidden/>
          </w:rPr>
        </w:r>
        <w:r w:rsidR="003F3B34">
          <w:rPr>
            <w:noProof/>
            <w:webHidden/>
          </w:rPr>
          <w:fldChar w:fldCharType="separate"/>
        </w:r>
        <w:r w:rsidR="001E1F31">
          <w:rPr>
            <w:noProof/>
            <w:webHidden/>
          </w:rPr>
          <w:t>52</w:t>
        </w:r>
        <w:r w:rsidR="003F3B34">
          <w:rPr>
            <w:noProof/>
            <w:webHidden/>
          </w:rPr>
          <w:fldChar w:fldCharType="end"/>
        </w:r>
      </w:hyperlink>
    </w:p>
    <w:p w14:paraId="6EAE1D3F" w14:textId="307E30AD" w:rsidR="003F3B34" w:rsidRDefault="00D3274D">
      <w:pPr>
        <w:pStyle w:val="TableofFigures"/>
        <w:rPr>
          <w:rFonts w:eastAsiaTheme="minorEastAsia" w:cstheme="minorBidi"/>
          <w:noProof/>
        </w:rPr>
      </w:pPr>
      <w:hyperlink w:anchor="_Toc27144528" w:history="1">
        <w:r w:rsidR="003F3B34" w:rsidRPr="001D57EA">
          <w:rPr>
            <w:rStyle w:val="Hyperlink"/>
            <w:noProof/>
          </w:rPr>
          <w:t>Table 35. Voltage Optimization 2020 Evaluation Schedule and Budget</w:t>
        </w:r>
        <w:r w:rsidR="003F3B34">
          <w:rPr>
            <w:noProof/>
            <w:webHidden/>
          </w:rPr>
          <w:tab/>
        </w:r>
        <w:r w:rsidR="003F3B34">
          <w:rPr>
            <w:noProof/>
            <w:webHidden/>
          </w:rPr>
          <w:fldChar w:fldCharType="begin"/>
        </w:r>
        <w:r w:rsidR="003F3B34">
          <w:rPr>
            <w:noProof/>
            <w:webHidden/>
          </w:rPr>
          <w:instrText xml:space="preserve"> PAGEREF _Toc27144528 \h </w:instrText>
        </w:r>
        <w:r w:rsidR="003F3B34">
          <w:rPr>
            <w:noProof/>
            <w:webHidden/>
          </w:rPr>
        </w:r>
        <w:r w:rsidR="003F3B34">
          <w:rPr>
            <w:noProof/>
            <w:webHidden/>
          </w:rPr>
          <w:fldChar w:fldCharType="separate"/>
        </w:r>
        <w:r w:rsidR="001E1F31">
          <w:rPr>
            <w:noProof/>
            <w:webHidden/>
          </w:rPr>
          <w:t>54</w:t>
        </w:r>
        <w:r w:rsidR="003F3B34">
          <w:rPr>
            <w:noProof/>
            <w:webHidden/>
          </w:rPr>
          <w:fldChar w:fldCharType="end"/>
        </w:r>
      </w:hyperlink>
    </w:p>
    <w:p w14:paraId="28A4EBDB" w14:textId="4680CB79" w:rsidR="003F3B34" w:rsidRDefault="00D3274D">
      <w:pPr>
        <w:pStyle w:val="TableofFigures"/>
        <w:rPr>
          <w:rFonts w:eastAsiaTheme="minorEastAsia" w:cstheme="minorBidi"/>
          <w:noProof/>
        </w:rPr>
      </w:pPr>
      <w:hyperlink w:anchor="_Toc27144529" w:history="1">
        <w:r w:rsidR="003F3B34" w:rsidRPr="001D57EA">
          <w:rPr>
            <w:rStyle w:val="Hyperlink"/>
            <w:noProof/>
          </w:rPr>
          <w:t>Table 36. 2020 NEI Evaluation Budget</w:t>
        </w:r>
        <w:r w:rsidR="003F3B34">
          <w:rPr>
            <w:noProof/>
            <w:webHidden/>
          </w:rPr>
          <w:tab/>
        </w:r>
        <w:r w:rsidR="003F3B34">
          <w:rPr>
            <w:noProof/>
            <w:webHidden/>
          </w:rPr>
          <w:fldChar w:fldCharType="begin"/>
        </w:r>
        <w:r w:rsidR="003F3B34">
          <w:rPr>
            <w:noProof/>
            <w:webHidden/>
          </w:rPr>
          <w:instrText xml:space="preserve"> PAGEREF _Toc27144529 \h </w:instrText>
        </w:r>
        <w:r w:rsidR="003F3B34">
          <w:rPr>
            <w:noProof/>
            <w:webHidden/>
          </w:rPr>
        </w:r>
        <w:r w:rsidR="003F3B34">
          <w:rPr>
            <w:noProof/>
            <w:webHidden/>
          </w:rPr>
          <w:fldChar w:fldCharType="separate"/>
        </w:r>
        <w:r w:rsidR="001E1F31">
          <w:rPr>
            <w:noProof/>
            <w:webHidden/>
          </w:rPr>
          <w:t>59</w:t>
        </w:r>
        <w:r w:rsidR="003F3B34">
          <w:rPr>
            <w:noProof/>
            <w:webHidden/>
          </w:rPr>
          <w:fldChar w:fldCharType="end"/>
        </w:r>
      </w:hyperlink>
    </w:p>
    <w:p w14:paraId="59F8EEAC" w14:textId="721D9344" w:rsidR="003F3B34" w:rsidRDefault="00D3274D">
      <w:pPr>
        <w:pStyle w:val="TableofFigures"/>
        <w:rPr>
          <w:rFonts w:eastAsiaTheme="minorEastAsia" w:cstheme="minorBidi"/>
          <w:noProof/>
        </w:rPr>
      </w:pPr>
      <w:hyperlink w:anchor="_Toc27144530" w:history="1">
        <w:r w:rsidR="003F3B34" w:rsidRPr="001D57EA">
          <w:rPr>
            <w:rStyle w:val="Hyperlink"/>
            <w:noProof/>
          </w:rPr>
          <w:t>Table 37. 2020 AIC Evaluation Budget</w:t>
        </w:r>
        <w:r w:rsidR="003F3B34">
          <w:rPr>
            <w:noProof/>
            <w:webHidden/>
          </w:rPr>
          <w:tab/>
        </w:r>
        <w:r w:rsidR="003F3B34">
          <w:rPr>
            <w:noProof/>
            <w:webHidden/>
          </w:rPr>
          <w:fldChar w:fldCharType="begin"/>
        </w:r>
        <w:r w:rsidR="003F3B34">
          <w:rPr>
            <w:noProof/>
            <w:webHidden/>
          </w:rPr>
          <w:instrText xml:space="preserve"> PAGEREF _Toc27144530 \h </w:instrText>
        </w:r>
        <w:r w:rsidR="003F3B34">
          <w:rPr>
            <w:noProof/>
            <w:webHidden/>
          </w:rPr>
        </w:r>
        <w:r w:rsidR="003F3B34">
          <w:rPr>
            <w:noProof/>
            <w:webHidden/>
          </w:rPr>
          <w:fldChar w:fldCharType="separate"/>
        </w:r>
        <w:r w:rsidR="001E1F31">
          <w:rPr>
            <w:noProof/>
            <w:webHidden/>
          </w:rPr>
          <w:t>61</w:t>
        </w:r>
        <w:r w:rsidR="003F3B34">
          <w:rPr>
            <w:noProof/>
            <w:webHidden/>
          </w:rPr>
          <w:fldChar w:fldCharType="end"/>
        </w:r>
      </w:hyperlink>
    </w:p>
    <w:p w14:paraId="7A354F33" w14:textId="3DE92C94" w:rsidR="00F60FF8" w:rsidRDefault="005A0839" w:rsidP="00127B25">
      <w:r>
        <w:rPr>
          <w:b/>
          <w:bCs/>
          <w:noProof/>
        </w:rPr>
        <w:fldChar w:fldCharType="end"/>
      </w:r>
    </w:p>
    <w:p w14:paraId="0EE222AD" w14:textId="77777777" w:rsidR="00924597" w:rsidRPr="00EC7E83" w:rsidRDefault="00924597" w:rsidP="00924597">
      <w:pPr>
        <w:pStyle w:val="TOCHeading"/>
      </w:pPr>
      <w:r w:rsidRPr="00EC7E83">
        <w:t xml:space="preserve">Table of </w:t>
      </w:r>
      <w:r>
        <w:t>Equations</w:t>
      </w:r>
    </w:p>
    <w:p w14:paraId="5362C03E" w14:textId="7C7ED36D" w:rsidR="003F3B34" w:rsidRDefault="005A0839">
      <w:pPr>
        <w:pStyle w:val="TableofFigures"/>
        <w:rPr>
          <w:rFonts w:eastAsiaTheme="minorEastAsia" w:cstheme="minorBidi"/>
          <w:noProof/>
        </w:rPr>
      </w:pPr>
      <w:r>
        <w:fldChar w:fldCharType="begin"/>
      </w:r>
      <w:r>
        <w:instrText xml:space="preserve"> TOC \h \z \c "Equation" </w:instrText>
      </w:r>
      <w:r>
        <w:fldChar w:fldCharType="separate"/>
      </w:r>
      <w:hyperlink w:anchor="_Toc27144531" w:history="1">
        <w:r w:rsidR="003F3B34" w:rsidRPr="007A4A53">
          <w:rPr>
            <w:rStyle w:val="Hyperlink"/>
            <w:noProof/>
          </w:rPr>
          <w:t>Equation 1. Ratio Estimate of Population Total</w:t>
        </w:r>
        <w:r w:rsidR="003F3B34">
          <w:rPr>
            <w:noProof/>
            <w:webHidden/>
          </w:rPr>
          <w:tab/>
        </w:r>
        <w:r w:rsidR="003F3B34">
          <w:rPr>
            <w:noProof/>
            <w:webHidden/>
          </w:rPr>
          <w:fldChar w:fldCharType="begin"/>
        </w:r>
        <w:r w:rsidR="003F3B34">
          <w:rPr>
            <w:noProof/>
            <w:webHidden/>
          </w:rPr>
          <w:instrText xml:space="preserve"> PAGEREF _Toc27144531 \h </w:instrText>
        </w:r>
        <w:r w:rsidR="003F3B34">
          <w:rPr>
            <w:noProof/>
            <w:webHidden/>
          </w:rPr>
        </w:r>
        <w:r w:rsidR="003F3B34">
          <w:rPr>
            <w:noProof/>
            <w:webHidden/>
          </w:rPr>
          <w:fldChar w:fldCharType="separate"/>
        </w:r>
        <w:r w:rsidR="001E1F31">
          <w:rPr>
            <w:noProof/>
            <w:webHidden/>
          </w:rPr>
          <w:t>42</w:t>
        </w:r>
        <w:r w:rsidR="003F3B34">
          <w:rPr>
            <w:noProof/>
            <w:webHidden/>
          </w:rPr>
          <w:fldChar w:fldCharType="end"/>
        </w:r>
      </w:hyperlink>
    </w:p>
    <w:p w14:paraId="0E75E6EA" w14:textId="1C566709" w:rsidR="003F3B34" w:rsidRDefault="00D3274D">
      <w:pPr>
        <w:pStyle w:val="TableofFigures"/>
        <w:rPr>
          <w:rFonts w:eastAsiaTheme="minorEastAsia" w:cstheme="minorBidi"/>
          <w:noProof/>
        </w:rPr>
      </w:pPr>
      <w:hyperlink w:anchor="_Toc27144532" w:history="1">
        <w:r w:rsidR="003F3B34" w:rsidRPr="007A4A53">
          <w:rPr>
            <w:rStyle w:val="Hyperlink"/>
            <w:noProof/>
          </w:rPr>
          <w:t>Equation 2. VO Savings Algorithm</w:t>
        </w:r>
        <w:r w:rsidR="003F3B34">
          <w:rPr>
            <w:noProof/>
            <w:webHidden/>
          </w:rPr>
          <w:tab/>
        </w:r>
        <w:r w:rsidR="003F3B34">
          <w:rPr>
            <w:noProof/>
            <w:webHidden/>
          </w:rPr>
          <w:fldChar w:fldCharType="begin"/>
        </w:r>
        <w:r w:rsidR="003F3B34">
          <w:rPr>
            <w:noProof/>
            <w:webHidden/>
          </w:rPr>
          <w:instrText xml:space="preserve"> PAGEREF _Toc27144532 \h </w:instrText>
        </w:r>
        <w:r w:rsidR="003F3B34">
          <w:rPr>
            <w:noProof/>
            <w:webHidden/>
          </w:rPr>
        </w:r>
        <w:r w:rsidR="003F3B34">
          <w:rPr>
            <w:noProof/>
            <w:webHidden/>
          </w:rPr>
          <w:fldChar w:fldCharType="separate"/>
        </w:r>
        <w:r w:rsidR="001E1F31">
          <w:rPr>
            <w:noProof/>
            <w:webHidden/>
          </w:rPr>
          <w:t>53</w:t>
        </w:r>
        <w:r w:rsidR="003F3B34">
          <w:rPr>
            <w:noProof/>
            <w:webHidden/>
          </w:rPr>
          <w:fldChar w:fldCharType="end"/>
        </w:r>
      </w:hyperlink>
    </w:p>
    <w:p w14:paraId="5C28510F" w14:textId="68B40322" w:rsidR="003F3B34" w:rsidRDefault="00D3274D">
      <w:pPr>
        <w:pStyle w:val="TableofFigures"/>
        <w:rPr>
          <w:rFonts w:eastAsiaTheme="minorEastAsia" w:cstheme="minorBidi"/>
          <w:noProof/>
        </w:rPr>
      </w:pPr>
      <w:hyperlink w:anchor="_Toc27144533" w:history="1">
        <w:r w:rsidR="003F3B34" w:rsidRPr="007A4A53">
          <w:rPr>
            <w:rStyle w:val="Hyperlink"/>
            <w:noProof/>
          </w:rPr>
          <w:t xml:space="preserve">Equation 3. </w:t>
        </w:r>
        <w:r w:rsidR="003F3B34" w:rsidRPr="007A4A53">
          <w:rPr>
            <w:rStyle w:val="Hyperlink"/>
            <w:rFonts w:cstheme="minorHAnsi"/>
            <w:noProof/>
          </w:rPr>
          <w:t>Decay Rate Calculation</w:t>
        </w:r>
        <w:r w:rsidR="003F3B34">
          <w:rPr>
            <w:noProof/>
            <w:webHidden/>
          </w:rPr>
          <w:tab/>
        </w:r>
        <w:r w:rsidR="003F3B34">
          <w:rPr>
            <w:noProof/>
            <w:webHidden/>
          </w:rPr>
          <w:fldChar w:fldCharType="begin"/>
        </w:r>
        <w:r w:rsidR="003F3B34">
          <w:rPr>
            <w:noProof/>
            <w:webHidden/>
          </w:rPr>
          <w:instrText xml:space="preserve"> PAGEREF _Toc27144533 \h </w:instrText>
        </w:r>
        <w:r w:rsidR="003F3B34">
          <w:rPr>
            <w:noProof/>
            <w:webHidden/>
          </w:rPr>
        </w:r>
        <w:r w:rsidR="003F3B34">
          <w:rPr>
            <w:noProof/>
            <w:webHidden/>
          </w:rPr>
          <w:fldChar w:fldCharType="separate"/>
        </w:r>
        <w:r w:rsidR="001E1F31">
          <w:rPr>
            <w:noProof/>
            <w:webHidden/>
          </w:rPr>
          <w:t>56</w:t>
        </w:r>
        <w:r w:rsidR="003F3B34">
          <w:rPr>
            <w:noProof/>
            <w:webHidden/>
          </w:rPr>
          <w:fldChar w:fldCharType="end"/>
        </w:r>
      </w:hyperlink>
    </w:p>
    <w:p w14:paraId="11BA932E" w14:textId="76626852" w:rsidR="003F3B34" w:rsidRDefault="00D3274D">
      <w:pPr>
        <w:pStyle w:val="TableofFigures"/>
        <w:rPr>
          <w:rFonts w:eastAsiaTheme="minorEastAsia" w:cstheme="minorBidi"/>
          <w:noProof/>
        </w:rPr>
      </w:pPr>
      <w:hyperlink w:anchor="_Toc27144534" w:history="1">
        <w:r w:rsidR="003F3B34" w:rsidRPr="007A4A53">
          <w:rPr>
            <w:rStyle w:val="Hyperlink"/>
            <w:noProof/>
          </w:rPr>
          <w:t xml:space="preserve">Equation 4. </w:t>
        </w:r>
        <w:r w:rsidR="003F3B34" w:rsidRPr="007A4A53">
          <w:rPr>
            <w:rStyle w:val="Hyperlink"/>
            <w:rFonts w:cstheme="minorHAnsi"/>
            <w:noProof/>
          </w:rPr>
          <w:t>Lifetime Persistence Savings</w:t>
        </w:r>
        <w:r w:rsidR="003F3B34">
          <w:rPr>
            <w:noProof/>
            <w:webHidden/>
          </w:rPr>
          <w:tab/>
        </w:r>
        <w:r w:rsidR="003F3B34">
          <w:rPr>
            <w:noProof/>
            <w:webHidden/>
          </w:rPr>
          <w:fldChar w:fldCharType="begin"/>
        </w:r>
        <w:r w:rsidR="003F3B34">
          <w:rPr>
            <w:noProof/>
            <w:webHidden/>
          </w:rPr>
          <w:instrText xml:space="preserve"> PAGEREF _Toc27144534 \h </w:instrText>
        </w:r>
        <w:r w:rsidR="003F3B34">
          <w:rPr>
            <w:noProof/>
            <w:webHidden/>
          </w:rPr>
        </w:r>
        <w:r w:rsidR="003F3B34">
          <w:rPr>
            <w:noProof/>
            <w:webHidden/>
          </w:rPr>
          <w:fldChar w:fldCharType="separate"/>
        </w:r>
        <w:r w:rsidR="001E1F31">
          <w:rPr>
            <w:noProof/>
            <w:webHidden/>
          </w:rPr>
          <w:t>56</w:t>
        </w:r>
        <w:r w:rsidR="003F3B34">
          <w:rPr>
            <w:noProof/>
            <w:webHidden/>
          </w:rPr>
          <w:fldChar w:fldCharType="end"/>
        </w:r>
      </w:hyperlink>
    </w:p>
    <w:p w14:paraId="3DAD0050" w14:textId="623C1D5F" w:rsidR="003F3B34" w:rsidRDefault="00D3274D">
      <w:pPr>
        <w:pStyle w:val="TableofFigures"/>
        <w:rPr>
          <w:rFonts w:eastAsiaTheme="minorEastAsia" w:cstheme="minorBidi"/>
          <w:noProof/>
        </w:rPr>
      </w:pPr>
      <w:hyperlink w:anchor="_Toc27144535" w:history="1">
        <w:r w:rsidR="003F3B34" w:rsidRPr="007A4A53">
          <w:rPr>
            <w:rStyle w:val="Hyperlink"/>
            <w:noProof/>
          </w:rPr>
          <w:t xml:space="preserve">Equation 5. </w:t>
        </w:r>
        <w:r w:rsidR="003F3B34" w:rsidRPr="007A4A53">
          <w:rPr>
            <w:rStyle w:val="Hyperlink"/>
            <w:rFonts w:cstheme="minorHAnsi"/>
            <w:noProof/>
          </w:rPr>
          <w:t>Measure Life</w:t>
        </w:r>
        <w:r w:rsidR="003F3B34">
          <w:rPr>
            <w:noProof/>
            <w:webHidden/>
          </w:rPr>
          <w:tab/>
        </w:r>
        <w:r w:rsidR="003F3B34">
          <w:rPr>
            <w:noProof/>
            <w:webHidden/>
          </w:rPr>
          <w:fldChar w:fldCharType="begin"/>
        </w:r>
        <w:r w:rsidR="003F3B34">
          <w:rPr>
            <w:noProof/>
            <w:webHidden/>
          </w:rPr>
          <w:instrText xml:space="preserve"> PAGEREF _Toc27144535 \h </w:instrText>
        </w:r>
        <w:r w:rsidR="003F3B34">
          <w:rPr>
            <w:noProof/>
            <w:webHidden/>
          </w:rPr>
        </w:r>
        <w:r w:rsidR="003F3B34">
          <w:rPr>
            <w:noProof/>
            <w:webHidden/>
          </w:rPr>
          <w:fldChar w:fldCharType="separate"/>
        </w:r>
        <w:r w:rsidR="001E1F31">
          <w:rPr>
            <w:noProof/>
            <w:webHidden/>
          </w:rPr>
          <w:t>56</w:t>
        </w:r>
        <w:r w:rsidR="003F3B34">
          <w:rPr>
            <w:noProof/>
            <w:webHidden/>
          </w:rPr>
          <w:fldChar w:fldCharType="end"/>
        </w:r>
      </w:hyperlink>
    </w:p>
    <w:p w14:paraId="14590F75" w14:textId="30F1C42C" w:rsidR="00011876" w:rsidRDefault="005A0839" w:rsidP="00924597">
      <w:r>
        <w:fldChar w:fldCharType="end"/>
      </w:r>
    </w:p>
    <w:p w14:paraId="37B2AF5B" w14:textId="77777777" w:rsidR="00924597" w:rsidRDefault="00924597" w:rsidP="00924597"/>
    <w:p w14:paraId="5CFE0435" w14:textId="77777777" w:rsidR="00924597" w:rsidRDefault="00924597" w:rsidP="00924597"/>
    <w:p w14:paraId="17F45067" w14:textId="77777777" w:rsidR="009736EE" w:rsidRPr="009736EE" w:rsidRDefault="009736EE" w:rsidP="00032B79">
      <w:pPr>
        <w:pStyle w:val="NoSpacing"/>
        <w:sectPr w:rsidR="009736EE" w:rsidRPr="009736EE" w:rsidSect="008168BD">
          <w:footerReference w:type="default" r:id="rId10"/>
          <w:pgSz w:w="12240" w:h="15840" w:code="1"/>
          <w:pgMar w:top="1800" w:right="1080" w:bottom="1656" w:left="1080" w:header="720" w:footer="576" w:gutter="0"/>
          <w:pgNumType w:fmt="lowerRoman" w:start="1"/>
          <w:cols w:space="720"/>
          <w:docGrid w:linePitch="360"/>
        </w:sectPr>
      </w:pPr>
    </w:p>
    <w:p w14:paraId="12BD4F85" w14:textId="63CB6E4E" w:rsidR="00046A98" w:rsidRDefault="005A0839" w:rsidP="00346477">
      <w:pPr>
        <w:pStyle w:val="Heading1"/>
      </w:pPr>
      <w:bookmarkStart w:id="3" w:name="_Toc27144466"/>
      <w:r>
        <w:t>Introduction</w:t>
      </w:r>
      <w:bookmarkEnd w:id="3"/>
    </w:p>
    <w:p w14:paraId="350AFBCE" w14:textId="3A3AA9C2" w:rsidR="0020403D" w:rsidRPr="00171BE9" w:rsidRDefault="0020403D" w:rsidP="0020403D">
      <w:r w:rsidRPr="00643BE1">
        <w:t xml:space="preserve">Ameren Illinois Company (AIC) hired the </w:t>
      </w:r>
      <w:r w:rsidR="00735C44">
        <w:t>Opinion Dynamics evaluation team</w:t>
      </w:r>
      <w:r w:rsidRPr="00643BE1">
        <w:t xml:space="preserve"> to perform impact and process evaluations for AIC’s portfolio of energy efficiency programs i</w:t>
      </w:r>
      <w:r>
        <w:t xml:space="preserve">mplemented between January and December 2020. </w:t>
      </w:r>
      <w:r w:rsidRPr="00171BE9">
        <w:t xml:space="preserve">As part of the </w:t>
      </w:r>
      <w:r>
        <w:t>2020</w:t>
      </w:r>
      <w:r w:rsidRPr="00171BE9">
        <w:t xml:space="preserve"> evaluation effort, the team will assess </w:t>
      </w:r>
      <w:r>
        <w:t>AIC’s Residential, Business, and Voltage Optimization Programs, which are further split into a number of initiatives detailed below, as well as pilot efforts.</w:t>
      </w:r>
    </w:p>
    <w:p w14:paraId="016ADE63" w14:textId="77777777" w:rsidR="0020403D" w:rsidRPr="00171BE9" w:rsidRDefault="0020403D" w:rsidP="00135C25">
      <w:pPr>
        <w:pStyle w:val="ListBullet"/>
      </w:pPr>
      <w:r w:rsidRPr="00171BE9">
        <w:t xml:space="preserve">Residential </w:t>
      </w:r>
      <w:r>
        <w:t>Program</w:t>
      </w:r>
    </w:p>
    <w:p w14:paraId="7BE2398D" w14:textId="1EF55C36" w:rsidR="0020403D" w:rsidRDefault="0020403D" w:rsidP="00135C25">
      <w:pPr>
        <w:pStyle w:val="ListBullet2"/>
      </w:pPr>
      <w:r>
        <w:t>Retail Products</w:t>
      </w:r>
    </w:p>
    <w:p w14:paraId="30C6E244" w14:textId="77777777" w:rsidR="0020403D" w:rsidRDefault="0020403D" w:rsidP="00135C25">
      <w:pPr>
        <w:pStyle w:val="ListBullet2"/>
      </w:pPr>
      <w:r>
        <w:t>Income Qualified</w:t>
      </w:r>
    </w:p>
    <w:p w14:paraId="58E31C73" w14:textId="77777777" w:rsidR="0020403D" w:rsidRDefault="0020403D" w:rsidP="00135C25">
      <w:pPr>
        <w:pStyle w:val="ListBullet2"/>
      </w:pPr>
      <w:r>
        <w:t>Public Housing</w:t>
      </w:r>
    </w:p>
    <w:p w14:paraId="472730D2" w14:textId="77777777" w:rsidR="0020403D" w:rsidRDefault="0020403D" w:rsidP="00135C25">
      <w:pPr>
        <w:pStyle w:val="ListBullet2"/>
      </w:pPr>
      <w:r>
        <w:t>Heating and Cooling (HVAC)</w:t>
      </w:r>
    </w:p>
    <w:p w14:paraId="4588B46B" w14:textId="77777777" w:rsidR="0020403D" w:rsidRPr="00171BE9" w:rsidRDefault="0020403D" w:rsidP="00135C25">
      <w:pPr>
        <w:pStyle w:val="ListBullet2"/>
      </w:pPr>
      <w:r w:rsidRPr="00171BE9">
        <w:t>Appliance Recycling</w:t>
      </w:r>
    </w:p>
    <w:p w14:paraId="287E3554" w14:textId="77777777" w:rsidR="0020403D" w:rsidRPr="00171BE9" w:rsidRDefault="0020403D" w:rsidP="00135C25">
      <w:pPr>
        <w:pStyle w:val="ListBullet2"/>
      </w:pPr>
      <w:r>
        <w:t xml:space="preserve">Multifamily </w:t>
      </w:r>
    </w:p>
    <w:p w14:paraId="0CD0A3CC" w14:textId="3563B366" w:rsidR="0020403D" w:rsidRDefault="0020403D" w:rsidP="00135C25">
      <w:pPr>
        <w:pStyle w:val="ListBullet2"/>
      </w:pPr>
      <w:r>
        <w:t>Direct Distribution of Efficient Products</w:t>
      </w:r>
    </w:p>
    <w:p w14:paraId="4CE6131D" w14:textId="702D3CFB" w:rsidR="0020403D" w:rsidRPr="0020403D" w:rsidRDefault="0020403D" w:rsidP="00135C25">
      <w:pPr>
        <w:pStyle w:val="ListBullet2"/>
      </w:pPr>
      <w:r>
        <w:t>Smart Savers</w:t>
      </w:r>
    </w:p>
    <w:p w14:paraId="3B287924" w14:textId="77777777" w:rsidR="0020403D" w:rsidRPr="00171BE9" w:rsidRDefault="0020403D" w:rsidP="00135C25">
      <w:pPr>
        <w:pStyle w:val="ListBullet"/>
      </w:pPr>
      <w:r>
        <w:t>Business Program</w:t>
      </w:r>
    </w:p>
    <w:p w14:paraId="1ABC1E1E" w14:textId="77777777" w:rsidR="0020403D" w:rsidRPr="0028515E" w:rsidRDefault="0020403D" w:rsidP="00135C25">
      <w:pPr>
        <w:pStyle w:val="ListBullet2"/>
      </w:pPr>
      <w:r w:rsidRPr="00171BE9">
        <w:t>Standard</w:t>
      </w:r>
    </w:p>
    <w:p w14:paraId="3DDC15AD" w14:textId="77777777" w:rsidR="0020403D" w:rsidRPr="00171BE9" w:rsidRDefault="0020403D" w:rsidP="00135C25">
      <w:pPr>
        <w:pStyle w:val="ListBullet2"/>
      </w:pPr>
      <w:r w:rsidRPr="00171BE9">
        <w:t>Custom</w:t>
      </w:r>
    </w:p>
    <w:p w14:paraId="3F387134" w14:textId="77777777" w:rsidR="0020403D" w:rsidRDefault="0020403D" w:rsidP="00135C25">
      <w:pPr>
        <w:pStyle w:val="ListBullet2"/>
      </w:pPr>
      <w:r w:rsidRPr="00171BE9">
        <w:t xml:space="preserve">Retro-Commissioning </w:t>
      </w:r>
      <w:r>
        <w:t>(RCx)</w:t>
      </w:r>
    </w:p>
    <w:p w14:paraId="735BAC2F" w14:textId="77777777" w:rsidR="0020403D" w:rsidRDefault="0020403D" w:rsidP="00135C25">
      <w:pPr>
        <w:pStyle w:val="ListBullet2"/>
      </w:pPr>
      <w:r>
        <w:t>Streetlighting</w:t>
      </w:r>
    </w:p>
    <w:p w14:paraId="7C348BC9" w14:textId="77777777" w:rsidR="0020403D" w:rsidRDefault="0020403D" w:rsidP="00135C25">
      <w:pPr>
        <w:pStyle w:val="ListBullet"/>
      </w:pPr>
      <w:r>
        <w:t>Voltage Optimization Program</w:t>
      </w:r>
    </w:p>
    <w:p w14:paraId="06E39D40" w14:textId="77777777" w:rsidR="0020403D" w:rsidRDefault="0020403D" w:rsidP="0020403D">
      <w:pPr>
        <w:sectPr w:rsidR="0020403D" w:rsidSect="005A0839">
          <w:headerReference w:type="default" r:id="rId11"/>
          <w:footerReference w:type="default" r:id="rId12"/>
          <w:pgSz w:w="12240" w:h="15840" w:code="1"/>
          <w:pgMar w:top="1800" w:right="1080" w:bottom="1656" w:left="1080" w:header="720" w:footer="720" w:gutter="0"/>
          <w:pgNumType w:start="1"/>
          <w:cols w:space="720"/>
          <w:docGrid w:linePitch="360"/>
        </w:sectPr>
      </w:pPr>
      <w:r w:rsidRPr="00171BE9">
        <w:t xml:space="preserve">This document provides detailed evaluation plans for each </w:t>
      </w:r>
      <w:r>
        <w:t>program and their associated initiatives and</w:t>
      </w:r>
      <w:r w:rsidRPr="00171BE9">
        <w:t xml:space="preserve"> serves as the framework </w:t>
      </w:r>
      <w:r>
        <w:t>for the evaluation of program</w:t>
      </w:r>
      <w:r w:rsidRPr="00171BE9">
        <w:t xml:space="preserve"> impacts and </w:t>
      </w:r>
      <w:r>
        <w:t>process</w:t>
      </w:r>
      <w:r w:rsidRPr="00171BE9">
        <w:t xml:space="preserve"> improvements. The overarching evaluation objectives are to determine gross a</w:t>
      </w:r>
      <w:r>
        <w:t>nd net energy and demand impacts</w:t>
      </w:r>
      <w:r w:rsidRPr="00171BE9">
        <w:t xml:space="preserve"> associated with the AIC portfolio and </w:t>
      </w:r>
      <w:r>
        <w:t xml:space="preserve">to </w:t>
      </w:r>
      <w:r w:rsidRPr="00171BE9">
        <w:t xml:space="preserve">suggest improvements </w:t>
      </w:r>
      <w:r>
        <w:t xml:space="preserve">in </w:t>
      </w:r>
      <w:r w:rsidRPr="00171BE9">
        <w:t>the design and implementation of existing and future programs.</w:t>
      </w:r>
      <w:r>
        <w:t xml:space="preserve"> </w:t>
      </w:r>
    </w:p>
    <w:p w14:paraId="3776F23E" w14:textId="77777777" w:rsidR="0020403D" w:rsidRPr="0020403D" w:rsidRDefault="0020403D" w:rsidP="0020403D"/>
    <w:p w14:paraId="03A05B77" w14:textId="75FAC293" w:rsidR="00AA2439" w:rsidRPr="00173237" w:rsidRDefault="0020403D" w:rsidP="0020403D">
      <w:pPr>
        <w:pStyle w:val="Heading1"/>
      </w:pPr>
      <w:bookmarkStart w:id="4" w:name="_Toc532580959"/>
      <w:bookmarkStart w:id="5" w:name="_Toc532581232"/>
      <w:bookmarkStart w:id="6" w:name="_Toc532581586"/>
      <w:bookmarkStart w:id="7" w:name="_Toc532754762"/>
      <w:bookmarkStart w:id="8" w:name="_Toc532973260"/>
      <w:bookmarkStart w:id="9" w:name="_Toc1490017"/>
      <w:bookmarkStart w:id="10" w:name="_Ref27066131"/>
      <w:bookmarkStart w:id="11" w:name="_Ref27066135"/>
      <w:bookmarkStart w:id="12" w:name="_Toc27144467"/>
      <w:r>
        <w:t>Program-Specific Evaluation Plans</w:t>
      </w:r>
      <w:bookmarkEnd w:id="4"/>
      <w:bookmarkEnd w:id="5"/>
      <w:bookmarkEnd w:id="6"/>
      <w:bookmarkEnd w:id="7"/>
      <w:bookmarkEnd w:id="8"/>
      <w:bookmarkEnd w:id="9"/>
      <w:bookmarkEnd w:id="10"/>
      <w:bookmarkEnd w:id="11"/>
      <w:bookmarkEnd w:id="12"/>
    </w:p>
    <w:p w14:paraId="1C8A29C7" w14:textId="77777777" w:rsidR="00E84C73" w:rsidRDefault="00E84C73" w:rsidP="00E84C73">
      <w:pPr>
        <w:pStyle w:val="Heading2"/>
      </w:pPr>
      <w:bookmarkStart w:id="13" w:name="_Toc532580960"/>
      <w:bookmarkStart w:id="14" w:name="_Toc532581233"/>
      <w:bookmarkStart w:id="15" w:name="_Toc532581587"/>
      <w:bookmarkStart w:id="16" w:name="_Toc532754763"/>
      <w:bookmarkStart w:id="17" w:name="_Toc532973261"/>
      <w:bookmarkStart w:id="18" w:name="_Toc1490018"/>
      <w:bookmarkStart w:id="19" w:name="_Toc27144468"/>
      <w:r>
        <w:t>Residential Program</w:t>
      </w:r>
      <w:bookmarkEnd w:id="13"/>
      <w:bookmarkEnd w:id="14"/>
      <w:bookmarkEnd w:id="15"/>
      <w:bookmarkEnd w:id="16"/>
      <w:bookmarkEnd w:id="17"/>
      <w:bookmarkEnd w:id="18"/>
      <w:bookmarkEnd w:id="19"/>
    </w:p>
    <w:p w14:paraId="7B71818B" w14:textId="77777777" w:rsidR="00E84C73" w:rsidRDefault="00E84C73" w:rsidP="00E84C73">
      <w:r>
        <w:t>In this section, we outline the anticipated evaluation activities for each of the Residential Program initiatives. AIC’s planned Residential Program provides services to residential customers, and is made up of eight initiatives:</w:t>
      </w:r>
    </w:p>
    <w:tbl>
      <w:tblPr>
        <w:tblW w:w="0" w:type="auto"/>
        <w:tblLook w:val="04A0" w:firstRow="1" w:lastRow="0" w:firstColumn="1" w:lastColumn="0" w:noHBand="0" w:noVBand="1"/>
      </w:tblPr>
      <w:tblGrid>
        <w:gridCol w:w="5035"/>
        <w:gridCol w:w="5035"/>
      </w:tblGrid>
      <w:tr w:rsidR="00E84C73" w14:paraId="06DA9D82" w14:textId="77777777" w:rsidTr="005A0839">
        <w:trPr>
          <w:trHeight w:val="1745"/>
        </w:trPr>
        <w:tc>
          <w:tcPr>
            <w:tcW w:w="5035" w:type="dxa"/>
          </w:tcPr>
          <w:p w14:paraId="4C83B1EC" w14:textId="674EC652" w:rsidR="00E84C73" w:rsidRPr="00E84C73" w:rsidRDefault="00E84C73" w:rsidP="00E84C73">
            <w:pPr>
              <w:pStyle w:val="Bullet1"/>
            </w:pPr>
            <w:r>
              <w:t>Retail Products</w:t>
            </w:r>
          </w:p>
          <w:p w14:paraId="734D9175" w14:textId="77777777" w:rsidR="00E84C73" w:rsidRPr="00E84C73" w:rsidRDefault="00E84C73" w:rsidP="00E84C73">
            <w:pPr>
              <w:pStyle w:val="Bullet1"/>
            </w:pPr>
            <w:r>
              <w:t>Income Qualified</w:t>
            </w:r>
          </w:p>
          <w:p w14:paraId="01D236D6" w14:textId="77777777" w:rsidR="00E84C73" w:rsidRPr="00E84C73" w:rsidRDefault="00E84C73" w:rsidP="00E84C73">
            <w:pPr>
              <w:pStyle w:val="Bullet1"/>
            </w:pPr>
            <w:r>
              <w:t xml:space="preserve">Public </w:t>
            </w:r>
            <w:r w:rsidRPr="00E84C73">
              <w:t>Housing</w:t>
            </w:r>
          </w:p>
          <w:p w14:paraId="788E50A2" w14:textId="0E97BC31" w:rsidR="00E84C73" w:rsidRPr="00E84C73" w:rsidRDefault="00E84C73" w:rsidP="00E84C73">
            <w:pPr>
              <w:pStyle w:val="Bullet1"/>
            </w:pPr>
            <w:r>
              <w:t>Heating and Cooling (HVAC)</w:t>
            </w:r>
          </w:p>
        </w:tc>
        <w:tc>
          <w:tcPr>
            <w:tcW w:w="5035" w:type="dxa"/>
          </w:tcPr>
          <w:p w14:paraId="008C013F" w14:textId="77777777" w:rsidR="00E84C73" w:rsidRPr="00E84C73" w:rsidRDefault="00E84C73" w:rsidP="00E84C73">
            <w:pPr>
              <w:pStyle w:val="Bullet1"/>
            </w:pPr>
            <w:r w:rsidRPr="00171BE9">
              <w:t>Appliance Recycling</w:t>
            </w:r>
          </w:p>
          <w:p w14:paraId="16187A66" w14:textId="77777777" w:rsidR="00E84C73" w:rsidRPr="00E84C73" w:rsidRDefault="00E84C73" w:rsidP="00E84C73">
            <w:pPr>
              <w:pStyle w:val="Bullet1"/>
            </w:pPr>
            <w:r>
              <w:t xml:space="preserve">Multifamily </w:t>
            </w:r>
          </w:p>
          <w:p w14:paraId="7063B9F1" w14:textId="77777777" w:rsidR="00E84C73" w:rsidRDefault="00E84C73" w:rsidP="00E84C73">
            <w:pPr>
              <w:pStyle w:val="Bullet1"/>
            </w:pPr>
            <w:r>
              <w:t>Direct Distribution of Efficient Products</w:t>
            </w:r>
          </w:p>
          <w:p w14:paraId="5A659A3B" w14:textId="20E750D9" w:rsidR="00E84C73" w:rsidRPr="00E84C73" w:rsidRDefault="00E84C73" w:rsidP="00E84C73">
            <w:pPr>
              <w:pStyle w:val="Bullet1"/>
            </w:pPr>
            <w:r>
              <w:t>Smart Savers</w:t>
            </w:r>
          </w:p>
        </w:tc>
      </w:tr>
    </w:tbl>
    <w:p w14:paraId="0BD93010" w14:textId="73DBF181" w:rsidR="00E84C73" w:rsidRDefault="00E84C73" w:rsidP="00E84C73">
      <w:r>
        <w:t>These initiatives are largely consistent with AIC’s 2019 Residential Program. The only major change from the 2019 Program we expect is the discontinuation of the Residential Behavioral Modification Initiative, which AIC does not plan to implement in 2020.</w:t>
      </w:r>
    </w:p>
    <w:p w14:paraId="26159341" w14:textId="76D59CAA" w:rsidR="00E84C73" w:rsidRDefault="00E84C73" w:rsidP="00E84C73">
      <w:r w:rsidRPr="00217956">
        <w:t>In</w:t>
      </w:r>
      <w:r>
        <w:t xml:space="preserve"> accordance with Illinois evaluation requirements, we will deliver a draft annual Residential Program impact evaluation report on March 15, 2021, covering the 2020 program year.</w:t>
      </w:r>
      <w:r w:rsidRPr="00BF73B2">
        <w:t xml:space="preserve"> </w:t>
      </w:r>
      <w:r w:rsidRPr="00246A38">
        <w:t xml:space="preserve">This report will include information </w:t>
      </w:r>
      <w:r>
        <w:t>o</w:t>
      </w:r>
      <w:r w:rsidRPr="00246A38">
        <w:t>n 20</w:t>
      </w:r>
      <w:r>
        <w:t>20</w:t>
      </w:r>
      <w:r w:rsidRPr="00246A38">
        <w:t xml:space="preserve"> program participation, 20</w:t>
      </w:r>
      <w:r>
        <w:t>20</w:t>
      </w:r>
      <w:r w:rsidRPr="00246A38">
        <w:t xml:space="preserve"> </w:t>
      </w:r>
      <w:r w:rsidR="005A0839">
        <w:t>verified</w:t>
      </w:r>
      <w:r w:rsidRPr="00246A38">
        <w:t xml:space="preserve"> gross and net impacts for all </w:t>
      </w:r>
      <w:r>
        <w:t>Residential</w:t>
      </w:r>
      <w:r w:rsidRPr="00246A38">
        <w:t xml:space="preserve"> Program initiatives, as well as </w:t>
      </w:r>
      <w:r>
        <w:t>initiative and program</w:t>
      </w:r>
      <w:r w:rsidRPr="00246A38">
        <w:t xml:space="preserve">-level weighted average measure life (WAML) and cumulative </w:t>
      </w:r>
      <w:bookmarkStart w:id="20" w:name="_Hlk536809017"/>
      <w:bookmarkStart w:id="21" w:name="_Hlk536809028"/>
      <w:r>
        <w:t>persisting</w:t>
      </w:r>
      <w:bookmarkEnd w:id="20"/>
      <w:r>
        <w:t xml:space="preserve"> </w:t>
      </w:r>
      <w:r w:rsidRPr="00246A38">
        <w:t xml:space="preserve">annual </w:t>
      </w:r>
      <w:bookmarkEnd w:id="21"/>
      <w:r w:rsidRPr="00246A38">
        <w:t>savings (CPAS) for the Program.</w:t>
      </w:r>
    </w:p>
    <w:p w14:paraId="24BEFC5B" w14:textId="1E768C18" w:rsidR="00E84C73" w:rsidRDefault="00E84C73" w:rsidP="00E84C73">
      <w:r>
        <w:t>In addition, we will deliver stand-alone memos summarizing results of process and NTGR research, where applicable. At the close of the 2020 evaluation, we will deliver an integrated process/forward looking evaluation report that rolls up all the stand-alone memos relevant to the 2020 Residential Program.</w:t>
      </w:r>
    </w:p>
    <w:p w14:paraId="1B9FC4D8" w14:textId="537451BD" w:rsidR="00E72560" w:rsidRDefault="00E72560" w:rsidP="00E72560">
      <w:pPr>
        <w:pStyle w:val="Caption"/>
      </w:pPr>
      <w:bookmarkStart w:id="22" w:name="_Toc27144494"/>
      <w:r>
        <w:t xml:space="preserve">Table </w:t>
      </w:r>
      <w:r w:rsidR="00D3274D">
        <w:fldChar w:fldCharType="begin"/>
      </w:r>
      <w:r w:rsidR="00D3274D">
        <w:instrText xml:space="preserve"> SEQ Table \* ARABIC </w:instrText>
      </w:r>
      <w:r w:rsidR="00D3274D">
        <w:fldChar w:fldCharType="separate"/>
      </w:r>
      <w:r w:rsidR="001E1F31">
        <w:rPr>
          <w:noProof/>
        </w:rPr>
        <w:t>1</w:t>
      </w:r>
      <w:r w:rsidR="00D3274D">
        <w:rPr>
          <w:noProof/>
        </w:rPr>
        <w:fldChar w:fldCharType="end"/>
      </w:r>
      <w:r>
        <w:t>. Schedule of 2020 Residential Program Evaluation Deliverables</w:t>
      </w:r>
      <w:bookmarkEnd w:id="22"/>
    </w:p>
    <w:tbl>
      <w:tblPr>
        <w:tblStyle w:val="ODCBasic-1"/>
        <w:tblW w:w="0" w:type="auto"/>
        <w:tblLook w:val="04A0" w:firstRow="1" w:lastRow="0" w:firstColumn="1" w:lastColumn="0" w:noHBand="0" w:noVBand="1"/>
      </w:tblPr>
      <w:tblGrid>
        <w:gridCol w:w="7152"/>
        <w:gridCol w:w="1533"/>
      </w:tblGrid>
      <w:tr w:rsidR="00E72560" w14:paraId="1DC177EA" w14:textId="77777777" w:rsidTr="00E725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3081EBC6" w14:textId="794DDA9E" w:rsidR="00E72560" w:rsidRPr="00E72560" w:rsidRDefault="00E72560" w:rsidP="00E72560">
            <w:pPr>
              <w:pStyle w:val="BodyText"/>
            </w:pPr>
            <w:r w:rsidRPr="00E72560">
              <w:t>Deliverable</w:t>
            </w:r>
          </w:p>
        </w:tc>
        <w:tc>
          <w:tcPr>
            <w:tcW w:w="0" w:type="auto"/>
            <w:vAlign w:val="top"/>
          </w:tcPr>
          <w:p w14:paraId="033EDD6E" w14:textId="3AC8CD9E" w:rsidR="00E72560" w:rsidRPr="00E72560" w:rsidRDefault="00E72560" w:rsidP="00E72560">
            <w:pPr>
              <w:pStyle w:val="TableCenterText"/>
              <w:cnfStyle w:val="100000000000" w:firstRow="1" w:lastRow="0" w:firstColumn="0" w:lastColumn="0" w:oddVBand="0" w:evenVBand="0" w:oddHBand="0" w:evenHBand="0" w:firstRowFirstColumn="0" w:firstRowLastColumn="0" w:lastRowFirstColumn="0" w:lastRowLastColumn="0"/>
            </w:pPr>
            <w:r w:rsidRPr="00E72560">
              <w:t>Date</w:t>
            </w:r>
          </w:p>
        </w:tc>
      </w:tr>
      <w:tr w:rsidR="00E72560" w14:paraId="01B85CAB" w14:textId="77777777" w:rsidTr="00E7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22221345" w14:textId="448507BB" w:rsidR="00E72560" w:rsidRPr="00E72560" w:rsidRDefault="00E72560" w:rsidP="00E72560">
            <w:pPr>
              <w:pStyle w:val="BodyText"/>
            </w:pPr>
            <w:r w:rsidRPr="00E72560">
              <w:t>Draft Annual Residential Program Impact Evaluation Report</w:t>
            </w:r>
          </w:p>
        </w:tc>
        <w:tc>
          <w:tcPr>
            <w:tcW w:w="0" w:type="auto"/>
            <w:vAlign w:val="top"/>
          </w:tcPr>
          <w:p w14:paraId="1049FE95" w14:textId="09DFB467" w:rsidR="00E72560" w:rsidRPr="00E72560" w:rsidRDefault="00E72560" w:rsidP="00E72560">
            <w:pPr>
              <w:pStyle w:val="TableCenterText"/>
              <w:cnfStyle w:val="000000100000" w:firstRow="0" w:lastRow="0" w:firstColumn="0" w:lastColumn="0" w:oddVBand="0" w:evenVBand="0" w:oddHBand="1" w:evenHBand="0" w:firstRowFirstColumn="0" w:firstRowLastColumn="0" w:lastRowFirstColumn="0" w:lastRowLastColumn="0"/>
            </w:pPr>
            <w:r w:rsidRPr="00E72560">
              <w:t xml:space="preserve">March 15, </w:t>
            </w:r>
            <w:r w:rsidR="005A0839">
              <w:t>2021</w:t>
            </w:r>
          </w:p>
        </w:tc>
      </w:tr>
      <w:tr w:rsidR="00135C25" w14:paraId="7EEA21D6" w14:textId="77777777" w:rsidTr="00E72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315556BE" w14:textId="71108C9C" w:rsidR="00135C25" w:rsidRPr="00E72560" w:rsidRDefault="00135C25" w:rsidP="00E72560">
            <w:pPr>
              <w:pStyle w:val="BodyText"/>
            </w:pPr>
            <w:r>
              <w:t>Comments Received from Stakeholders (15 business days)</w:t>
            </w:r>
          </w:p>
        </w:tc>
        <w:tc>
          <w:tcPr>
            <w:tcW w:w="0" w:type="auto"/>
            <w:vAlign w:val="top"/>
          </w:tcPr>
          <w:p w14:paraId="31ED7D3C" w14:textId="7BE714A5" w:rsidR="00135C25" w:rsidRPr="00E72560" w:rsidRDefault="00135C25" w:rsidP="00E72560">
            <w:pPr>
              <w:pStyle w:val="TableCenterText"/>
              <w:cnfStyle w:val="000000010000" w:firstRow="0" w:lastRow="0" w:firstColumn="0" w:lastColumn="0" w:oddVBand="0" w:evenVBand="0" w:oddHBand="0" w:evenHBand="1" w:firstRowFirstColumn="0" w:firstRowLastColumn="0" w:lastRowFirstColumn="0" w:lastRowLastColumn="0"/>
            </w:pPr>
            <w:r>
              <w:t>April 3, 2021</w:t>
            </w:r>
          </w:p>
        </w:tc>
      </w:tr>
      <w:tr w:rsidR="00135C25" w14:paraId="7C393AC7" w14:textId="77777777" w:rsidTr="00E7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2305F663" w14:textId="736699FE" w:rsidR="00135C25" w:rsidRPr="00E72560" w:rsidRDefault="00135C25" w:rsidP="00E72560">
            <w:pPr>
              <w:pStyle w:val="BodyText"/>
            </w:pPr>
            <w:r>
              <w:t>Second Draft of Annual Residential Program Impact Evaluation Report</w:t>
            </w:r>
          </w:p>
        </w:tc>
        <w:tc>
          <w:tcPr>
            <w:tcW w:w="0" w:type="auto"/>
            <w:vAlign w:val="top"/>
          </w:tcPr>
          <w:p w14:paraId="36C9F142" w14:textId="757BF019" w:rsidR="00135C25" w:rsidRPr="00E72560" w:rsidRDefault="00135C25" w:rsidP="00E72560">
            <w:pPr>
              <w:pStyle w:val="TableCenterText"/>
              <w:cnfStyle w:val="000000100000" w:firstRow="0" w:lastRow="0" w:firstColumn="0" w:lastColumn="0" w:oddVBand="0" w:evenVBand="0" w:oddHBand="1" w:evenHBand="0" w:firstRowFirstColumn="0" w:firstRowLastColumn="0" w:lastRowFirstColumn="0" w:lastRowLastColumn="0"/>
            </w:pPr>
            <w:r>
              <w:t>April 1</w:t>
            </w:r>
            <w:r w:rsidR="00735C44">
              <w:t>3</w:t>
            </w:r>
            <w:r>
              <w:t>, 2021</w:t>
            </w:r>
          </w:p>
        </w:tc>
      </w:tr>
      <w:tr w:rsidR="00135C25" w14:paraId="7E1CC6D6" w14:textId="77777777" w:rsidTr="00E72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1299D904" w14:textId="3F44FF5A" w:rsidR="00135C25" w:rsidRDefault="00135C25" w:rsidP="00135C25">
            <w:pPr>
              <w:pStyle w:val="BodyText"/>
            </w:pPr>
            <w:r>
              <w:t>Comments Received from Stakeholders (5 business days)</w:t>
            </w:r>
          </w:p>
        </w:tc>
        <w:tc>
          <w:tcPr>
            <w:tcW w:w="0" w:type="auto"/>
            <w:vAlign w:val="top"/>
          </w:tcPr>
          <w:p w14:paraId="332719FD" w14:textId="36593A1C" w:rsidR="00135C25" w:rsidRDefault="00135C25" w:rsidP="00135C25">
            <w:pPr>
              <w:pStyle w:val="TableCenterText"/>
              <w:cnfStyle w:val="000000010000" w:firstRow="0" w:lastRow="0" w:firstColumn="0" w:lastColumn="0" w:oddVBand="0" w:evenVBand="0" w:oddHBand="0" w:evenHBand="1" w:firstRowFirstColumn="0" w:firstRowLastColumn="0" w:lastRowFirstColumn="0" w:lastRowLastColumn="0"/>
            </w:pPr>
            <w:r>
              <w:t xml:space="preserve">April </w:t>
            </w:r>
            <w:r w:rsidR="00735C44">
              <w:t>20</w:t>
            </w:r>
            <w:r>
              <w:t>, 2021</w:t>
            </w:r>
          </w:p>
        </w:tc>
      </w:tr>
      <w:tr w:rsidR="00135C25" w14:paraId="2D13E763" w14:textId="77777777" w:rsidTr="00E7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18C7CAFD" w14:textId="457322D6" w:rsidR="00135C25" w:rsidRPr="00E72560" w:rsidRDefault="00135C25" w:rsidP="00135C25">
            <w:pPr>
              <w:pStyle w:val="BodyText"/>
            </w:pPr>
            <w:r w:rsidRPr="00E72560">
              <w:t>Final Annual Residential Program Impact Evaluation Report</w:t>
            </w:r>
          </w:p>
        </w:tc>
        <w:tc>
          <w:tcPr>
            <w:tcW w:w="0" w:type="auto"/>
            <w:vAlign w:val="top"/>
          </w:tcPr>
          <w:p w14:paraId="43C30E99" w14:textId="54CDFE71" w:rsidR="00135C25" w:rsidRPr="00E72560" w:rsidRDefault="00135C25" w:rsidP="00135C25">
            <w:pPr>
              <w:pStyle w:val="TableCenterText"/>
              <w:cnfStyle w:val="000000100000" w:firstRow="0" w:lastRow="0" w:firstColumn="0" w:lastColumn="0" w:oddVBand="0" w:evenVBand="0" w:oddHBand="1" w:evenHBand="0" w:firstRowFirstColumn="0" w:firstRowLastColumn="0" w:lastRowFirstColumn="0" w:lastRowLastColumn="0"/>
            </w:pPr>
            <w:r w:rsidRPr="00E72560">
              <w:t xml:space="preserve">April 30, </w:t>
            </w:r>
            <w:r>
              <w:t>2021</w:t>
            </w:r>
          </w:p>
        </w:tc>
      </w:tr>
      <w:tr w:rsidR="00135C25" w14:paraId="033699D5" w14:textId="77777777" w:rsidTr="00E72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6FA098B4" w14:textId="08F62C67" w:rsidR="00135C25" w:rsidRPr="00E72560" w:rsidRDefault="00135C25" w:rsidP="00135C25">
            <w:pPr>
              <w:pStyle w:val="BodyText"/>
            </w:pPr>
            <w:r w:rsidRPr="00E72560">
              <w:t>Annual Integrated Impact Report</w:t>
            </w:r>
          </w:p>
        </w:tc>
        <w:tc>
          <w:tcPr>
            <w:tcW w:w="0" w:type="auto"/>
            <w:vAlign w:val="top"/>
          </w:tcPr>
          <w:p w14:paraId="7F0F2620" w14:textId="0E7CE0C9" w:rsidR="00135C25" w:rsidRPr="00E72560" w:rsidRDefault="00135C25" w:rsidP="00135C25">
            <w:pPr>
              <w:pStyle w:val="TableCenterText"/>
              <w:cnfStyle w:val="000000010000" w:firstRow="0" w:lastRow="0" w:firstColumn="0" w:lastColumn="0" w:oddVBand="0" w:evenVBand="0" w:oddHBand="0" w:evenHBand="1" w:firstRowFirstColumn="0" w:firstRowLastColumn="0" w:lastRowFirstColumn="0" w:lastRowLastColumn="0"/>
            </w:pPr>
            <w:r w:rsidRPr="00E72560">
              <w:t xml:space="preserve">April 30, </w:t>
            </w:r>
            <w:r>
              <w:t>2021</w:t>
            </w:r>
          </w:p>
        </w:tc>
      </w:tr>
      <w:tr w:rsidR="00135C25" w14:paraId="366E5DA3" w14:textId="77777777" w:rsidTr="00E7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60B82BC3" w14:textId="3CD08D85" w:rsidR="00135C25" w:rsidRPr="00E72560" w:rsidRDefault="00135C25" w:rsidP="00135C25">
            <w:pPr>
              <w:pStyle w:val="BodyText"/>
            </w:pPr>
            <w:r w:rsidRPr="00E72560">
              <w:t>Annual Integrated Residential Program Process/Forward Looking Evaluation Report</w:t>
            </w:r>
          </w:p>
        </w:tc>
        <w:tc>
          <w:tcPr>
            <w:tcW w:w="0" w:type="auto"/>
            <w:vAlign w:val="top"/>
          </w:tcPr>
          <w:p w14:paraId="1473B834" w14:textId="07D871B5" w:rsidR="00135C25" w:rsidRPr="00E72560" w:rsidRDefault="00135C25" w:rsidP="00135C25">
            <w:pPr>
              <w:pStyle w:val="TableCenterText"/>
              <w:cnfStyle w:val="000000100000" w:firstRow="0" w:lastRow="0" w:firstColumn="0" w:lastColumn="0" w:oddVBand="0" w:evenVBand="0" w:oddHBand="1" w:evenHBand="0" w:firstRowFirstColumn="0" w:firstRowLastColumn="0" w:lastRowFirstColumn="0" w:lastRowLastColumn="0"/>
            </w:pPr>
            <w:r w:rsidRPr="00E72560">
              <w:t xml:space="preserve">May 31, </w:t>
            </w:r>
            <w:r>
              <w:t>2021</w:t>
            </w:r>
          </w:p>
        </w:tc>
      </w:tr>
    </w:tbl>
    <w:p w14:paraId="654F7D7E" w14:textId="77777777" w:rsidR="00E72560" w:rsidRDefault="00E72560" w:rsidP="00E72560">
      <w:pPr>
        <w:pStyle w:val="BodyText"/>
      </w:pPr>
      <w:r>
        <w:br w:type="page"/>
      </w:r>
    </w:p>
    <w:p w14:paraId="295BA7AB" w14:textId="42FB1C32" w:rsidR="005E5C05" w:rsidRDefault="00E72560" w:rsidP="00E72560">
      <w:pPr>
        <w:pStyle w:val="Heading3"/>
      </w:pPr>
      <w:bookmarkStart w:id="23" w:name="_Toc27144469"/>
      <w:r>
        <w:t>Retail Products</w:t>
      </w:r>
      <w:bookmarkEnd w:id="23"/>
    </w:p>
    <w:p w14:paraId="7562638F" w14:textId="6D4EBAB4" w:rsidR="00C233B7" w:rsidRPr="00117D23" w:rsidRDefault="00C233B7" w:rsidP="00C233B7">
      <w:r w:rsidRPr="00117D23">
        <w:t xml:space="preserve">The objective of the Retail Products Initiative is to increase awareness and sales of high efficiency products through retail and online stores. The Initiative provides discounts for </w:t>
      </w:r>
      <w:r w:rsidR="00B3242D">
        <w:t>a</w:t>
      </w:r>
      <w:r w:rsidRPr="00117D23">
        <w:t xml:space="preserve"> </w:t>
      </w:r>
      <w:r w:rsidR="00B3242D">
        <w:t>range of products, including omnidirectional and specialty LEDs, advanced thermostats, and a range of appliances and consumer electronics.</w:t>
      </w:r>
    </w:p>
    <w:p w14:paraId="0BF8EFEF" w14:textId="77777777" w:rsidR="00C233B7" w:rsidRPr="00117D23" w:rsidRDefault="00C233B7" w:rsidP="00C233B7">
      <w:r w:rsidRPr="00117D23">
        <w:t>Customers can receive a rebate for their purchase of qualifying products through the following channels:</w:t>
      </w:r>
    </w:p>
    <w:p w14:paraId="681954D3" w14:textId="77777777" w:rsidR="00C233B7" w:rsidRPr="00117D23" w:rsidRDefault="00C233B7" w:rsidP="00C233B7">
      <w:pPr>
        <w:pStyle w:val="ListBullet"/>
      </w:pPr>
      <w:r w:rsidRPr="00117D23">
        <w:t>By receiving a point-of-sale discount on purchases of qualified LEDs</w:t>
      </w:r>
      <w:r>
        <w:t xml:space="preserve">, advanced power strips, </w:t>
      </w:r>
      <w:r w:rsidRPr="00117D23">
        <w:t>air purifiers, dehumidifiers, bathroom vent fans, and water dispensers</w:t>
      </w:r>
      <w:r>
        <w:t xml:space="preserve"> </w:t>
      </w:r>
      <w:r w:rsidRPr="00117D23">
        <w:t xml:space="preserve">at participating retailers; </w:t>
      </w:r>
    </w:p>
    <w:p w14:paraId="2ED81AEA" w14:textId="77777777" w:rsidR="00C233B7" w:rsidRPr="00117D23" w:rsidRDefault="00C233B7" w:rsidP="00C233B7">
      <w:pPr>
        <w:pStyle w:val="ListBullet"/>
      </w:pPr>
      <w:r w:rsidRPr="00117D23">
        <w:t>By submitting an online or mailed-in rebate application for the purchase of qualified advanced thermostats</w:t>
      </w:r>
      <w:r>
        <w:t xml:space="preserve">, </w:t>
      </w:r>
      <w:r w:rsidRPr="00117D23">
        <w:t>variable-speed pool pumps</w:t>
      </w:r>
      <w:r>
        <w:t xml:space="preserve">, refrigerators, freezers, clothes washers, and electric clothes dryers </w:t>
      </w:r>
      <w:r w:rsidRPr="00117D23">
        <w:t xml:space="preserve">purchased at a retail location or online retailer; </w:t>
      </w:r>
    </w:p>
    <w:p w14:paraId="338D4AF1" w14:textId="77777777" w:rsidR="00C233B7" w:rsidRPr="00117D23" w:rsidRDefault="00C233B7" w:rsidP="00C233B7">
      <w:pPr>
        <w:pStyle w:val="ListBullet"/>
      </w:pPr>
      <w:r w:rsidRPr="00117D23">
        <w:t>By registering online and downloading a coupon for qualified advanced thermostats that can be used at the check-out at select in-store and online retailers; and</w:t>
      </w:r>
    </w:p>
    <w:p w14:paraId="4E80C16A" w14:textId="77777777" w:rsidR="00C233B7" w:rsidRPr="00117D23" w:rsidRDefault="00C233B7" w:rsidP="00C233B7">
      <w:pPr>
        <w:pStyle w:val="ListBullet"/>
      </w:pPr>
      <w:r w:rsidRPr="00117D23">
        <w:t>By purchasing discounted LEDs, advanced thermostats, advanced power strips</w:t>
      </w:r>
      <w:r>
        <w:t xml:space="preserve">, </w:t>
      </w:r>
      <w:r w:rsidRPr="00117D23">
        <w:t xml:space="preserve">air purifiers, dehumidifiers, </w:t>
      </w:r>
      <w:r>
        <w:t xml:space="preserve">or </w:t>
      </w:r>
      <w:r w:rsidRPr="00117D23">
        <w:t>bathroom vent fans through the Ameren Illinois Online Marketplace.</w:t>
      </w:r>
    </w:p>
    <w:p w14:paraId="3C88CC63" w14:textId="77777777" w:rsidR="00C233B7" w:rsidRPr="00117D23" w:rsidRDefault="00C233B7" w:rsidP="00C233B7">
      <w:r w:rsidRPr="00117D23">
        <w:t>The implementation contractor will work with participating retailers to promote qualifying products through in-store marketing, special product placement, and product demonstrations. Implementation staff will also visit participating retailers to provide sales associates with training on how to best promote the Initiative with customers.</w:t>
      </w:r>
    </w:p>
    <w:p w14:paraId="6715B360" w14:textId="77777777" w:rsidR="00C233B7" w:rsidRDefault="00C233B7" w:rsidP="00C233B7">
      <w:pPr>
        <w:pStyle w:val="Heading4"/>
      </w:pPr>
      <w:r>
        <w:t>Evaluation Approach</w:t>
      </w:r>
    </w:p>
    <w:p w14:paraId="468F59AB" w14:textId="77777777" w:rsidR="00C233B7" w:rsidRPr="00892E6B" w:rsidRDefault="00C233B7" w:rsidP="00C233B7">
      <w:r w:rsidRPr="00892E6B">
        <w:t>The assessment of the 20</w:t>
      </w:r>
      <w:r>
        <w:t>20</w:t>
      </w:r>
      <w:r w:rsidRPr="00892E6B">
        <w:t xml:space="preserve"> Retail Products Initiative includes both process and impact analyses and also looks to answer several forward-looking questions, as outlined in the following sections.</w:t>
      </w:r>
    </w:p>
    <w:p w14:paraId="046FCF44" w14:textId="77777777" w:rsidR="00C233B7" w:rsidRDefault="00C233B7" w:rsidP="00C233B7">
      <w:pPr>
        <w:pStyle w:val="Heading5"/>
      </w:pPr>
      <w:r>
        <w:t>Research Objectives</w:t>
      </w:r>
    </w:p>
    <w:p w14:paraId="506F0485" w14:textId="77777777" w:rsidR="00C233B7" w:rsidRDefault="00C233B7" w:rsidP="00C233B7">
      <w:pPr>
        <w:pStyle w:val="Heading6"/>
      </w:pPr>
      <w:r>
        <w:t>Impact Questions</w:t>
      </w:r>
    </w:p>
    <w:p w14:paraId="4E0D5196" w14:textId="77777777" w:rsidR="00C233B7" w:rsidRPr="00C14114" w:rsidRDefault="00C233B7" w:rsidP="00135C25">
      <w:pPr>
        <w:pStyle w:val="NoList1"/>
      </w:pPr>
      <w:r w:rsidRPr="00C14114">
        <w:t>What were the estimated gross energy and demand savings from this initiative?</w:t>
      </w:r>
    </w:p>
    <w:p w14:paraId="6FFFB737" w14:textId="77777777" w:rsidR="00C233B7" w:rsidRPr="00C14114" w:rsidRDefault="00C233B7" w:rsidP="00135C25">
      <w:pPr>
        <w:pStyle w:val="NoList1"/>
      </w:pPr>
      <w:r w:rsidRPr="00C14114">
        <w:t>What were estimated net energy and demand savings from this initiative?</w:t>
      </w:r>
    </w:p>
    <w:p w14:paraId="40249D03" w14:textId="7E7C6698" w:rsidR="00C233B7" w:rsidRPr="00C14114" w:rsidRDefault="00C233B7" w:rsidP="00135C25">
      <w:pPr>
        <w:pStyle w:val="NoList1"/>
      </w:pPr>
      <w:r w:rsidRPr="00C14114">
        <w:t>What are the installation rates of new products introduced to the Initiative in 20</w:t>
      </w:r>
      <w:r w:rsidR="00F56B2C">
        <w:t>20</w:t>
      </w:r>
      <w:r w:rsidRPr="00C14114">
        <w:t xml:space="preserve">, if any? </w:t>
      </w:r>
    </w:p>
    <w:p w14:paraId="57A84272" w14:textId="4D09C0A3" w:rsidR="00C233B7" w:rsidRPr="00C14114" w:rsidRDefault="00C233B7" w:rsidP="00135C25">
      <w:pPr>
        <w:pStyle w:val="NoList1"/>
      </w:pPr>
      <w:r w:rsidRPr="00C14114">
        <w:t>What are NTGRs of new products introduced to the Initiative in 20</w:t>
      </w:r>
      <w:r w:rsidR="00F56B2C">
        <w:t>20</w:t>
      </w:r>
      <w:r w:rsidRPr="00C14114">
        <w:t xml:space="preserve">, if any? </w:t>
      </w:r>
    </w:p>
    <w:p w14:paraId="6D09FEC1" w14:textId="77777777" w:rsidR="00C233B7" w:rsidRDefault="00C233B7" w:rsidP="00C233B7">
      <w:pPr>
        <w:pStyle w:val="Heading6"/>
      </w:pPr>
      <w:r>
        <w:t>Process Questions</w:t>
      </w:r>
    </w:p>
    <w:p w14:paraId="337F2F2B" w14:textId="77777777" w:rsidR="00C233B7" w:rsidRPr="00994BBE" w:rsidRDefault="00C233B7" w:rsidP="006A3F32">
      <w:pPr>
        <w:pStyle w:val="NoList1"/>
      </w:pPr>
      <w:r w:rsidRPr="00A26528">
        <w:t xml:space="preserve">Was initiative </w:t>
      </w:r>
      <w:r w:rsidRPr="00994BBE">
        <w:t>implementation effective and streamlined?</w:t>
      </w:r>
    </w:p>
    <w:p w14:paraId="3141649B" w14:textId="77777777" w:rsidR="00C233B7" w:rsidRPr="00994BBE" w:rsidRDefault="00C233B7" w:rsidP="006A3F32">
      <w:pPr>
        <w:pStyle w:val="NoList1"/>
      </w:pPr>
      <w:r w:rsidRPr="00A26528">
        <w:t xml:space="preserve">In what areas could the </w:t>
      </w:r>
      <w:r w:rsidRPr="00994BBE">
        <w:t>Initiative improve to increase its overall effectiveness, or ease of implementation?</w:t>
      </w:r>
    </w:p>
    <w:p w14:paraId="34BD5BEF" w14:textId="77777777" w:rsidR="00C233B7" w:rsidRPr="00994BBE" w:rsidRDefault="00C233B7" w:rsidP="006A3F32">
      <w:pPr>
        <w:pStyle w:val="NoList1"/>
      </w:pPr>
      <w:r w:rsidRPr="00A26528">
        <w:t xml:space="preserve">How did </w:t>
      </w:r>
      <w:r w:rsidRPr="00994BBE">
        <w:t>the various rebate channels perform relative to one another? Did rebated measures align well with the channels through which they were offered?</w:t>
      </w:r>
    </w:p>
    <w:p w14:paraId="5F7CC08E" w14:textId="77777777" w:rsidR="00C233B7" w:rsidRDefault="00C233B7" w:rsidP="006A3F32">
      <w:pPr>
        <w:pStyle w:val="NoList1"/>
      </w:pPr>
      <w:r w:rsidRPr="00A26528">
        <w:t xml:space="preserve">Were customers satisfied with the </w:t>
      </w:r>
      <w:r w:rsidRPr="00994BBE">
        <w:t xml:space="preserve">Initiative, products, and participation channels? </w:t>
      </w:r>
    </w:p>
    <w:p w14:paraId="4FF3F488" w14:textId="77777777" w:rsidR="00C233B7" w:rsidRDefault="00C233B7" w:rsidP="00135C25">
      <w:pPr>
        <w:pStyle w:val="Heading5"/>
        <w:keepNext/>
        <w:keepLines/>
      </w:pPr>
      <w:r>
        <w:t>Evaluation Tasks</w:t>
      </w:r>
    </w:p>
    <w:p w14:paraId="5CF8E34A" w14:textId="43EDC420" w:rsidR="00C233B7" w:rsidRDefault="00C233B7" w:rsidP="00C233B7">
      <w:pPr>
        <w:pStyle w:val="BodyText"/>
      </w:pPr>
      <w:r>
        <w:t>Table 2 summarizes the 20</w:t>
      </w:r>
      <w:r w:rsidR="00787206">
        <w:t>20</w:t>
      </w:r>
      <w:r>
        <w:t xml:space="preserve"> evaluation activities planned for the Retail Products Initiative. </w:t>
      </w:r>
    </w:p>
    <w:p w14:paraId="547C6C72" w14:textId="15A92F08" w:rsidR="00787206" w:rsidRDefault="00787206" w:rsidP="00787206">
      <w:pPr>
        <w:pStyle w:val="Caption"/>
      </w:pPr>
      <w:bookmarkStart w:id="24" w:name="_Toc27144495"/>
      <w:r>
        <w:t xml:space="preserve">Table </w:t>
      </w:r>
      <w:r w:rsidR="00D3274D">
        <w:fldChar w:fldCharType="begin"/>
      </w:r>
      <w:r w:rsidR="00D3274D">
        <w:instrText xml:space="preserve"> SEQ Table \* ARABIC </w:instrText>
      </w:r>
      <w:r w:rsidR="00D3274D">
        <w:fldChar w:fldCharType="separate"/>
      </w:r>
      <w:r w:rsidR="001E1F31">
        <w:rPr>
          <w:noProof/>
        </w:rPr>
        <w:t>2</w:t>
      </w:r>
      <w:r w:rsidR="00D3274D">
        <w:rPr>
          <w:noProof/>
        </w:rPr>
        <w:fldChar w:fldCharType="end"/>
      </w:r>
      <w:r>
        <w:t>. Summary of Retail Products Initiative Evaluation Activities for 2020</w:t>
      </w:r>
      <w:bookmarkEnd w:id="24"/>
    </w:p>
    <w:tbl>
      <w:tblPr>
        <w:tblStyle w:val="ODCBasic-1"/>
        <w:tblW w:w="9925" w:type="dxa"/>
        <w:tblLook w:val="04A0" w:firstRow="1" w:lastRow="0" w:firstColumn="1" w:lastColumn="0" w:noHBand="0" w:noVBand="1"/>
      </w:tblPr>
      <w:tblGrid>
        <w:gridCol w:w="2155"/>
        <w:gridCol w:w="767"/>
        <w:gridCol w:w="835"/>
        <w:gridCol w:w="840"/>
        <w:gridCol w:w="5328"/>
      </w:tblGrid>
      <w:tr w:rsidR="00C233B7" w14:paraId="530D686C" w14:textId="77777777" w:rsidTr="00D3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1FE8AE70" w14:textId="77777777" w:rsidR="00C233B7" w:rsidRDefault="00C233B7" w:rsidP="00C233B7">
            <w:pPr>
              <w:pStyle w:val="BodyText"/>
            </w:pPr>
            <w:r>
              <w:t>Activity</w:t>
            </w:r>
          </w:p>
        </w:tc>
        <w:tc>
          <w:tcPr>
            <w:tcW w:w="767" w:type="dxa"/>
          </w:tcPr>
          <w:p w14:paraId="3C78BAC8" w14:textId="77777777" w:rsidR="00C233B7" w:rsidRDefault="00C233B7" w:rsidP="00C233B7">
            <w:pPr>
              <w:pStyle w:val="TableTitleText"/>
              <w:cnfStyle w:val="100000000000" w:firstRow="1" w:lastRow="0" w:firstColumn="0" w:lastColumn="0" w:oddVBand="0" w:evenVBand="0" w:oddHBand="0" w:evenHBand="0" w:firstRowFirstColumn="0" w:firstRowLastColumn="0" w:lastRowFirstColumn="0" w:lastRowLastColumn="0"/>
            </w:pPr>
            <w:r>
              <w:t>Impact</w:t>
            </w:r>
          </w:p>
        </w:tc>
        <w:tc>
          <w:tcPr>
            <w:tcW w:w="835" w:type="dxa"/>
          </w:tcPr>
          <w:p w14:paraId="7EA2580E" w14:textId="77777777" w:rsidR="00C233B7" w:rsidRDefault="00C233B7" w:rsidP="00C233B7">
            <w:pPr>
              <w:pStyle w:val="TableTitleText"/>
              <w:cnfStyle w:val="100000000000" w:firstRow="1" w:lastRow="0" w:firstColumn="0" w:lastColumn="0" w:oddVBand="0" w:evenVBand="0" w:oddHBand="0" w:evenHBand="0" w:firstRowFirstColumn="0" w:firstRowLastColumn="0" w:lastRowFirstColumn="0" w:lastRowLastColumn="0"/>
            </w:pPr>
            <w:r>
              <w:t>Process</w:t>
            </w:r>
          </w:p>
        </w:tc>
        <w:tc>
          <w:tcPr>
            <w:tcW w:w="840" w:type="dxa"/>
          </w:tcPr>
          <w:p w14:paraId="35190347" w14:textId="77777777" w:rsidR="00C233B7" w:rsidRDefault="00C233B7" w:rsidP="00C233B7">
            <w:pPr>
              <w:pStyle w:val="TableTitleText"/>
              <w:cnfStyle w:val="100000000000" w:firstRow="1" w:lastRow="0" w:firstColumn="0" w:lastColumn="0" w:oddVBand="0" w:evenVBand="0" w:oddHBand="0" w:evenHBand="0" w:firstRowFirstColumn="0" w:firstRowLastColumn="0" w:lastRowFirstColumn="0" w:lastRowLastColumn="0"/>
            </w:pPr>
            <w:r>
              <w:t>Forward Looking</w:t>
            </w:r>
          </w:p>
        </w:tc>
        <w:tc>
          <w:tcPr>
            <w:tcW w:w="5328" w:type="dxa"/>
          </w:tcPr>
          <w:p w14:paraId="1B9F8DBE" w14:textId="77777777" w:rsidR="00C233B7" w:rsidRDefault="00C233B7" w:rsidP="00C233B7">
            <w:pPr>
              <w:pStyle w:val="TableTitleText"/>
              <w:cnfStyle w:val="100000000000" w:firstRow="1" w:lastRow="0" w:firstColumn="0" w:lastColumn="0" w:oddVBand="0" w:evenVBand="0" w:oddHBand="0" w:evenHBand="0" w:firstRowFirstColumn="0" w:firstRowLastColumn="0" w:lastRowFirstColumn="0" w:lastRowLastColumn="0"/>
            </w:pPr>
            <w:r>
              <w:t>Details</w:t>
            </w:r>
          </w:p>
        </w:tc>
      </w:tr>
      <w:tr w:rsidR="00C233B7" w14:paraId="1489A1AA" w14:textId="77777777" w:rsidTr="00D3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446BCC21" w14:textId="2E810EFD" w:rsidR="00C233B7" w:rsidRPr="00C14114" w:rsidRDefault="00C233B7" w:rsidP="00C233B7">
            <w:pPr>
              <w:pStyle w:val="TableLeftText"/>
            </w:pPr>
            <w:r>
              <w:t xml:space="preserve">Initiative </w:t>
            </w:r>
            <w:r w:rsidRPr="00C14114">
              <w:t>Staff Interviews</w:t>
            </w:r>
            <w:r>
              <w:t xml:space="preserve"> &amp; Ride</w:t>
            </w:r>
            <w:r w:rsidR="00D3652B">
              <w:t>-A</w:t>
            </w:r>
            <w:r>
              <w:t>long</w:t>
            </w:r>
          </w:p>
        </w:tc>
        <w:tc>
          <w:tcPr>
            <w:tcW w:w="767" w:type="dxa"/>
          </w:tcPr>
          <w:p w14:paraId="7682E01B" w14:textId="77777777" w:rsidR="00C233B7" w:rsidRPr="00493A27" w:rsidRDefault="00C233B7" w:rsidP="00C233B7">
            <w:pPr>
              <w:pStyle w:val="TableCenterText"/>
              <w:cnfStyle w:val="000000100000" w:firstRow="0" w:lastRow="0" w:firstColumn="0" w:lastColumn="0" w:oddVBand="0" w:evenVBand="0" w:oddHBand="1" w:evenHBand="0" w:firstRowFirstColumn="0" w:firstRowLastColumn="0" w:lastRowFirstColumn="0" w:lastRowLastColumn="0"/>
            </w:pPr>
          </w:p>
        </w:tc>
        <w:tc>
          <w:tcPr>
            <w:tcW w:w="835" w:type="dxa"/>
          </w:tcPr>
          <w:p w14:paraId="15DC6F03" w14:textId="77777777" w:rsidR="00C233B7" w:rsidRPr="00C14114" w:rsidRDefault="00C233B7" w:rsidP="00C233B7">
            <w:pPr>
              <w:pStyle w:val="TableCenterText"/>
              <w:cnfStyle w:val="000000100000" w:firstRow="0" w:lastRow="0" w:firstColumn="0" w:lastColumn="0" w:oddVBand="0" w:evenVBand="0" w:oddHBand="1" w:evenHBand="0" w:firstRowFirstColumn="0" w:firstRowLastColumn="0" w:lastRowFirstColumn="0" w:lastRowLastColumn="0"/>
            </w:pPr>
            <w:r w:rsidRPr="00C14114">
              <w:sym w:font="Wingdings 2" w:char="F050"/>
            </w:r>
          </w:p>
        </w:tc>
        <w:tc>
          <w:tcPr>
            <w:tcW w:w="840" w:type="dxa"/>
          </w:tcPr>
          <w:p w14:paraId="449B7BAA" w14:textId="77777777" w:rsidR="00C233B7" w:rsidRPr="00493A27" w:rsidRDefault="00C233B7" w:rsidP="00C233B7">
            <w:pPr>
              <w:pStyle w:val="TableCenterText"/>
              <w:cnfStyle w:val="000000100000" w:firstRow="0" w:lastRow="0" w:firstColumn="0" w:lastColumn="0" w:oddVBand="0" w:evenVBand="0" w:oddHBand="1" w:evenHBand="0" w:firstRowFirstColumn="0" w:firstRowLastColumn="0" w:lastRowFirstColumn="0" w:lastRowLastColumn="0"/>
            </w:pPr>
            <w:r w:rsidRPr="00C14114">
              <w:sym w:font="Wingdings 2" w:char="F050"/>
            </w:r>
          </w:p>
        </w:tc>
        <w:tc>
          <w:tcPr>
            <w:tcW w:w="5328" w:type="dxa"/>
            <w:vAlign w:val="top"/>
          </w:tcPr>
          <w:p w14:paraId="1BE3FDBB" w14:textId="77777777" w:rsidR="00C233B7" w:rsidRPr="00493A27" w:rsidRDefault="00C233B7" w:rsidP="00C233B7">
            <w:pPr>
              <w:pStyle w:val="TableLeftText"/>
              <w:cnfStyle w:val="000000100000" w:firstRow="0" w:lastRow="0" w:firstColumn="0" w:lastColumn="0" w:oddVBand="0" w:evenVBand="0" w:oddHBand="1" w:evenHBand="0" w:firstRowFirstColumn="0" w:firstRowLastColumn="0" w:lastRowFirstColumn="0" w:lastRowLastColumn="0"/>
            </w:pPr>
            <w:r w:rsidRPr="00493A27">
              <w:t>Conduct interviews with AIC and implementation contractor staff to understand initia</w:t>
            </w:r>
            <w:r>
              <w:t>tive design and implementation.</w:t>
            </w:r>
            <w:r w:rsidRPr="00493A27">
              <w:t xml:space="preserve"> </w:t>
            </w:r>
          </w:p>
        </w:tc>
      </w:tr>
      <w:tr w:rsidR="00C233B7" w14:paraId="308C4CEC" w14:textId="77777777" w:rsidTr="00D365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F0BA91B" w14:textId="77777777" w:rsidR="00C233B7" w:rsidRPr="00493A27" w:rsidRDefault="00C233B7" w:rsidP="00C233B7">
            <w:pPr>
              <w:pStyle w:val="TableLeftText"/>
            </w:pPr>
            <w:r>
              <w:t xml:space="preserve">Initiative </w:t>
            </w:r>
            <w:r w:rsidRPr="00493A27">
              <w:t>Materials and Database Review</w:t>
            </w:r>
          </w:p>
        </w:tc>
        <w:tc>
          <w:tcPr>
            <w:tcW w:w="767" w:type="dxa"/>
          </w:tcPr>
          <w:p w14:paraId="7D637368" w14:textId="77777777" w:rsidR="00C233B7" w:rsidRPr="00C14114" w:rsidRDefault="00C233B7" w:rsidP="00C233B7">
            <w:pPr>
              <w:pStyle w:val="TableCenterText"/>
              <w:cnfStyle w:val="000000010000" w:firstRow="0" w:lastRow="0" w:firstColumn="0" w:lastColumn="0" w:oddVBand="0" w:evenVBand="0" w:oddHBand="0" w:evenHBand="1" w:firstRowFirstColumn="0" w:firstRowLastColumn="0" w:lastRowFirstColumn="0" w:lastRowLastColumn="0"/>
            </w:pPr>
            <w:r w:rsidRPr="00C14114">
              <w:sym w:font="Wingdings 2" w:char="F050"/>
            </w:r>
          </w:p>
        </w:tc>
        <w:tc>
          <w:tcPr>
            <w:tcW w:w="835" w:type="dxa"/>
          </w:tcPr>
          <w:p w14:paraId="6B4F4DB2" w14:textId="77777777" w:rsidR="00C233B7" w:rsidRPr="00C14114" w:rsidRDefault="00C233B7" w:rsidP="00C233B7">
            <w:pPr>
              <w:pStyle w:val="TableCenterText"/>
              <w:cnfStyle w:val="000000010000" w:firstRow="0" w:lastRow="0" w:firstColumn="0" w:lastColumn="0" w:oddVBand="0" w:evenVBand="0" w:oddHBand="0" w:evenHBand="1" w:firstRowFirstColumn="0" w:firstRowLastColumn="0" w:lastRowFirstColumn="0" w:lastRowLastColumn="0"/>
            </w:pPr>
            <w:r w:rsidRPr="00C14114">
              <w:sym w:font="Wingdings 2" w:char="F050"/>
            </w:r>
          </w:p>
        </w:tc>
        <w:tc>
          <w:tcPr>
            <w:tcW w:w="840" w:type="dxa"/>
          </w:tcPr>
          <w:p w14:paraId="5C649BAD" w14:textId="77777777" w:rsidR="00C233B7" w:rsidRPr="00493A27" w:rsidRDefault="00C233B7" w:rsidP="00C233B7">
            <w:pPr>
              <w:pStyle w:val="TableCenterText"/>
              <w:cnfStyle w:val="000000010000" w:firstRow="0" w:lastRow="0" w:firstColumn="0" w:lastColumn="0" w:oddVBand="0" w:evenVBand="0" w:oddHBand="0" w:evenHBand="1" w:firstRowFirstColumn="0" w:firstRowLastColumn="0" w:lastRowFirstColumn="0" w:lastRowLastColumn="0"/>
            </w:pPr>
          </w:p>
        </w:tc>
        <w:tc>
          <w:tcPr>
            <w:tcW w:w="5328" w:type="dxa"/>
            <w:vAlign w:val="top"/>
          </w:tcPr>
          <w:p w14:paraId="1AB518FC" w14:textId="77777777" w:rsidR="00C233B7" w:rsidRPr="00493A27" w:rsidRDefault="00C233B7" w:rsidP="00C233B7">
            <w:pPr>
              <w:pStyle w:val="TableLeftText"/>
              <w:cnfStyle w:val="000000010000" w:firstRow="0" w:lastRow="0" w:firstColumn="0" w:lastColumn="0" w:oddVBand="0" w:evenVBand="0" w:oddHBand="0" w:evenHBand="1" w:firstRowFirstColumn="0" w:firstRowLastColumn="0" w:lastRowFirstColumn="0" w:lastRowLastColumn="0"/>
            </w:pPr>
            <w:r w:rsidRPr="00493A27">
              <w:t>Review all initiative tracking data, relevant administrative reports, and marketing and outreach materials to document and provide feedback on initiative design with a focus on any changes introduced in 20</w:t>
            </w:r>
            <w:r>
              <w:t>20</w:t>
            </w:r>
            <w:r w:rsidRPr="00493A27">
              <w:t>.</w:t>
            </w:r>
          </w:p>
        </w:tc>
      </w:tr>
      <w:tr w:rsidR="00C233B7" w14:paraId="5B33BD46" w14:textId="77777777" w:rsidTr="00D3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116FB741" w14:textId="77777777" w:rsidR="00C233B7" w:rsidRPr="00493A27" w:rsidRDefault="00C233B7" w:rsidP="00C233B7">
            <w:pPr>
              <w:pStyle w:val="TableLeftText"/>
            </w:pPr>
            <w:r w:rsidRPr="00493A27">
              <w:t>Participant Survey</w:t>
            </w:r>
          </w:p>
        </w:tc>
        <w:tc>
          <w:tcPr>
            <w:tcW w:w="767" w:type="dxa"/>
          </w:tcPr>
          <w:p w14:paraId="05D5F0F7" w14:textId="77777777" w:rsidR="00C233B7" w:rsidRPr="00C14114" w:rsidRDefault="00C233B7" w:rsidP="00C233B7">
            <w:pPr>
              <w:pStyle w:val="TableCenterText"/>
              <w:cnfStyle w:val="000000100000" w:firstRow="0" w:lastRow="0" w:firstColumn="0" w:lastColumn="0" w:oddVBand="0" w:evenVBand="0" w:oddHBand="1" w:evenHBand="0" w:firstRowFirstColumn="0" w:firstRowLastColumn="0" w:lastRowFirstColumn="0" w:lastRowLastColumn="0"/>
            </w:pPr>
            <w:r w:rsidRPr="00C14114">
              <w:sym w:font="Wingdings 2" w:char="F050"/>
            </w:r>
          </w:p>
        </w:tc>
        <w:tc>
          <w:tcPr>
            <w:tcW w:w="835" w:type="dxa"/>
          </w:tcPr>
          <w:p w14:paraId="7B89D79E" w14:textId="77777777" w:rsidR="00C233B7" w:rsidRPr="00C14114" w:rsidRDefault="00C233B7" w:rsidP="00C233B7">
            <w:pPr>
              <w:pStyle w:val="TableCenterText"/>
              <w:cnfStyle w:val="000000100000" w:firstRow="0" w:lastRow="0" w:firstColumn="0" w:lastColumn="0" w:oddVBand="0" w:evenVBand="0" w:oddHBand="1" w:evenHBand="0" w:firstRowFirstColumn="0" w:firstRowLastColumn="0" w:lastRowFirstColumn="0" w:lastRowLastColumn="0"/>
            </w:pPr>
            <w:r w:rsidRPr="00C14114">
              <w:sym w:font="Wingdings 2" w:char="F050"/>
            </w:r>
          </w:p>
        </w:tc>
        <w:tc>
          <w:tcPr>
            <w:tcW w:w="840" w:type="dxa"/>
          </w:tcPr>
          <w:p w14:paraId="7221C8D3" w14:textId="77777777" w:rsidR="00C233B7" w:rsidRPr="00C14114" w:rsidRDefault="00C233B7" w:rsidP="00C233B7">
            <w:pPr>
              <w:pStyle w:val="TableCenterText"/>
              <w:cnfStyle w:val="000000100000" w:firstRow="0" w:lastRow="0" w:firstColumn="0" w:lastColumn="0" w:oddVBand="0" w:evenVBand="0" w:oddHBand="1" w:evenHBand="0" w:firstRowFirstColumn="0" w:firstRowLastColumn="0" w:lastRowFirstColumn="0" w:lastRowLastColumn="0"/>
            </w:pPr>
            <w:r w:rsidRPr="00C14114">
              <w:sym w:font="Wingdings 2" w:char="F050"/>
            </w:r>
          </w:p>
        </w:tc>
        <w:tc>
          <w:tcPr>
            <w:tcW w:w="5328" w:type="dxa"/>
            <w:vAlign w:val="top"/>
          </w:tcPr>
          <w:p w14:paraId="15222D62" w14:textId="77777777" w:rsidR="00C233B7" w:rsidRPr="00493A27" w:rsidRDefault="00C233B7" w:rsidP="00C233B7">
            <w:pPr>
              <w:pStyle w:val="TableLeftText"/>
              <w:cnfStyle w:val="000000100000" w:firstRow="0" w:lastRow="0" w:firstColumn="0" w:lastColumn="0" w:oddVBand="0" w:evenVBand="0" w:oddHBand="1" w:evenHBand="0" w:firstRowFirstColumn="0" w:firstRowLastColumn="0" w:lastRowFirstColumn="0" w:lastRowLastColumn="0"/>
            </w:pPr>
            <w:r w:rsidRPr="00493A27">
              <w:t>For any additional non-lighting products introduced in 20</w:t>
            </w:r>
            <w:r>
              <w:t>20</w:t>
            </w:r>
            <w:r w:rsidRPr="00493A27">
              <w:t>, we will conduct quarterly participant interviews with participating customers. If executed, participant survey results will be used to estimate NTGRs, installation rates, and participant satisfaction and use of the newly introduced products.</w:t>
            </w:r>
          </w:p>
        </w:tc>
      </w:tr>
      <w:tr w:rsidR="00C233B7" w14:paraId="77ACF8DF" w14:textId="77777777" w:rsidTr="00D365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6AF11ADE" w14:textId="77777777" w:rsidR="00C233B7" w:rsidRPr="00493A27" w:rsidRDefault="00C233B7" w:rsidP="00C233B7">
            <w:pPr>
              <w:pStyle w:val="TableLeftText"/>
            </w:pPr>
            <w:r w:rsidRPr="00493A27">
              <w:t xml:space="preserve">Impact Analysis </w:t>
            </w:r>
          </w:p>
        </w:tc>
        <w:tc>
          <w:tcPr>
            <w:tcW w:w="767" w:type="dxa"/>
          </w:tcPr>
          <w:p w14:paraId="3EA09AD4" w14:textId="77777777" w:rsidR="00C233B7" w:rsidRPr="00C14114" w:rsidRDefault="00C233B7" w:rsidP="00C233B7">
            <w:pPr>
              <w:pStyle w:val="TableCenterText"/>
              <w:cnfStyle w:val="000000010000" w:firstRow="0" w:lastRow="0" w:firstColumn="0" w:lastColumn="0" w:oddVBand="0" w:evenVBand="0" w:oddHBand="0" w:evenHBand="1" w:firstRowFirstColumn="0" w:firstRowLastColumn="0" w:lastRowFirstColumn="0" w:lastRowLastColumn="0"/>
            </w:pPr>
            <w:r w:rsidRPr="00C14114">
              <w:sym w:font="Wingdings 2" w:char="F050"/>
            </w:r>
          </w:p>
        </w:tc>
        <w:tc>
          <w:tcPr>
            <w:tcW w:w="835" w:type="dxa"/>
          </w:tcPr>
          <w:p w14:paraId="32608B50" w14:textId="77777777" w:rsidR="00C233B7" w:rsidRPr="00493A27" w:rsidRDefault="00C233B7" w:rsidP="00C233B7">
            <w:pPr>
              <w:pStyle w:val="TableCenterText"/>
              <w:cnfStyle w:val="000000010000" w:firstRow="0" w:lastRow="0" w:firstColumn="0" w:lastColumn="0" w:oddVBand="0" w:evenVBand="0" w:oddHBand="0" w:evenHBand="1" w:firstRowFirstColumn="0" w:firstRowLastColumn="0" w:lastRowFirstColumn="0" w:lastRowLastColumn="0"/>
            </w:pPr>
          </w:p>
        </w:tc>
        <w:tc>
          <w:tcPr>
            <w:tcW w:w="840" w:type="dxa"/>
          </w:tcPr>
          <w:p w14:paraId="3CCD3CCD" w14:textId="77777777" w:rsidR="00C233B7" w:rsidRPr="00C14114" w:rsidRDefault="00C233B7" w:rsidP="00C233B7">
            <w:pPr>
              <w:pStyle w:val="TableCenterText"/>
              <w:cnfStyle w:val="000000010000" w:firstRow="0" w:lastRow="0" w:firstColumn="0" w:lastColumn="0" w:oddVBand="0" w:evenVBand="0" w:oddHBand="0" w:evenHBand="1" w:firstRowFirstColumn="0" w:firstRowLastColumn="0" w:lastRowFirstColumn="0" w:lastRowLastColumn="0"/>
            </w:pPr>
            <w:r w:rsidRPr="00C14114">
              <w:sym w:font="Wingdings 2" w:char="F050"/>
            </w:r>
          </w:p>
        </w:tc>
        <w:tc>
          <w:tcPr>
            <w:tcW w:w="5328" w:type="dxa"/>
            <w:vAlign w:val="top"/>
          </w:tcPr>
          <w:p w14:paraId="28A25BEA" w14:textId="7662442A" w:rsidR="00C233B7" w:rsidRPr="00C14114" w:rsidRDefault="00C233B7" w:rsidP="00C233B7">
            <w:pPr>
              <w:pStyle w:val="TableLeftText"/>
              <w:cnfStyle w:val="000000010000" w:firstRow="0" w:lastRow="0" w:firstColumn="0" w:lastColumn="0" w:oddVBand="0" w:evenVBand="0" w:oddHBand="0" w:evenHBand="1" w:firstRowFirstColumn="0" w:firstRowLastColumn="0" w:lastRowFirstColumn="0" w:lastRowLastColumn="0"/>
            </w:pPr>
            <w:r w:rsidRPr="00493A27">
              <w:t>Calculate gross and net impacts using the IL-TRM V</w:t>
            </w:r>
            <w:r>
              <w:t>8</w:t>
            </w:r>
            <w:r w:rsidRPr="00493A27">
              <w:t>.0 and SAG-</w:t>
            </w:r>
            <w:r w:rsidRPr="00C14114">
              <w:t>approved NTGR values for 20</w:t>
            </w:r>
            <w:r w:rsidR="00135C25">
              <w:t>20</w:t>
            </w:r>
            <w:r w:rsidRPr="00C14114">
              <w:t>.</w:t>
            </w:r>
          </w:p>
        </w:tc>
      </w:tr>
    </w:tbl>
    <w:p w14:paraId="41D46D2F" w14:textId="77777777" w:rsidR="00C233B7" w:rsidRDefault="00C233B7" w:rsidP="00C233B7">
      <w:pPr>
        <w:pStyle w:val="BodyText"/>
      </w:pPr>
      <w:r>
        <w:t>We describe each of these activities in detail below.</w:t>
      </w:r>
    </w:p>
    <w:p w14:paraId="0D6D8CC1" w14:textId="65F4A238" w:rsidR="00C233B7" w:rsidRDefault="00C233B7" w:rsidP="00C233B7">
      <w:pPr>
        <w:pStyle w:val="Heading6"/>
      </w:pPr>
      <w:r>
        <w:t>Task 1. Initiative Staff Interviews and Ride</w:t>
      </w:r>
      <w:r w:rsidR="00057827">
        <w:t>-A</w:t>
      </w:r>
      <w:r>
        <w:t>long</w:t>
      </w:r>
    </w:p>
    <w:p w14:paraId="3EBD7213" w14:textId="67C8E158" w:rsidR="00C233B7" w:rsidRDefault="00C233B7" w:rsidP="00057827">
      <w:r>
        <w:t xml:space="preserve">The evaluation team will conduct up to four in-depth phone interviews with AIC and implementation staff involved in the design and administration of the Retail Products Initiative. We will conduct two rounds of interviews. We will schedule the first round at the beginning of the program year to understand initiative design elements that could impact evaluation methods. We will conduct another round of interviews towards the end of the program year to gather feedback on the initiative performance and implementation challenges that occurred during the year. This second round of interviews will involve an in-person visit by Opinion Dynamics staff to meet with implementation </w:t>
      </w:r>
      <w:r w:rsidR="00057827">
        <w:t>team</w:t>
      </w:r>
      <w:r>
        <w:t xml:space="preserve"> staff and get firsthand exposure to implementation processes. These interviews and ride</w:t>
      </w:r>
      <w:r w:rsidR="00057827">
        <w:t>-</w:t>
      </w:r>
      <w:r>
        <w:t xml:space="preserve">along will allow us to fully explore the details of the initiative design and implementation and to examine the perspective of the people who are in direct contact with participating retailers and processing initiative payments and data. We will conduct </w:t>
      </w:r>
      <w:r w:rsidR="00057827">
        <w:t>phone interviews</w:t>
      </w:r>
      <w:r>
        <w:t xml:space="preserve"> using experienced Opinion Dynamics staff. We will record and transcribe all interviews to facilitate analysis.</w:t>
      </w:r>
    </w:p>
    <w:p w14:paraId="04CE11F5" w14:textId="77777777" w:rsidR="00C233B7" w:rsidRDefault="00C233B7" w:rsidP="00C233B7">
      <w:pPr>
        <w:pStyle w:val="BodyText"/>
      </w:pPr>
      <w:r w:rsidRPr="00057827">
        <w:rPr>
          <w:rStyle w:val="Emphasis"/>
        </w:rPr>
        <w:t xml:space="preserve">Deliverable: </w:t>
      </w:r>
      <w:r>
        <w:t>Completed interviews</w:t>
      </w:r>
      <w:r>
        <w:tab/>
      </w:r>
      <w:r>
        <w:tab/>
      </w:r>
      <w:r>
        <w:tab/>
      </w:r>
      <w:r>
        <w:tab/>
      </w:r>
      <w:r w:rsidRPr="00057827">
        <w:rPr>
          <w:rStyle w:val="Emphasis"/>
        </w:rPr>
        <w:t xml:space="preserve">      Deliverable Date: </w:t>
      </w:r>
      <w:r>
        <w:t>April and December 2020</w:t>
      </w:r>
    </w:p>
    <w:p w14:paraId="70938951" w14:textId="77777777" w:rsidR="00C233B7" w:rsidRDefault="00C233B7" w:rsidP="00057827">
      <w:pPr>
        <w:pStyle w:val="Heading6"/>
        <w:keepNext/>
        <w:keepLines/>
      </w:pPr>
      <w:r>
        <w:t>Task 2: Initiative Materials and Database Review</w:t>
      </w:r>
    </w:p>
    <w:p w14:paraId="6707D3CC" w14:textId="36FFF983" w:rsidR="00C233B7" w:rsidRDefault="00C233B7" w:rsidP="00057827">
      <w:pPr>
        <w:pStyle w:val="BodyText"/>
        <w:keepNext/>
        <w:keepLines/>
      </w:pPr>
      <w:r>
        <w:t>The evaluation team will conduct a comprehensive review of all initiative materials. This includes initiative implementation plans, marketing plans, QA/QC documents, all materials provided to retailers, as well as mass marketing and in-store materials. We expect to submit a request at the beginning of the program year to obtain materials related to initiative design. We will request additional materials at the end of the program year to ensure we have a complete set of materials used throughout the year. These activities will inform our process evaluation.</w:t>
      </w:r>
    </w:p>
    <w:p w14:paraId="1513E26C" w14:textId="7C7806DA" w:rsidR="00057827" w:rsidRDefault="00057827" w:rsidP="00057827">
      <w:pPr>
        <w:pStyle w:val="BodyText"/>
        <w:tabs>
          <w:tab w:val="right" w:pos="10080"/>
        </w:tabs>
      </w:pPr>
      <w:r w:rsidRPr="00057827">
        <w:rPr>
          <w:rStyle w:val="Emphasis"/>
        </w:rPr>
        <w:t xml:space="preserve">Deliverable: </w:t>
      </w:r>
      <w:r>
        <w:t>Data requests</w:t>
      </w:r>
      <w:r>
        <w:tab/>
      </w:r>
      <w:r w:rsidRPr="00057827">
        <w:rPr>
          <w:rStyle w:val="Emphasis"/>
        </w:rPr>
        <w:t xml:space="preserve">Deliverable Date: </w:t>
      </w:r>
      <w:r>
        <w:t>April and December 2020</w:t>
      </w:r>
    </w:p>
    <w:p w14:paraId="0673F28E" w14:textId="77777777" w:rsidR="00C233B7" w:rsidRDefault="00C233B7" w:rsidP="00C233B7">
      <w:pPr>
        <w:pStyle w:val="Heading6"/>
      </w:pPr>
      <w:r>
        <w:t>Task 3: Participant Survey</w:t>
      </w:r>
    </w:p>
    <w:p w14:paraId="292CE045" w14:textId="77777777" w:rsidR="00C233B7" w:rsidRDefault="00C233B7" w:rsidP="00C233B7">
      <w:pPr>
        <w:pStyle w:val="BodyText"/>
      </w:pPr>
      <w:r>
        <w:t xml:space="preserve">For any additional products introduced in 2020, the evaluation team will conduct a rolling survey with participating customers. If executed, we will use these surveys to estimate NTGRs and installation rates for each measure. We will also measure participant satisfaction with the initiative measures and processes, as well as how customers are using the discounted products. We will work with initiative staff to determine the best approach to fielding based on the availability of customer contact information. Ideally, we would conduct surveys every few months with recent participants to minimize the time between initiative participation and survey date. The number of target survey completes by measure type will depend on the number of participants, which is unknown at this point. We will target enough completes to achieve 10% precision at 90% confidence for NTGRs and installation rates by measure type. </w:t>
      </w:r>
    </w:p>
    <w:p w14:paraId="35424E45" w14:textId="4DB926BA" w:rsidR="00057827" w:rsidRDefault="00057827" w:rsidP="00057827">
      <w:pPr>
        <w:pStyle w:val="BodyText"/>
        <w:tabs>
          <w:tab w:val="right" w:pos="10080"/>
        </w:tabs>
      </w:pPr>
      <w:r w:rsidRPr="00057827">
        <w:rPr>
          <w:rStyle w:val="Emphasis"/>
        </w:rPr>
        <w:t xml:space="preserve">Deliverable: </w:t>
      </w:r>
      <w:r>
        <w:t>Draft and final data collection instruments</w:t>
      </w:r>
      <w:r>
        <w:tab/>
      </w:r>
      <w:r w:rsidRPr="00057827">
        <w:rPr>
          <w:rStyle w:val="Emphasis"/>
        </w:rPr>
        <w:t xml:space="preserve">Deliverable Date: </w:t>
      </w:r>
      <w:r>
        <w:t>May 2020</w:t>
      </w:r>
    </w:p>
    <w:p w14:paraId="7486BD6E" w14:textId="77777777" w:rsidR="00C233B7" w:rsidRDefault="00C233B7" w:rsidP="00C233B7">
      <w:pPr>
        <w:pStyle w:val="Heading6"/>
      </w:pPr>
      <w:r>
        <w:t>Task 4: Impact Analysis</w:t>
      </w:r>
    </w:p>
    <w:p w14:paraId="701E27EF" w14:textId="77777777" w:rsidR="00C233B7" w:rsidRDefault="00C233B7" w:rsidP="00C233B7">
      <w:pPr>
        <w:pStyle w:val="BodyText"/>
      </w:pPr>
      <w:r>
        <w:t>The evaluation team will review all records in the initiative database. We will check to ensure that the correct savings assumptions have been applied for each product type, to verify that the database is providing correct information. We will also assess the database to ensure that project data has been recorded fully and correctly. We will resolve any discrepancies found in the database and report on findings.</w:t>
      </w:r>
    </w:p>
    <w:p w14:paraId="37CD583B" w14:textId="77777777" w:rsidR="00135C25" w:rsidRDefault="00C233B7" w:rsidP="00135C25">
      <w:pPr>
        <w:pStyle w:val="BodyText"/>
      </w:pPr>
      <w:r>
        <w:t>We will use the savings parameters outlined in the IL-TRM V8.0 to estimate gross energy and demand savings for each measure. The evaluation team will use these values and data from the initiative tracking database to calculate gross initiative savings. The evaluation team will apply verified installation rates from the IL-TRM V8.0</w:t>
      </w:r>
      <w:r w:rsidR="00135C25">
        <w:t>.</w:t>
      </w:r>
    </w:p>
    <w:p w14:paraId="094F6896" w14:textId="440E796A" w:rsidR="00C233B7" w:rsidRDefault="00C233B7" w:rsidP="00135C25">
      <w:pPr>
        <w:pStyle w:val="BodyText"/>
      </w:pPr>
      <w:r>
        <w:t xml:space="preserve">For all measures rebated by the Retail Products Initiative, we will calculate 2020 </w:t>
      </w:r>
      <w:r w:rsidR="00D3652B">
        <w:t>verified</w:t>
      </w:r>
      <w:r>
        <w:t xml:space="preserve"> net savings by applying SAG-approved NTGRs to </w:t>
      </w:r>
      <w:r w:rsidR="00D3652B">
        <w:t>verified</w:t>
      </w:r>
      <w:r>
        <w:t xml:space="preserve"> gross electric and gas savings (see Table 4). </w:t>
      </w:r>
      <w:r w:rsidR="00135C25">
        <w:t>We expect that new</w:t>
      </w:r>
      <w:r>
        <w:t xml:space="preserve"> products</w:t>
      </w:r>
      <w:r w:rsidR="00135C25">
        <w:t xml:space="preserve"> will be</w:t>
      </w:r>
      <w:r>
        <w:t xml:space="preserve"> introduced in 2020 for which a SAG-approved NTGR is not available, </w:t>
      </w:r>
      <w:r w:rsidR="00135C25">
        <w:t xml:space="preserve">and </w:t>
      </w:r>
      <w:r>
        <w:t xml:space="preserve">we </w:t>
      </w:r>
      <w:r w:rsidR="00135C25">
        <w:t>expect to provide supplemental NTG recommendations to SAG no later than January 2020 for these measures</w:t>
      </w:r>
      <w:r>
        <w:t>. We will also use the participant survey to estimate NTGR for these new measures to support a recommendation for future years of the Initiative.</w:t>
      </w:r>
    </w:p>
    <w:p w14:paraId="0B87473A" w14:textId="0C0E8E26" w:rsidR="00787206" w:rsidRDefault="00787206" w:rsidP="00787206">
      <w:pPr>
        <w:pStyle w:val="Caption"/>
      </w:pPr>
      <w:bookmarkStart w:id="25" w:name="_Toc27144496"/>
      <w:r>
        <w:t xml:space="preserve">Table </w:t>
      </w:r>
      <w:r w:rsidR="00D3274D">
        <w:fldChar w:fldCharType="begin"/>
      </w:r>
      <w:r w:rsidR="00D3274D">
        <w:instrText xml:space="preserve"> SEQ Table \* ARABIC </w:instrText>
      </w:r>
      <w:r w:rsidR="00D3274D">
        <w:fldChar w:fldCharType="separate"/>
      </w:r>
      <w:r w:rsidR="001E1F31">
        <w:rPr>
          <w:noProof/>
        </w:rPr>
        <w:t>3</w:t>
      </w:r>
      <w:r w:rsidR="00D3274D">
        <w:rPr>
          <w:noProof/>
        </w:rPr>
        <w:fldChar w:fldCharType="end"/>
      </w:r>
      <w:r>
        <w:t>. Retail Products Initiative 2020 NTGRs</w:t>
      </w:r>
      <w:bookmarkEnd w:id="25"/>
    </w:p>
    <w:tbl>
      <w:tblPr>
        <w:tblStyle w:val="ODCBasic-1"/>
        <w:tblW w:w="0" w:type="auto"/>
        <w:tblLook w:val="04A0" w:firstRow="1" w:lastRow="0" w:firstColumn="1" w:lastColumn="0" w:noHBand="0" w:noVBand="1"/>
      </w:tblPr>
      <w:tblGrid>
        <w:gridCol w:w="4689"/>
        <w:gridCol w:w="993"/>
      </w:tblGrid>
      <w:tr w:rsidR="00C233B7" w14:paraId="2F901ABE" w14:textId="77777777" w:rsidTr="00135C25">
        <w:trPr>
          <w:cnfStyle w:val="100000000000" w:firstRow="1" w:lastRow="0" w:firstColumn="0" w:lastColumn="0" w:oddVBand="0" w:evenVBand="0" w:oddHBand="0"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689" w:type="dxa"/>
            <w:vAlign w:val="top"/>
          </w:tcPr>
          <w:p w14:paraId="466BE988" w14:textId="77777777" w:rsidR="00C233B7" w:rsidRDefault="00C233B7" w:rsidP="00C233B7">
            <w:pPr>
              <w:pStyle w:val="BodyText"/>
              <w:jc w:val="center"/>
            </w:pPr>
            <w:bookmarkStart w:id="26" w:name="_Hlk27041419"/>
            <w:r w:rsidRPr="00CC78FA">
              <w:t>Measure Description</w:t>
            </w:r>
          </w:p>
        </w:tc>
        <w:tc>
          <w:tcPr>
            <w:tcW w:w="993" w:type="dxa"/>
            <w:vAlign w:val="top"/>
          </w:tcPr>
          <w:p w14:paraId="34EAD23C" w14:textId="77777777" w:rsidR="00C233B7" w:rsidRDefault="00C233B7" w:rsidP="00C233B7">
            <w:pPr>
              <w:pStyle w:val="BodyText"/>
              <w:jc w:val="center"/>
              <w:cnfStyle w:val="100000000000" w:firstRow="1" w:lastRow="0" w:firstColumn="0" w:lastColumn="0" w:oddVBand="0" w:evenVBand="0" w:oddHBand="0" w:evenHBand="0" w:firstRowFirstColumn="0" w:firstRowLastColumn="0" w:lastRowFirstColumn="0" w:lastRowLastColumn="0"/>
            </w:pPr>
            <w:r w:rsidRPr="00CC78FA">
              <w:t>NTGR</w:t>
            </w:r>
          </w:p>
        </w:tc>
      </w:tr>
      <w:tr w:rsidR="00C233B7" w14:paraId="0C316922" w14:textId="77777777" w:rsidTr="00135C25">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4689" w:type="dxa"/>
            <w:vAlign w:val="top"/>
          </w:tcPr>
          <w:p w14:paraId="465EC7C9" w14:textId="77777777" w:rsidR="00C233B7" w:rsidRDefault="00C233B7" w:rsidP="00C233B7">
            <w:pPr>
              <w:pStyle w:val="BodyText"/>
              <w:jc w:val="left"/>
            </w:pPr>
            <w:r w:rsidRPr="00CC78FA">
              <w:t>LED Lighting</w:t>
            </w:r>
          </w:p>
        </w:tc>
        <w:tc>
          <w:tcPr>
            <w:tcW w:w="993" w:type="dxa"/>
            <w:vAlign w:val="top"/>
          </w:tcPr>
          <w:p w14:paraId="3D233EEA" w14:textId="77777777" w:rsidR="00C233B7" w:rsidRDefault="00C233B7" w:rsidP="00C233B7">
            <w:pPr>
              <w:pStyle w:val="BodyText"/>
              <w:jc w:val="right"/>
              <w:cnfStyle w:val="000000100000" w:firstRow="0" w:lastRow="0" w:firstColumn="0" w:lastColumn="0" w:oddVBand="0" w:evenVBand="0" w:oddHBand="1" w:evenHBand="0" w:firstRowFirstColumn="0" w:firstRowLastColumn="0" w:lastRowFirstColumn="0" w:lastRowLastColumn="0"/>
            </w:pPr>
            <w:r w:rsidRPr="00CC78FA">
              <w:t>0.69</w:t>
            </w:r>
          </w:p>
        </w:tc>
      </w:tr>
      <w:tr w:rsidR="00C233B7" w14:paraId="0E74B2F5" w14:textId="77777777" w:rsidTr="00135C25">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689" w:type="dxa"/>
            <w:vAlign w:val="top"/>
          </w:tcPr>
          <w:p w14:paraId="5E9AF3D3" w14:textId="77777777" w:rsidR="00C233B7" w:rsidRDefault="00C233B7" w:rsidP="00C233B7">
            <w:pPr>
              <w:pStyle w:val="BodyText"/>
              <w:jc w:val="left"/>
            </w:pPr>
            <w:r w:rsidRPr="00CC78FA">
              <w:t>Tier 1 Advanced Power Strips</w:t>
            </w:r>
          </w:p>
        </w:tc>
        <w:tc>
          <w:tcPr>
            <w:tcW w:w="993" w:type="dxa"/>
            <w:vAlign w:val="top"/>
          </w:tcPr>
          <w:p w14:paraId="7988C183" w14:textId="77777777" w:rsidR="00C233B7" w:rsidRDefault="00C233B7" w:rsidP="00C233B7">
            <w:pPr>
              <w:pStyle w:val="BodyText"/>
              <w:jc w:val="right"/>
              <w:cnfStyle w:val="000000010000" w:firstRow="0" w:lastRow="0" w:firstColumn="0" w:lastColumn="0" w:oddVBand="0" w:evenVBand="0" w:oddHBand="0" w:evenHBand="1" w:firstRowFirstColumn="0" w:firstRowLastColumn="0" w:lastRowFirstColumn="0" w:lastRowLastColumn="0"/>
            </w:pPr>
            <w:r w:rsidRPr="00CC78FA">
              <w:t>0.86</w:t>
            </w:r>
          </w:p>
        </w:tc>
      </w:tr>
      <w:tr w:rsidR="00C233B7" w14:paraId="7E01776A" w14:textId="77777777" w:rsidTr="00135C25">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689" w:type="dxa"/>
            <w:vAlign w:val="top"/>
          </w:tcPr>
          <w:p w14:paraId="2E0217EE" w14:textId="77777777" w:rsidR="00C233B7" w:rsidRDefault="00C233B7" w:rsidP="00C233B7">
            <w:pPr>
              <w:pStyle w:val="BodyText"/>
              <w:jc w:val="left"/>
            </w:pPr>
            <w:r w:rsidRPr="00CC78FA">
              <w:t>Tier 1 Advanced Power Strips (Income Eligible)</w:t>
            </w:r>
          </w:p>
        </w:tc>
        <w:tc>
          <w:tcPr>
            <w:tcW w:w="993" w:type="dxa"/>
            <w:vAlign w:val="top"/>
          </w:tcPr>
          <w:p w14:paraId="215CBE69" w14:textId="77777777" w:rsidR="00C233B7" w:rsidRDefault="00C233B7" w:rsidP="00C233B7">
            <w:pPr>
              <w:pStyle w:val="BodyText"/>
              <w:jc w:val="right"/>
              <w:cnfStyle w:val="000000100000" w:firstRow="0" w:lastRow="0" w:firstColumn="0" w:lastColumn="0" w:oddVBand="0" w:evenVBand="0" w:oddHBand="1" w:evenHBand="0" w:firstRowFirstColumn="0" w:firstRowLastColumn="0" w:lastRowFirstColumn="0" w:lastRowLastColumn="0"/>
            </w:pPr>
            <w:r w:rsidRPr="00CC78FA">
              <w:t>1.00</w:t>
            </w:r>
          </w:p>
        </w:tc>
      </w:tr>
      <w:tr w:rsidR="00C233B7" w14:paraId="25530451" w14:textId="77777777" w:rsidTr="00135C25">
        <w:trPr>
          <w:cnfStyle w:val="000000010000" w:firstRow="0" w:lastRow="0" w:firstColumn="0" w:lastColumn="0" w:oddVBand="0" w:evenVBand="0" w:oddHBand="0" w:evenHBand="1"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4689" w:type="dxa"/>
            <w:vAlign w:val="top"/>
          </w:tcPr>
          <w:p w14:paraId="194F2355" w14:textId="77777777" w:rsidR="00C233B7" w:rsidRDefault="00C233B7" w:rsidP="00C233B7">
            <w:pPr>
              <w:pStyle w:val="BodyText"/>
              <w:jc w:val="left"/>
            </w:pPr>
            <w:r w:rsidRPr="00CC78FA">
              <w:t>Advanced Thermostats</w:t>
            </w:r>
          </w:p>
        </w:tc>
        <w:tc>
          <w:tcPr>
            <w:tcW w:w="993" w:type="dxa"/>
            <w:vAlign w:val="top"/>
          </w:tcPr>
          <w:p w14:paraId="0C0B373E" w14:textId="77777777" w:rsidR="00C233B7" w:rsidRDefault="00C233B7" w:rsidP="00C233B7">
            <w:pPr>
              <w:pStyle w:val="BodyText"/>
              <w:jc w:val="right"/>
              <w:cnfStyle w:val="000000010000" w:firstRow="0" w:lastRow="0" w:firstColumn="0" w:lastColumn="0" w:oddVBand="0" w:evenVBand="0" w:oddHBand="0" w:evenHBand="1" w:firstRowFirstColumn="0" w:firstRowLastColumn="0" w:lastRowFirstColumn="0" w:lastRowLastColumn="0"/>
            </w:pPr>
            <w:r w:rsidRPr="00CC78FA">
              <w:t>N/A</w:t>
            </w:r>
            <w:r w:rsidRPr="00106DF2">
              <w:rPr>
                <w:vertAlign w:val="superscript"/>
              </w:rPr>
              <w:t>a</w:t>
            </w:r>
          </w:p>
        </w:tc>
      </w:tr>
    </w:tbl>
    <w:bookmarkEnd w:id="26"/>
    <w:p w14:paraId="32E53A1A" w14:textId="2C2425B6" w:rsidR="00C233B7" w:rsidRDefault="00C233B7" w:rsidP="00057827">
      <w:pPr>
        <w:pStyle w:val="TableFootnote"/>
        <w:ind w:left="2160" w:right="2250"/>
      </w:pPr>
      <w:r w:rsidRPr="00106DF2">
        <w:rPr>
          <w:vertAlign w:val="superscript"/>
        </w:rPr>
        <w:t>a</w:t>
      </w:r>
      <w:r>
        <w:t xml:space="preserve"> No NTGR because savings are deemed net savings.</w:t>
      </w:r>
      <w:r>
        <w:tab/>
      </w:r>
      <w:r>
        <w:tab/>
      </w:r>
    </w:p>
    <w:p w14:paraId="5396A2F7" w14:textId="1588A47B" w:rsidR="00057827" w:rsidRDefault="00057827" w:rsidP="00057827">
      <w:pPr>
        <w:pStyle w:val="BodyText"/>
        <w:tabs>
          <w:tab w:val="right" w:pos="10080"/>
        </w:tabs>
      </w:pPr>
      <w:r w:rsidRPr="00057827">
        <w:rPr>
          <w:rStyle w:val="Emphasis"/>
        </w:rPr>
        <w:t xml:space="preserve">Deliverable: </w:t>
      </w:r>
      <w:r w:rsidRPr="00057827">
        <w:rPr>
          <w:rStyle w:val="Emphasis"/>
          <w:i w:val="0"/>
          <w:iCs w:val="0"/>
        </w:rPr>
        <w:t>Analysis in draft annual impact evaluation report</w:t>
      </w:r>
      <w:r>
        <w:tab/>
      </w:r>
      <w:r w:rsidRPr="00057827">
        <w:rPr>
          <w:rStyle w:val="Emphasis"/>
        </w:rPr>
        <w:t xml:space="preserve">Deliverable Date: </w:t>
      </w:r>
      <w:r>
        <w:t>March 2021</w:t>
      </w:r>
    </w:p>
    <w:p w14:paraId="1EF2CE11" w14:textId="77777777" w:rsidR="00C233B7" w:rsidRDefault="00C233B7" w:rsidP="006A3F32">
      <w:pPr>
        <w:pStyle w:val="Heading6"/>
        <w:keepNext/>
        <w:keepLines/>
      </w:pPr>
      <w:r>
        <w:t>Task 5: Reporting</w:t>
      </w:r>
    </w:p>
    <w:p w14:paraId="63D82BC1" w14:textId="77777777" w:rsidR="00C233B7" w:rsidRDefault="00C233B7" w:rsidP="006A3F32">
      <w:pPr>
        <w:pStyle w:val="BodyText"/>
        <w:keepNext/>
        <w:keepLines/>
      </w:pPr>
      <w:r>
        <w:t xml:space="preserve">The evaluation team will include 2020 initiative impacts in the draft Residential Program annual impact evaluation report. We will incorporate our responses to stakeholder feedback in a final report. We will submit separate deliverables containing results from process and forward-looking research tasks. </w:t>
      </w:r>
    </w:p>
    <w:p w14:paraId="77137330" w14:textId="77777777" w:rsidR="00C233B7" w:rsidRDefault="00C233B7" w:rsidP="006A3F32">
      <w:pPr>
        <w:pStyle w:val="BodyText"/>
        <w:keepNext/>
        <w:keepLines/>
      </w:pPr>
      <w:r w:rsidRPr="00D3652B">
        <w:rPr>
          <w:rStyle w:val="Emphasis"/>
        </w:rPr>
        <w:t>Deliverable:</w:t>
      </w:r>
      <w:r>
        <w:t xml:space="preserve"> Chapter in draft annual Residential Program impact report          </w:t>
      </w:r>
      <w:r w:rsidRPr="00D3652B">
        <w:rPr>
          <w:rStyle w:val="Emphasis"/>
        </w:rPr>
        <w:t xml:space="preserve">Deliverable Date: </w:t>
      </w:r>
      <w:r>
        <w:t>March 15, 2021</w:t>
      </w:r>
    </w:p>
    <w:p w14:paraId="4036DDBE" w14:textId="77777777" w:rsidR="00C233B7" w:rsidRDefault="00C233B7" w:rsidP="00C233B7">
      <w:pPr>
        <w:pStyle w:val="BodyText"/>
      </w:pPr>
      <w:r w:rsidRPr="00D3652B">
        <w:rPr>
          <w:rStyle w:val="Emphasis"/>
        </w:rPr>
        <w:t>Deliverable:</w:t>
      </w:r>
      <w:r>
        <w:t xml:space="preserve"> Chapter in final annual Residential Program impact report             </w:t>
      </w:r>
      <w:r w:rsidRPr="00D3652B">
        <w:rPr>
          <w:rStyle w:val="Emphasis"/>
        </w:rPr>
        <w:t xml:space="preserve">Deliverable Date: </w:t>
      </w:r>
      <w:r>
        <w:t>April 30, 2021</w:t>
      </w:r>
    </w:p>
    <w:p w14:paraId="13E58BAE" w14:textId="77777777" w:rsidR="00C233B7" w:rsidRDefault="00C233B7" w:rsidP="00057827">
      <w:pPr>
        <w:pStyle w:val="Heading4"/>
        <w:keepNext/>
        <w:keepLines/>
      </w:pPr>
      <w:r>
        <w:t>Evaluation Budget and Timeline</w:t>
      </w:r>
    </w:p>
    <w:p w14:paraId="08A7BE04" w14:textId="54FB7CFD" w:rsidR="00C233B7" w:rsidRPr="00F26C8F" w:rsidRDefault="006A3F32" w:rsidP="00057827">
      <w:pPr>
        <w:pStyle w:val="BodyText"/>
        <w:keepNext/>
        <w:keepLines/>
      </w:pPr>
      <w:r>
        <w:fldChar w:fldCharType="begin"/>
      </w:r>
      <w:r>
        <w:instrText xml:space="preserve"> REF _Ref27137172 \h </w:instrText>
      </w:r>
      <w:r>
        <w:fldChar w:fldCharType="separate"/>
      </w:r>
      <w:r w:rsidR="001E1F31">
        <w:t xml:space="preserve">Table </w:t>
      </w:r>
      <w:r w:rsidR="001E1F31">
        <w:rPr>
          <w:noProof/>
        </w:rPr>
        <w:t>4</w:t>
      </w:r>
      <w:r>
        <w:fldChar w:fldCharType="end"/>
      </w:r>
      <w:r w:rsidR="00C233B7">
        <w:t xml:space="preserve"> summarizes the timing and budget associated with each evaluation activity.</w:t>
      </w:r>
    </w:p>
    <w:p w14:paraId="0D936629" w14:textId="127EAC24" w:rsidR="00C233B7" w:rsidRDefault="00C233B7" w:rsidP="00057827">
      <w:pPr>
        <w:pStyle w:val="Caption"/>
        <w:keepLines/>
      </w:pPr>
      <w:bookmarkStart w:id="27" w:name="_Ref27137172"/>
      <w:bookmarkStart w:id="28" w:name="_Toc27144497"/>
      <w:r>
        <w:t xml:space="preserve">Table </w:t>
      </w:r>
      <w:r w:rsidR="00D3274D">
        <w:fldChar w:fldCharType="begin"/>
      </w:r>
      <w:r w:rsidR="00D3274D">
        <w:instrText xml:space="preserve"> SEQ Table \* ARABIC </w:instrText>
      </w:r>
      <w:r w:rsidR="00D3274D">
        <w:fldChar w:fldCharType="separate"/>
      </w:r>
      <w:r w:rsidR="001E1F31">
        <w:rPr>
          <w:noProof/>
        </w:rPr>
        <w:t>4</w:t>
      </w:r>
      <w:r w:rsidR="00D3274D">
        <w:rPr>
          <w:noProof/>
        </w:rPr>
        <w:fldChar w:fldCharType="end"/>
      </w:r>
      <w:bookmarkEnd w:id="27"/>
      <w:r>
        <w:t>. Retail Products Initiative 2020 Evaluation Schedule and Budget</w:t>
      </w:r>
      <w:bookmarkEnd w:id="28"/>
    </w:p>
    <w:tbl>
      <w:tblPr>
        <w:tblStyle w:val="ODCBasic-1"/>
        <w:tblW w:w="8802" w:type="dxa"/>
        <w:tblLook w:val="04A0" w:firstRow="1" w:lastRow="0" w:firstColumn="1" w:lastColumn="0" w:noHBand="0" w:noVBand="1"/>
      </w:tblPr>
      <w:tblGrid>
        <w:gridCol w:w="700"/>
        <w:gridCol w:w="3927"/>
        <w:gridCol w:w="3105"/>
        <w:gridCol w:w="1062"/>
        <w:gridCol w:w="8"/>
      </w:tblGrid>
      <w:tr w:rsidR="00C233B7" w14:paraId="55254225" w14:textId="77777777" w:rsidTr="00C233B7">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700" w:type="dxa"/>
            <w:vAlign w:val="top"/>
          </w:tcPr>
          <w:p w14:paraId="2631431F" w14:textId="77777777" w:rsidR="00C233B7" w:rsidRDefault="00C233B7" w:rsidP="00057827">
            <w:pPr>
              <w:pStyle w:val="BodyText"/>
              <w:keepNext/>
              <w:keepLines/>
            </w:pPr>
            <w:r w:rsidRPr="003254DD">
              <w:t>Task</w:t>
            </w:r>
          </w:p>
        </w:tc>
        <w:tc>
          <w:tcPr>
            <w:tcW w:w="3927" w:type="dxa"/>
            <w:vAlign w:val="top"/>
          </w:tcPr>
          <w:p w14:paraId="4AE8C16C" w14:textId="77777777" w:rsidR="00C233B7" w:rsidRDefault="00C233B7" w:rsidP="00057827">
            <w:pPr>
              <w:pStyle w:val="BodyText"/>
              <w:keepNext/>
              <w:keepLines/>
              <w:cnfStyle w:val="100000000000" w:firstRow="1" w:lastRow="0" w:firstColumn="0" w:lastColumn="0" w:oddVBand="0" w:evenVBand="0" w:oddHBand="0" w:evenHBand="0" w:firstRowFirstColumn="0" w:firstRowLastColumn="0" w:lastRowFirstColumn="0" w:lastRowLastColumn="0"/>
            </w:pPr>
            <w:r w:rsidRPr="003254DD">
              <w:t>Evaluation Activity</w:t>
            </w:r>
          </w:p>
        </w:tc>
        <w:tc>
          <w:tcPr>
            <w:tcW w:w="3105" w:type="dxa"/>
            <w:vAlign w:val="top"/>
          </w:tcPr>
          <w:p w14:paraId="5E5118CF" w14:textId="77777777" w:rsidR="00C233B7" w:rsidRDefault="00C233B7" w:rsidP="00057827">
            <w:pPr>
              <w:pStyle w:val="BodyText"/>
              <w:keepNext/>
              <w:keepLines/>
              <w:cnfStyle w:val="100000000000" w:firstRow="1" w:lastRow="0" w:firstColumn="0" w:lastColumn="0" w:oddVBand="0" w:evenVBand="0" w:oddHBand="0" w:evenHBand="0" w:firstRowFirstColumn="0" w:firstRowLastColumn="0" w:lastRowFirstColumn="0" w:lastRowLastColumn="0"/>
            </w:pPr>
            <w:r w:rsidRPr="003254DD">
              <w:t>Deliverable Date</w:t>
            </w:r>
          </w:p>
        </w:tc>
        <w:tc>
          <w:tcPr>
            <w:tcW w:w="1070" w:type="dxa"/>
            <w:gridSpan w:val="2"/>
            <w:vAlign w:val="top"/>
          </w:tcPr>
          <w:p w14:paraId="6831AF76" w14:textId="77777777" w:rsidR="00C233B7" w:rsidRDefault="00C233B7" w:rsidP="00057827">
            <w:pPr>
              <w:pStyle w:val="BodyText"/>
              <w:keepNext/>
              <w:keepLines/>
              <w:jc w:val="center"/>
              <w:cnfStyle w:val="100000000000" w:firstRow="1" w:lastRow="0" w:firstColumn="0" w:lastColumn="0" w:oddVBand="0" w:evenVBand="0" w:oddHBand="0" w:evenHBand="0" w:firstRowFirstColumn="0" w:firstRowLastColumn="0" w:lastRowFirstColumn="0" w:lastRowLastColumn="0"/>
            </w:pPr>
            <w:r w:rsidRPr="003254DD">
              <w:t>Budget</w:t>
            </w:r>
          </w:p>
        </w:tc>
      </w:tr>
      <w:tr w:rsidR="00C233B7" w14:paraId="50019A93" w14:textId="77777777" w:rsidTr="00C233B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0" w:type="dxa"/>
          </w:tcPr>
          <w:p w14:paraId="11675E16" w14:textId="77777777" w:rsidR="00C233B7" w:rsidRPr="003254DD" w:rsidRDefault="00C233B7" w:rsidP="00057827">
            <w:pPr>
              <w:pStyle w:val="BodyText"/>
              <w:keepNext/>
              <w:keepLines/>
              <w:jc w:val="left"/>
            </w:pPr>
            <w:r w:rsidRPr="00927764">
              <w:t>1</w:t>
            </w:r>
          </w:p>
        </w:tc>
        <w:tc>
          <w:tcPr>
            <w:tcW w:w="3927" w:type="dxa"/>
          </w:tcPr>
          <w:p w14:paraId="459120E6" w14:textId="77777777" w:rsidR="00C233B7" w:rsidRPr="003254DD" w:rsidRDefault="00C233B7" w:rsidP="00057827">
            <w:pPr>
              <w:pStyle w:val="BodyText"/>
              <w:keepNext/>
              <w:keepLines/>
              <w:jc w:val="left"/>
              <w:cnfStyle w:val="000000100000" w:firstRow="0" w:lastRow="0" w:firstColumn="0" w:lastColumn="0" w:oddVBand="0" w:evenVBand="0" w:oddHBand="1" w:evenHBand="0" w:firstRowFirstColumn="0" w:firstRowLastColumn="0" w:lastRowFirstColumn="0" w:lastRowLastColumn="0"/>
            </w:pPr>
            <w:r w:rsidRPr="00927764">
              <w:t>Initiative Staff Interviews</w:t>
            </w:r>
          </w:p>
        </w:tc>
        <w:tc>
          <w:tcPr>
            <w:tcW w:w="3105" w:type="dxa"/>
          </w:tcPr>
          <w:p w14:paraId="6BA7E627" w14:textId="77777777" w:rsidR="00C233B7" w:rsidRPr="003254DD" w:rsidRDefault="00C233B7" w:rsidP="00057827">
            <w:pPr>
              <w:pStyle w:val="BodyText"/>
              <w:keepNext/>
              <w:keepLines/>
              <w:jc w:val="left"/>
              <w:cnfStyle w:val="000000100000" w:firstRow="0" w:lastRow="0" w:firstColumn="0" w:lastColumn="0" w:oddVBand="0" w:evenVBand="0" w:oddHBand="1" w:evenHBand="0" w:firstRowFirstColumn="0" w:firstRowLastColumn="0" w:lastRowFirstColumn="0" w:lastRowLastColumn="0"/>
            </w:pPr>
            <w:r>
              <w:t>April</w:t>
            </w:r>
            <w:r w:rsidRPr="003254DD">
              <w:t xml:space="preserve"> </w:t>
            </w:r>
            <w:r w:rsidRPr="00927764">
              <w:t xml:space="preserve">and December </w:t>
            </w:r>
            <w:r>
              <w:t>2020</w:t>
            </w:r>
          </w:p>
        </w:tc>
        <w:tc>
          <w:tcPr>
            <w:tcW w:w="1070" w:type="dxa"/>
            <w:gridSpan w:val="2"/>
          </w:tcPr>
          <w:p w14:paraId="233554C4" w14:textId="77777777" w:rsidR="00C233B7" w:rsidRPr="003254DD" w:rsidRDefault="00C233B7" w:rsidP="00057827">
            <w:pPr>
              <w:pStyle w:val="BodyText"/>
              <w:keepNext/>
              <w:keepLines/>
              <w:jc w:val="right"/>
              <w:cnfStyle w:val="000000100000" w:firstRow="0" w:lastRow="0" w:firstColumn="0" w:lastColumn="0" w:oddVBand="0" w:evenVBand="0" w:oddHBand="1" w:evenHBand="0" w:firstRowFirstColumn="0" w:firstRowLastColumn="0" w:lastRowFirstColumn="0" w:lastRowLastColumn="0"/>
            </w:pPr>
            <w:r w:rsidRPr="00927764">
              <w:t>$</w:t>
            </w:r>
            <w:r>
              <w:t>14,900</w:t>
            </w:r>
          </w:p>
        </w:tc>
      </w:tr>
      <w:tr w:rsidR="00C233B7" w14:paraId="6685D339" w14:textId="77777777" w:rsidTr="00C233B7">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0" w:type="dxa"/>
          </w:tcPr>
          <w:p w14:paraId="6893DC28" w14:textId="77777777" w:rsidR="00C233B7" w:rsidRDefault="00C233B7" w:rsidP="00057827">
            <w:pPr>
              <w:pStyle w:val="BodyText"/>
              <w:keepNext/>
              <w:keepLines/>
              <w:jc w:val="left"/>
            </w:pPr>
            <w:r w:rsidRPr="003254DD">
              <w:t>2</w:t>
            </w:r>
          </w:p>
        </w:tc>
        <w:tc>
          <w:tcPr>
            <w:tcW w:w="3927" w:type="dxa"/>
          </w:tcPr>
          <w:p w14:paraId="0B71D3CF" w14:textId="77777777" w:rsidR="00C233B7" w:rsidRDefault="00C233B7" w:rsidP="00057827">
            <w:pPr>
              <w:pStyle w:val="BodyText"/>
              <w:keepNext/>
              <w:keepLines/>
              <w:jc w:val="left"/>
              <w:cnfStyle w:val="000000010000" w:firstRow="0" w:lastRow="0" w:firstColumn="0" w:lastColumn="0" w:oddVBand="0" w:evenVBand="0" w:oddHBand="0" w:evenHBand="1" w:firstRowFirstColumn="0" w:firstRowLastColumn="0" w:lastRowFirstColumn="0" w:lastRowLastColumn="0"/>
            </w:pPr>
            <w:r w:rsidRPr="003254DD">
              <w:t>Initiative Materials and Database Review</w:t>
            </w:r>
          </w:p>
        </w:tc>
        <w:tc>
          <w:tcPr>
            <w:tcW w:w="3105" w:type="dxa"/>
          </w:tcPr>
          <w:p w14:paraId="28D7678B" w14:textId="77777777" w:rsidR="00C233B7" w:rsidRDefault="00C233B7" w:rsidP="00057827">
            <w:pPr>
              <w:pStyle w:val="BodyText"/>
              <w:keepNext/>
              <w:keepLines/>
              <w:jc w:val="left"/>
              <w:cnfStyle w:val="000000010000" w:firstRow="0" w:lastRow="0" w:firstColumn="0" w:lastColumn="0" w:oddVBand="0" w:evenVBand="0" w:oddHBand="0" w:evenHBand="1" w:firstRowFirstColumn="0" w:firstRowLastColumn="0" w:lastRowFirstColumn="0" w:lastRowLastColumn="0"/>
            </w:pPr>
            <w:r>
              <w:t>April</w:t>
            </w:r>
            <w:r w:rsidRPr="003254DD">
              <w:t xml:space="preserve"> </w:t>
            </w:r>
            <w:r w:rsidRPr="00927764">
              <w:t xml:space="preserve">and December </w:t>
            </w:r>
            <w:r>
              <w:t>2020</w:t>
            </w:r>
          </w:p>
        </w:tc>
        <w:tc>
          <w:tcPr>
            <w:tcW w:w="1070" w:type="dxa"/>
            <w:gridSpan w:val="2"/>
          </w:tcPr>
          <w:p w14:paraId="6AAC13F0" w14:textId="77777777" w:rsidR="00C233B7" w:rsidRDefault="00C233B7" w:rsidP="00057827">
            <w:pPr>
              <w:pStyle w:val="BodyText"/>
              <w:keepNext/>
              <w:keepLines/>
              <w:jc w:val="right"/>
              <w:cnfStyle w:val="000000010000" w:firstRow="0" w:lastRow="0" w:firstColumn="0" w:lastColumn="0" w:oddVBand="0" w:evenVBand="0" w:oddHBand="0" w:evenHBand="1" w:firstRowFirstColumn="0" w:firstRowLastColumn="0" w:lastRowFirstColumn="0" w:lastRowLastColumn="0"/>
            </w:pPr>
            <w:r w:rsidRPr="003254DD">
              <w:t>$</w:t>
            </w:r>
            <w:r>
              <w:t>12,800</w:t>
            </w:r>
          </w:p>
        </w:tc>
      </w:tr>
      <w:tr w:rsidR="00C233B7" w14:paraId="7F0F56AB" w14:textId="77777777" w:rsidTr="00C233B7">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700" w:type="dxa"/>
          </w:tcPr>
          <w:p w14:paraId="37052745" w14:textId="77777777" w:rsidR="00C233B7" w:rsidRDefault="00C233B7" w:rsidP="00057827">
            <w:pPr>
              <w:pStyle w:val="BodyText"/>
              <w:keepNext/>
              <w:keepLines/>
              <w:jc w:val="left"/>
            </w:pPr>
            <w:r>
              <w:t>3</w:t>
            </w:r>
          </w:p>
        </w:tc>
        <w:tc>
          <w:tcPr>
            <w:tcW w:w="3927" w:type="dxa"/>
          </w:tcPr>
          <w:p w14:paraId="5BC05BAE" w14:textId="77777777" w:rsidR="00C233B7" w:rsidRDefault="00C233B7" w:rsidP="00057827">
            <w:pPr>
              <w:pStyle w:val="BodyText"/>
              <w:keepNext/>
              <w:keepLines/>
              <w:jc w:val="left"/>
              <w:cnfStyle w:val="000000100000" w:firstRow="0" w:lastRow="0" w:firstColumn="0" w:lastColumn="0" w:oddVBand="0" w:evenVBand="0" w:oddHBand="1" w:evenHBand="0" w:firstRowFirstColumn="0" w:firstRowLastColumn="0" w:lastRowFirstColumn="0" w:lastRowLastColumn="0"/>
            </w:pPr>
            <w:r w:rsidRPr="003254DD">
              <w:t>Participant Survey</w:t>
            </w:r>
          </w:p>
        </w:tc>
        <w:tc>
          <w:tcPr>
            <w:tcW w:w="3105" w:type="dxa"/>
          </w:tcPr>
          <w:p w14:paraId="7D8A0556" w14:textId="77777777" w:rsidR="00C233B7" w:rsidRDefault="00C233B7" w:rsidP="00057827">
            <w:pPr>
              <w:pStyle w:val="BodyText"/>
              <w:keepNext/>
              <w:keepLines/>
              <w:jc w:val="left"/>
              <w:cnfStyle w:val="000000100000" w:firstRow="0" w:lastRow="0" w:firstColumn="0" w:lastColumn="0" w:oddVBand="0" w:evenVBand="0" w:oddHBand="1" w:evenHBand="0" w:firstRowFirstColumn="0" w:firstRowLastColumn="0" w:lastRowFirstColumn="0" w:lastRowLastColumn="0"/>
            </w:pPr>
            <w:r>
              <w:t>May</w:t>
            </w:r>
            <w:r w:rsidRPr="003254DD">
              <w:t xml:space="preserve"> </w:t>
            </w:r>
            <w:r>
              <w:t>2020</w:t>
            </w:r>
          </w:p>
        </w:tc>
        <w:tc>
          <w:tcPr>
            <w:tcW w:w="1070" w:type="dxa"/>
            <w:gridSpan w:val="2"/>
          </w:tcPr>
          <w:p w14:paraId="32FBC05C" w14:textId="77777777" w:rsidR="00C233B7" w:rsidRDefault="00C233B7" w:rsidP="00057827">
            <w:pPr>
              <w:pStyle w:val="BodyText"/>
              <w:keepNext/>
              <w:keepLines/>
              <w:jc w:val="right"/>
              <w:cnfStyle w:val="000000100000" w:firstRow="0" w:lastRow="0" w:firstColumn="0" w:lastColumn="0" w:oddVBand="0" w:evenVBand="0" w:oddHBand="1" w:evenHBand="0" w:firstRowFirstColumn="0" w:firstRowLastColumn="0" w:lastRowFirstColumn="0" w:lastRowLastColumn="0"/>
            </w:pPr>
            <w:r w:rsidRPr="003254DD">
              <w:t>$4</w:t>
            </w:r>
            <w:r>
              <w:t>4</w:t>
            </w:r>
            <w:r w:rsidRPr="003254DD">
              <w:t>,</w:t>
            </w:r>
            <w:r>
              <w:t>6</w:t>
            </w:r>
            <w:r w:rsidRPr="003254DD">
              <w:t>00</w:t>
            </w:r>
          </w:p>
        </w:tc>
      </w:tr>
      <w:tr w:rsidR="00C233B7" w14:paraId="498C85E6" w14:textId="77777777" w:rsidTr="00C233B7">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700" w:type="dxa"/>
          </w:tcPr>
          <w:p w14:paraId="0A7CE8BE" w14:textId="77777777" w:rsidR="00C233B7" w:rsidRDefault="00C233B7" w:rsidP="00057827">
            <w:pPr>
              <w:pStyle w:val="BodyText"/>
              <w:keepNext/>
              <w:keepLines/>
              <w:jc w:val="left"/>
            </w:pPr>
            <w:r>
              <w:t>4</w:t>
            </w:r>
          </w:p>
        </w:tc>
        <w:tc>
          <w:tcPr>
            <w:tcW w:w="3927" w:type="dxa"/>
          </w:tcPr>
          <w:p w14:paraId="74F975FF" w14:textId="77777777" w:rsidR="00C233B7" w:rsidRDefault="00C233B7" w:rsidP="00057827">
            <w:pPr>
              <w:pStyle w:val="BodyText"/>
              <w:keepNext/>
              <w:keepLines/>
              <w:jc w:val="left"/>
              <w:cnfStyle w:val="000000010000" w:firstRow="0" w:lastRow="0" w:firstColumn="0" w:lastColumn="0" w:oddVBand="0" w:evenVBand="0" w:oddHBand="0" w:evenHBand="1" w:firstRowFirstColumn="0" w:firstRowLastColumn="0" w:lastRowFirstColumn="0" w:lastRowLastColumn="0"/>
            </w:pPr>
            <w:r w:rsidRPr="003254DD">
              <w:t>Impact Analysis</w:t>
            </w:r>
          </w:p>
        </w:tc>
        <w:tc>
          <w:tcPr>
            <w:tcW w:w="3105" w:type="dxa"/>
          </w:tcPr>
          <w:p w14:paraId="2130A196" w14:textId="77777777" w:rsidR="00C233B7" w:rsidRDefault="00C233B7" w:rsidP="00057827">
            <w:pPr>
              <w:pStyle w:val="BodyText"/>
              <w:keepNext/>
              <w:keepLines/>
              <w:jc w:val="left"/>
              <w:cnfStyle w:val="000000010000" w:firstRow="0" w:lastRow="0" w:firstColumn="0" w:lastColumn="0" w:oddVBand="0" w:evenVBand="0" w:oddHBand="0" w:evenHBand="1" w:firstRowFirstColumn="0" w:firstRowLastColumn="0" w:lastRowFirstColumn="0" w:lastRowLastColumn="0"/>
            </w:pPr>
            <w:r w:rsidRPr="003254DD">
              <w:t xml:space="preserve">March </w:t>
            </w:r>
            <w:r>
              <w:t>2021</w:t>
            </w:r>
          </w:p>
        </w:tc>
        <w:tc>
          <w:tcPr>
            <w:tcW w:w="1070" w:type="dxa"/>
            <w:gridSpan w:val="2"/>
          </w:tcPr>
          <w:p w14:paraId="61B3CB56" w14:textId="77777777" w:rsidR="00C233B7" w:rsidRDefault="00C233B7" w:rsidP="00057827">
            <w:pPr>
              <w:pStyle w:val="BodyText"/>
              <w:keepNext/>
              <w:keepLines/>
              <w:jc w:val="right"/>
              <w:cnfStyle w:val="000000010000" w:firstRow="0" w:lastRow="0" w:firstColumn="0" w:lastColumn="0" w:oddVBand="0" w:evenVBand="0" w:oddHBand="0" w:evenHBand="1" w:firstRowFirstColumn="0" w:firstRowLastColumn="0" w:lastRowFirstColumn="0" w:lastRowLastColumn="0"/>
            </w:pPr>
            <w:r w:rsidRPr="003254DD">
              <w:t>$3</w:t>
            </w:r>
            <w:r>
              <w:t>1</w:t>
            </w:r>
            <w:r w:rsidRPr="003254DD">
              <w:t>,</w:t>
            </w:r>
            <w:r>
              <w:t>7</w:t>
            </w:r>
            <w:r w:rsidRPr="003254DD">
              <w:t>00</w:t>
            </w:r>
          </w:p>
        </w:tc>
      </w:tr>
      <w:tr w:rsidR="00C233B7" w14:paraId="57247D57" w14:textId="77777777" w:rsidTr="00C233B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0" w:type="dxa"/>
            <w:vMerge w:val="restart"/>
          </w:tcPr>
          <w:p w14:paraId="2EF9925C" w14:textId="77777777" w:rsidR="00C233B7" w:rsidRDefault="00C233B7" w:rsidP="00057827">
            <w:pPr>
              <w:pStyle w:val="BodyText"/>
              <w:keepNext/>
              <w:keepLines/>
              <w:jc w:val="left"/>
            </w:pPr>
            <w:r>
              <w:t>5</w:t>
            </w:r>
          </w:p>
        </w:tc>
        <w:tc>
          <w:tcPr>
            <w:tcW w:w="3927" w:type="dxa"/>
          </w:tcPr>
          <w:p w14:paraId="3770AA0A" w14:textId="77777777" w:rsidR="00C233B7" w:rsidRDefault="00C233B7" w:rsidP="00057827">
            <w:pPr>
              <w:pStyle w:val="BodyText"/>
              <w:keepNext/>
              <w:keepLines/>
              <w:jc w:val="left"/>
              <w:cnfStyle w:val="000000100000" w:firstRow="0" w:lastRow="0" w:firstColumn="0" w:lastColumn="0" w:oddVBand="0" w:evenVBand="0" w:oddHBand="1" w:evenHBand="0" w:firstRowFirstColumn="0" w:firstRowLastColumn="0" w:lastRowFirstColumn="0" w:lastRowLastColumn="0"/>
            </w:pPr>
            <w:r w:rsidRPr="003254DD">
              <w:t>Draft Annual Impact Report</w:t>
            </w:r>
          </w:p>
        </w:tc>
        <w:tc>
          <w:tcPr>
            <w:tcW w:w="3105" w:type="dxa"/>
          </w:tcPr>
          <w:p w14:paraId="78381A92" w14:textId="77777777" w:rsidR="00C233B7" w:rsidRDefault="00C233B7" w:rsidP="00057827">
            <w:pPr>
              <w:pStyle w:val="BodyText"/>
              <w:keepNext/>
              <w:keepLines/>
              <w:jc w:val="left"/>
              <w:cnfStyle w:val="000000100000" w:firstRow="0" w:lastRow="0" w:firstColumn="0" w:lastColumn="0" w:oddVBand="0" w:evenVBand="0" w:oddHBand="1" w:evenHBand="0" w:firstRowFirstColumn="0" w:firstRowLastColumn="0" w:lastRowFirstColumn="0" w:lastRowLastColumn="0"/>
            </w:pPr>
            <w:r w:rsidRPr="003254DD">
              <w:t>March 15, 202</w:t>
            </w:r>
            <w:r>
              <w:t>1</w:t>
            </w:r>
          </w:p>
        </w:tc>
        <w:tc>
          <w:tcPr>
            <w:tcW w:w="1070" w:type="dxa"/>
            <w:gridSpan w:val="2"/>
            <w:vMerge w:val="restart"/>
          </w:tcPr>
          <w:p w14:paraId="1B60442F" w14:textId="77777777" w:rsidR="00C233B7" w:rsidRDefault="00C233B7" w:rsidP="00057827">
            <w:pPr>
              <w:pStyle w:val="BodyText"/>
              <w:keepNext/>
              <w:keepLines/>
              <w:jc w:val="right"/>
              <w:cnfStyle w:val="000000100000" w:firstRow="0" w:lastRow="0" w:firstColumn="0" w:lastColumn="0" w:oddVBand="0" w:evenVBand="0" w:oddHBand="1" w:evenHBand="0" w:firstRowFirstColumn="0" w:firstRowLastColumn="0" w:lastRowFirstColumn="0" w:lastRowLastColumn="0"/>
            </w:pPr>
            <w:r w:rsidRPr="003254DD">
              <w:t>$</w:t>
            </w:r>
            <w:r>
              <w:t>52</w:t>
            </w:r>
            <w:r w:rsidRPr="003254DD">
              <w:t>,</w:t>
            </w:r>
            <w:r>
              <w:t>0</w:t>
            </w:r>
            <w:r w:rsidRPr="003254DD">
              <w:t>00</w:t>
            </w:r>
          </w:p>
        </w:tc>
      </w:tr>
      <w:tr w:rsidR="00C233B7" w14:paraId="30953012" w14:textId="77777777" w:rsidTr="00C233B7">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0" w:type="dxa"/>
            <w:vMerge/>
          </w:tcPr>
          <w:p w14:paraId="2DE94A46" w14:textId="77777777" w:rsidR="00C233B7" w:rsidRPr="003254DD" w:rsidRDefault="00C233B7" w:rsidP="00057827">
            <w:pPr>
              <w:pStyle w:val="BodyText"/>
              <w:keepNext/>
              <w:keepLines/>
              <w:jc w:val="left"/>
            </w:pPr>
          </w:p>
        </w:tc>
        <w:tc>
          <w:tcPr>
            <w:tcW w:w="3927" w:type="dxa"/>
          </w:tcPr>
          <w:p w14:paraId="69D326D6" w14:textId="77777777" w:rsidR="00C233B7" w:rsidRPr="003254DD" w:rsidRDefault="00C233B7" w:rsidP="00057827">
            <w:pPr>
              <w:pStyle w:val="BodyText"/>
              <w:keepNext/>
              <w:keepLines/>
              <w:jc w:val="left"/>
              <w:cnfStyle w:val="000000010000" w:firstRow="0" w:lastRow="0" w:firstColumn="0" w:lastColumn="0" w:oddVBand="0" w:evenVBand="0" w:oddHBand="0" w:evenHBand="1" w:firstRowFirstColumn="0" w:firstRowLastColumn="0" w:lastRowFirstColumn="0" w:lastRowLastColumn="0"/>
            </w:pPr>
            <w:r w:rsidRPr="000F2177">
              <w:t>Comments from AIC and ICC Staff</w:t>
            </w:r>
          </w:p>
        </w:tc>
        <w:tc>
          <w:tcPr>
            <w:tcW w:w="3105" w:type="dxa"/>
          </w:tcPr>
          <w:p w14:paraId="6485BD8D" w14:textId="77777777" w:rsidR="00C233B7" w:rsidRPr="003254DD" w:rsidRDefault="00C233B7" w:rsidP="00057827">
            <w:pPr>
              <w:pStyle w:val="BodyText"/>
              <w:keepNext/>
              <w:keepLines/>
              <w:jc w:val="left"/>
              <w:cnfStyle w:val="000000010000" w:firstRow="0" w:lastRow="0" w:firstColumn="0" w:lastColumn="0" w:oddVBand="0" w:evenVBand="0" w:oddHBand="0" w:evenHBand="1" w:firstRowFirstColumn="0" w:firstRowLastColumn="0" w:lastRowFirstColumn="0" w:lastRowLastColumn="0"/>
            </w:pPr>
            <w:r w:rsidRPr="000F2177">
              <w:t>Within 15 Business Days</w:t>
            </w:r>
          </w:p>
        </w:tc>
        <w:tc>
          <w:tcPr>
            <w:tcW w:w="1070" w:type="dxa"/>
            <w:gridSpan w:val="2"/>
            <w:vMerge/>
          </w:tcPr>
          <w:p w14:paraId="79C5B3F1" w14:textId="77777777" w:rsidR="00C233B7" w:rsidRPr="003254DD" w:rsidRDefault="00C233B7" w:rsidP="00057827">
            <w:pPr>
              <w:pStyle w:val="BodyText"/>
              <w:keepNext/>
              <w:keepLines/>
              <w:jc w:val="right"/>
              <w:cnfStyle w:val="000000010000" w:firstRow="0" w:lastRow="0" w:firstColumn="0" w:lastColumn="0" w:oddVBand="0" w:evenVBand="0" w:oddHBand="0" w:evenHBand="1" w:firstRowFirstColumn="0" w:firstRowLastColumn="0" w:lastRowFirstColumn="0" w:lastRowLastColumn="0"/>
            </w:pPr>
          </w:p>
        </w:tc>
      </w:tr>
      <w:tr w:rsidR="00C233B7" w14:paraId="1C2DDD4B" w14:textId="77777777" w:rsidTr="00C233B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0" w:type="dxa"/>
            <w:vMerge/>
          </w:tcPr>
          <w:p w14:paraId="6661DE68" w14:textId="77777777" w:rsidR="00C233B7" w:rsidRPr="003254DD" w:rsidRDefault="00C233B7" w:rsidP="00057827">
            <w:pPr>
              <w:pStyle w:val="BodyText"/>
              <w:keepNext/>
              <w:keepLines/>
              <w:jc w:val="left"/>
            </w:pPr>
          </w:p>
        </w:tc>
        <w:tc>
          <w:tcPr>
            <w:tcW w:w="3927" w:type="dxa"/>
          </w:tcPr>
          <w:p w14:paraId="539E1AA4" w14:textId="77777777" w:rsidR="00C233B7" w:rsidRPr="003254DD" w:rsidRDefault="00C233B7" w:rsidP="00057827">
            <w:pPr>
              <w:pStyle w:val="BodyText"/>
              <w:keepNext/>
              <w:keepLines/>
              <w:jc w:val="left"/>
              <w:cnfStyle w:val="000000100000" w:firstRow="0" w:lastRow="0" w:firstColumn="0" w:lastColumn="0" w:oddVBand="0" w:evenVBand="0" w:oddHBand="1" w:evenHBand="0" w:firstRowFirstColumn="0" w:firstRowLastColumn="0" w:lastRowFirstColumn="0" w:lastRowLastColumn="0"/>
            </w:pPr>
            <w:r w:rsidRPr="000F2177">
              <w:t>Final Annual Report</w:t>
            </w:r>
          </w:p>
        </w:tc>
        <w:tc>
          <w:tcPr>
            <w:tcW w:w="3105" w:type="dxa"/>
          </w:tcPr>
          <w:p w14:paraId="7370DDC4" w14:textId="77777777" w:rsidR="00C233B7" w:rsidRPr="003254DD" w:rsidRDefault="00C233B7" w:rsidP="00057827">
            <w:pPr>
              <w:pStyle w:val="BodyText"/>
              <w:keepNext/>
              <w:keepLines/>
              <w:jc w:val="left"/>
              <w:cnfStyle w:val="000000100000" w:firstRow="0" w:lastRow="0" w:firstColumn="0" w:lastColumn="0" w:oddVBand="0" w:evenVBand="0" w:oddHBand="1" w:evenHBand="0" w:firstRowFirstColumn="0" w:firstRowLastColumn="0" w:lastRowFirstColumn="0" w:lastRowLastColumn="0"/>
            </w:pPr>
            <w:r w:rsidRPr="000F2177">
              <w:t>April 30, 202</w:t>
            </w:r>
            <w:r>
              <w:t>1</w:t>
            </w:r>
          </w:p>
        </w:tc>
        <w:tc>
          <w:tcPr>
            <w:tcW w:w="1070" w:type="dxa"/>
            <w:gridSpan w:val="2"/>
            <w:vMerge/>
          </w:tcPr>
          <w:p w14:paraId="4BF8A063" w14:textId="77777777" w:rsidR="00C233B7" w:rsidRPr="003254DD" w:rsidRDefault="00C233B7" w:rsidP="00057827">
            <w:pPr>
              <w:pStyle w:val="BodyText"/>
              <w:keepNext/>
              <w:keepLines/>
              <w:jc w:val="right"/>
              <w:cnfStyle w:val="000000100000" w:firstRow="0" w:lastRow="0" w:firstColumn="0" w:lastColumn="0" w:oddVBand="0" w:evenVBand="0" w:oddHBand="1" w:evenHBand="0" w:firstRowFirstColumn="0" w:firstRowLastColumn="0" w:lastRowFirstColumn="0" w:lastRowLastColumn="0"/>
            </w:pPr>
          </w:p>
        </w:tc>
      </w:tr>
      <w:tr w:rsidR="00C233B7" w14:paraId="0C4BA9F4" w14:textId="77777777" w:rsidTr="00C233B7">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0" w:type="dxa"/>
            <w:vMerge/>
          </w:tcPr>
          <w:p w14:paraId="268F4C3B" w14:textId="77777777" w:rsidR="00C233B7" w:rsidRPr="003254DD" w:rsidRDefault="00C233B7" w:rsidP="00057827">
            <w:pPr>
              <w:pStyle w:val="BodyText"/>
              <w:keepNext/>
              <w:keepLines/>
              <w:jc w:val="left"/>
            </w:pPr>
          </w:p>
        </w:tc>
        <w:tc>
          <w:tcPr>
            <w:tcW w:w="3927" w:type="dxa"/>
          </w:tcPr>
          <w:p w14:paraId="626C3FEF" w14:textId="77777777" w:rsidR="00C233B7" w:rsidRPr="003254DD" w:rsidRDefault="00C233B7" w:rsidP="00057827">
            <w:pPr>
              <w:pStyle w:val="BodyText"/>
              <w:keepNext/>
              <w:keepLines/>
              <w:jc w:val="left"/>
              <w:cnfStyle w:val="000000010000" w:firstRow="0" w:lastRow="0" w:firstColumn="0" w:lastColumn="0" w:oddVBand="0" w:evenVBand="0" w:oddHBand="0" w:evenHBand="1" w:firstRowFirstColumn="0" w:firstRowLastColumn="0" w:lastRowFirstColumn="0" w:lastRowLastColumn="0"/>
            </w:pPr>
            <w:r w:rsidRPr="000F2177">
              <w:t>Process Deliverables</w:t>
            </w:r>
          </w:p>
        </w:tc>
        <w:tc>
          <w:tcPr>
            <w:tcW w:w="3105" w:type="dxa"/>
          </w:tcPr>
          <w:p w14:paraId="6DDD9F1E" w14:textId="77777777" w:rsidR="00C233B7" w:rsidRPr="003254DD" w:rsidRDefault="00C233B7" w:rsidP="00057827">
            <w:pPr>
              <w:pStyle w:val="BodyText"/>
              <w:keepNext/>
              <w:keepLines/>
              <w:jc w:val="left"/>
              <w:cnfStyle w:val="000000010000" w:firstRow="0" w:lastRow="0" w:firstColumn="0" w:lastColumn="0" w:oddVBand="0" w:evenVBand="0" w:oddHBand="0" w:evenHBand="1" w:firstRowFirstColumn="0" w:firstRowLastColumn="0" w:lastRowFirstColumn="0" w:lastRowLastColumn="0"/>
            </w:pPr>
            <w:r w:rsidRPr="000F2177">
              <w:t>TBD</w:t>
            </w:r>
          </w:p>
        </w:tc>
        <w:tc>
          <w:tcPr>
            <w:tcW w:w="1070" w:type="dxa"/>
            <w:gridSpan w:val="2"/>
            <w:vMerge/>
          </w:tcPr>
          <w:p w14:paraId="6A2E464B" w14:textId="77777777" w:rsidR="00C233B7" w:rsidRPr="003254DD" w:rsidRDefault="00C233B7" w:rsidP="00057827">
            <w:pPr>
              <w:pStyle w:val="BodyText"/>
              <w:keepNext/>
              <w:keepLines/>
              <w:jc w:val="right"/>
              <w:cnfStyle w:val="000000010000" w:firstRow="0" w:lastRow="0" w:firstColumn="0" w:lastColumn="0" w:oddVBand="0" w:evenVBand="0" w:oddHBand="0" w:evenHBand="1" w:firstRowFirstColumn="0" w:firstRowLastColumn="0" w:lastRowFirstColumn="0" w:lastRowLastColumn="0"/>
            </w:pPr>
          </w:p>
        </w:tc>
      </w:tr>
      <w:tr w:rsidR="00C233B7" w14:paraId="236C28CB" w14:textId="77777777" w:rsidTr="00C233B7">
        <w:trPr>
          <w:gridAfter w:val="1"/>
          <w:cnfStyle w:val="000000100000" w:firstRow="0" w:lastRow="0" w:firstColumn="0" w:lastColumn="0" w:oddVBand="0" w:evenVBand="0" w:oddHBand="1" w:evenHBand="0" w:firstRowFirstColumn="0" w:firstRowLastColumn="0" w:lastRowFirstColumn="0" w:lastRowLastColumn="0"/>
          <w:wAfter w:w="8" w:type="dxa"/>
          <w:trHeight w:val="144"/>
        </w:trPr>
        <w:tc>
          <w:tcPr>
            <w:cnfStyle w:val="001000000000" w:firstRow="0" w:lastRow="0" w:firstColumn="1" w:lastColumn="0" w:oddVBand="0" w:evenVBand="0" w:oddHBand="0" w:evenHBand="0" w:firstRowFirstColumn="0" w:firstRowLastColumn="0" w:lastRowFirstColumn="0" w:lastRowLastColumn="0"/>
            <w:tcW w:w="7732" w:type="dxa"/>
            <w:gridSpan w:val="3"/>
          </w:tcPr>
          <w:p w14:paraId="4DC3AF09" w14:textId="77777777" w:rsidR="00C233B7" w:rsidRPr="00F26C8F" w:rsidRDefault="00C233B7" w:rsidP="00C233B7">
            <w:pPr>
              <w:pStyle w:val="BodyText"/>
              <w:jc w:val="right"/>
              <w:rPr>
                <w:rStyle w:val="Strong"/>
              </w:rPr>
            </w:pPr>
            <w:r w:rsidRPr="00F26C8F">
              <w:rPr>
                <w:rStyle w:val="Strong"/>
              </w:rPr>
              <w:t>Total Budget</w:t>
            </w:r>
          </w:p>
        </w:tc>
        <w:tc>
          <w:tcPr>
            <w:tcW w:w="1062" w:type="dxa"/>
          </w:tcPr>
          <w:p w14:paraId="671ECB5A" w14:textId="070A8594" w:rsidR="00C233B7" w:rsidRPr="003254DD" w:rsidRDefault="00C233B7" w:rsidP="00C233B7">
            <w:pPr>
              <w:pStyle w:val="BodyText"/>
              <w:jc w:val="right"/>
              <w:cnfStyle w:val="000000100000" w:firstRow="0" w:lastRow="0" w:firstColumn="0" w:lastColumn="0" w:oddVBand="0" w:evenVBand="0" w:oddHBand="1" w:evenHBand="0" w:firstRowFirstColumn="0" w:firstRowLastColumn="0" w:lastRowFirstColumn="0" w:lastRowLastColumn="0"/>
            </w:pPr>
            <w:r>
              <w:rPr>
                <w:rStyle w:val="Strong"/>
              </w:rPr>
              <w:t>$156,000</w:t>
            </w:r>
          </w:p>
        </w:tc>
      </w:tr>
    </w:tbl>
    <w:p w14:paraId="11F8E53E" w14:textId="07CDEC55" w:rsidR="00E72560" w:rsidRDefault="00E72560" w:rsidP="00E72560">
      <w:pPr>
        <w:pStyle w:val="Heading3"/>
      </w:pPr>
      <w:bookmarkStart w:id="29" w:name="_Toc27144470"/>
      <w:r>
        <w:t>Income Qualified</w:t>
      </w:r>
      <w:bookmarkEnd w:id="29"/>
    </w:p>
    <w:p w14:paraId="19A24E0D" w14:textId="77777777" w:rsidR="00D3652B" w:rsidRDefault="00D3652B" w:rsidP="00D3652B">
      <w:r>
        <w:t>The</w:t>
      </w:r>
      <w:r w:rsidRPr="00F74A19">
        <w:t xml:space="preserve"> AIC IQ Initiative is </w:t>
      </w:r>
      <w:r>
        <w:t>a home energy diagnostic and whole house retrofit offering. The target markets for the initiative are (1) single family customers with household incomes up to 300% of federal poverty guidelines for household size and (2) multifamily properties with the majority of tenants receiving state, federal, or other income-qualified assistance. The IQ Initiative provides no-cost Building Performance Institute (BPI) energy audits that identify building shell and HVAC retrofit opportunities and provide health and safety inspections. During the audit, implementation staff also install energy efficient “direct install” (DI) measures such as LEDs, showerheads, faucet aerators, advanced power strips, pipe insulation, and programmable/advanced thermostats at no cost. Following the audit, customers may also receive building shell measures such as air sealing and insulation, and HVAC measures such as central air conditioner replacements, boilers, and heat pumps. In addition, the IQ Initiative distributes kits with energy efficient products</w:t>
      </w:r>
      <w:r>
        <w:rPr>
          <w:rStyle w:val="FootnoteReference"/>
        </w:rPr>
        <w:footnoteReference w:id="1"/>
      </w:r>
      <w:r>
        <w:t xml:space="preserve"> at community events to build customer interest in participating.</w:t>
      </w:r>
    </w:p>
    <w:p w14:paraId="02990FC2" w14:textId="3F806800" w:rsidR="00D3652B" w:rsidRDefault="00D3652B" w:rsidP="00D3652B">
      <w:r>
        <w:t>The initiative provides all audit services and DI measures at no cost to the customer. Low-income single family customers and multifamily properties pay no out-of-pocket costs for HVAC and shell retrofits. Moderate-income</w:t>
      </w:r>
      <w:r>
        <w:rPr>
          <w:rStyle w:val="FootnoteReference"/>
        </w:rPr>
        <w:footnoteReference w:id="2"/>
      </w:r>
      <w:r>
        <w:t xml:space="preserve"> single family participants may pay out of pocket costs for HVAC-related mechanical repairs exceeding $1,000 and building shell retrofits exceeding $2,000</w:t>
      </w:r>
      <w:r w:rsidR="00492D07">
        <w:t xml:space="preserve">. </w:t>
      </w:r>
    </w:p>
    <w:p w14:paraId="44FE4072" w14:textId="77777777" w:rsidR="00D3652B" w:rsidRPr="006D0142" w:rsidRDefault="00D3652B" w:rsidP="00D3652B">
      <w:pPr>
        <w:pStyle w:val="BodyText"/>
      </w:pPr>
      <w:r>
        <w:t>Leidos oversees the implementation of the IQ Initiative in coordination with several implementation partners, across three channels.</w:t>
      </w:r>
      <w:r w:rsidRPr="002F2CC2">
        <w:t xml:space="preserve"> </w:t>
      </w:r>
      <w:r>
        <w:t xml:space="preserve">Walker-Miller and AIC program allies serves </w:t>
      </w:r>
      <w:r w:rsidRPr="003463E5">
        <w:t>moderate</w:t>
      </w:r>
      <w:r>
        <w:rPr>
          <w:i/>
        </w:rPr>
        <w:t>-</w:t>
      </w:r>
      <w:r>
        <w:t xml:space="preserve">income single family properties and low-income who do not participate in IHWAP. Community Action Agencies (CAAs), with support from AIC partner Resource Innovations, serve </w:t>
      </w:r>
      <w:r w:rsidRPr="003463E5">
        <w:t>low</w:t>
      </w:r>
      <w:r>
        <w:t>-income single family customers that participate in the IHWAP program at the same time. CMC Energy and three</w:t>
      </w:r>
      <w:r>
        <w:rPr>
          <w:rStyle w:val="FootnoteReference"/>
        </w:rPr>
        <w:footnoteReference w:id="3"/>
      </w:r>
      <w:r>
        <w:t xml:space="preserve"> AIC program allies serve IQ multifamily properties. All AIC program allies providing initiative services must be “core” allies, meaning they are BPI-certified.</w:t>
      </w:r>
    </w:p>
    <w:p w14:paraId="68FB2D61" w14:textId="77777777" w:rsidR="00D3652B" w:rsidRDefault="00D3652B" w:rsidP="00D3652B">
      <w:pPr>
        <w:pStyle w:val="Heading4"/>
      </w:pPr>
      <w:r>
        <w:t>Evaluation Approach</w:t>
      </w:r>
    </w:p>
    <w:p w14:paraId="0708DC86" w14:textId="7FFF7A60" w:rsidR="00D3652B" w:rsidRDefault="00D3652B" w:rsidP="00D3652B">
      <w:r>
        <w:t xml:space="preserve">The 2020 evaluation of the Initiative includes both process and impact analyses as outlined in the following sections. </w:t>
      </w:r>
    </w:p>
    <w:p w14:paraId="7A00C4F0" w14:textId="77777777" w:rsidR="00D3652B" w:rsidRDefault="00D3652B" w:rsidP="00D3652B">
      <w:pPr>
        <w:pStyle w:val="Heading5"/>
      </w:pPr>
      <w:r>
        <w:t>Research Objectives</w:t>
      </w:r>
    </w:p>
    <w:p w14:paraId="0A90173D" w14:textId="77777777" w:rsidR="00D3652B" w:rsidRDefault="00D3652B" w:rsidP="00D3652B">
      <w:pPr>
        <w:pStyle w:val="Heading6"/>
      </w:pPr>
      <w:r>
        <w:t>Impact Questions</w:t>
      </w:r>
    </w:p>
    <w:p w14:paraId="54D82FF0" w14:textId="77777777" w:rsidR="00D3652B" w:rsidRDefault="00D3652B" w:rsidP="00135C25">
      <w:pPr>
        <w:pStyle w:val="NoList1"/>
        <w:numPr>
          <w:ilvl w:val="0"/>
          <w:numId w:val="40"/>
        </w:numPr>
      </w:pPr>
      <w:r>
        <w:t>What are the estimated gross energy and demand impacts from this initiative?</w:t>
      </w:r>
    </w:p>
    <w:p w14:paraId="04B3ED8C" w14:textId="77777777" w:rsidR="00D3652B" w:rsidRDefault="00D3652B" w:rsidP="00135C25">
      <w:pPr>
        <w:pStyle w:val="NoList1"/>
      </w:pPr>
      <w:r>
        <w:t xml:space="preserve">What are the estimated net energy and demand impacts from this initiative? (Note: the IQ initiative uses an assumed net-to-gross ratio (NTGR) of 1.0; gross and net savings are identical) </w:t>
      </w:r>
    </w:p>
    <w:p w14:paraId="05ACC1CB" w14:textId="77777777" w:rsidR="00D3652B" w:rsidRDefault="00D3652B" w:rsidP="00135C25">
      <w:pPr>
        <w:pStyle w:val="NoList1"/>
      </w:pPr>
      <w:r>
        <w:t>What are in-service rates for DI, HVAC, and building shell measures provided during audits?</w:t>
      </w:r>
    </w:p>
    <w:p w14:paraId="4F93497C" w14:textId="77777777" w:rsidR="00D3652B" w:rsidRDefault="00D3652B" w:rsidP="00D3652B">
      <w:pPr>
        <w:pStyle w:val="Heading6"/>
      </w:pPr>
      <w:r>
        <w:t>Process Questions</w:t>
      </w:r>
    </w:p>
    <w:p w14:paraId="6076F17D" w14:textId="77777777" w:rsidR="00D3652B" w:rsidRDefault="00D3652B" w:rsidP="00135C25">
      <w:pPr>
        <w:pStyle w:val="NoList1"/>
      </w:pPr>
      <w:r>
        <w:t>Initiative Design and Implementation Effectiveness</w:t>
      </w:r>
    </w:p>
    <w:p w14:paraId="4E1B2146" w14:textId="77777777" w:rsidR="00D3652B" w:rsidRDefault="00D3652B" w:rsidP="00135C25">
      <w:pPr>
        <w:pStyle w:val="NoList2"/>
      </w:pPr>
      <w:r>
        <w:t xml:space="preserve">What were the Initiative’s marketing and outreach efforts? </w:t>
      </w:r>
    </w:p>
    <w:p w14:paraId="01D8649B" w14:textId="77777777" w:rsidR="00D3652B" w:rsidRDefault="00D3652B" w:rsidP="00135C25">
      <w:pPr>
        <w:pStyle w:val="NoList2"/>
      </w:pPr>
      <w:r>
        <w:t xml:space="preserve">Is the Initiative being implemented according to design? </w:t>
      </w:r>
    </w:p>
    <w:p w14:paraId="6598508B" w14:textId="2B359F30" w:rsidR="00D3652B" w:rsidRDefault="00D3652B" w:rsidP="00135C25">
      <w:pPr>
        <w:pStyle w:val="NoList2"/>
      </w:pPr>
      <w:r>
        <w:t xml:space="preserve">Have there been any modifications to design or implementation </w:t>
      </w:r>
      <w:r w:rsidR="00194258">
        <w:t>for the</w:t>
      </w:r>
      <w:r>
        <w:t xml:space="preserve"> Initiative compared to 2019?</w:t>
      </w:r>
    </w:p>
    <w:p w14:paraId="4328AECF" w14:textId="74A59587" w:rsidR="003F3B34" w:rsidRDefault="003F3B34" w:rsidP="00135C25">
      <w:pPr>
        <w:pStyle w:val="NoList2"/>
      </w:pPr>
      <w:r>
        <w:t>How clearly defined are the roles and responsibilities of the various implementation partners?</w:t>
      </w:r>
    </w:p>
    <w:p w14:paraId="0F6641B9" w14:textId="29A6FB52" w:rsidR="003F3B34" w:rsidRDefault="003F3B34" w:rsidP="00135C25">
      <w:pPr>
        <w:pStyle w:val="NoList2"/>
      </w:pPr>
      <w:r>
        <w:t>How effectively are the various implementation partners working together to achieve the goals of the Initiative?</w:t>
      </w:r>
    </w:p>
    <w:p w14:paraId="1F56D438" w14:textId="77777777" w:rsidR="00D3652B" w:rsidRDefault="00D3652B" w:rsidP="00135C25">
      <w:pPr>
        <w:pStyle w:val="NoList2"/>
      </w:pPr>
      <w:r>
        <w:t>Did implementation and design changes/enhancements in 2019 or 2020 achieve their intended outcomes? What areas for improvement exist?</w:t>
      </w:r>
    </w:p>
    <w:p w14:paraId="61182C27" w14:textId="77777777" w:rsidR="00D3652B" w:rsidRDefault="00D3652B" w:rsidP="00135C25">
      <w:pPr>
        <w:pStyle w:val="NoList2"/>
      </w:pPr>
      <w:r>
        <w:t xml:space="preserve">What implementation challenges occurred in 2020, if any, and how were they overcome? </w:t>
      </w:r>
    </w:p>
    <w:p w14:paraId="7762BCC4" w14:textId="21CA8E55" w:rsidR="00D3652B" w:rsidRDefault="00D3652B" w:rsidP="00135C25">
      <w:pPr>
        <w:pStyle w:val="NoList2"/>
      </w:pPr>
      <w:r>
        <w:t>What successes and challenges, if any, has the inclusion of CAAs created? What are the opportunities for improvement?</w:t>
      </w:r>
    </w:p>
    <w:p w14:paraId="21F09AEC" w14:textId="77777777" w:rsidR="00D3652B" w:rsidRDefault="00D3652B" w:rsidP="00135C25">
      <w:pPr>
        <w:pStyle w:val="NoList1"/>
      </w:pPr>
      <w:r>
        <w:t xml:space="preserve">Initiative Participation </w:t>
      </w:r>
    </w:p>
    <w:p w14:paraId="267422FB" w14:textId="77777777" w:rsidR="00D3652B" w:rsidRDefault="00D3652B" w:rsidP="00135C25">
      <w:pPr>
        <w:pStyle w:val="NoList2"/>
      </w:pPr>
      <w:r>
        <w:t>How many single-family homes received audits, direct install measures, and shell/HVAC measures? Has participation met expectations? If not, why?</w:t>
      </w:r>
    </w:p>
    <w:p w14:paraId="506EC974" w14:textId="77777777" w:rsidR="00D3652B" w:rsidRDefault="00D3652B" w:rsidP="00135C25">
      <w:pPr>
        <w:pStyle w:val="NoList2"/>
      </w:pPr>
      <w:r>
        <w:t>What was the distribution of CAA and non-CAA single family projects? Did CAA channel participation meet expectations?</w:t>
      </w:r>
    </w:p>
    <w:p w14:paraId="453351EA" w14:textId="77777777" w:rsidR="00D3652B" w:rsidRDefault="00D3652B" w:rsidP="00135C25">
      <w:pPr>
        <w:pStyle w:val="NoList2"/>
      </w:pPr>
      <w:r>
        <w:t>How many multifamily properties and units received audits, direct install measures, and shell/HVAC shell measures? Has participation met expectations? If not, why?</w:t>
      </w:r>
    </w:p>
    <w:p w14:paraId="5CDA51A0" w14:textId="77777777" w:rsidR="00D3652B" w:rsidRDefault="00D3652B" w:rsidP="00135C25">
      <w:pPr>
        <w:pStyle w:val="NoList2"/>
      </w:pPr>
      <w:r>
        <w:t>How many energy savings kits were distributed?</w:t>
      </w:r>
    </w:p>
    <w:p w14:paraId="3E7A5C3D" w14:textId="77777777" w:rsidR="00D3652B" w:rsidRDefault="00D3652B" w:rsidP="00135C25">
      <w:pPr>
        <w:pStyle w:val="NoList1"/>
      </w:pPr>
      <w:r>
        <w:t>Participant Experience and Satisfaction</w:t>
      </w:r>
    </w:p>
    <w:p w14:paraId="77316653" w14:textId="77777777" w:rsidR="00D3652B" w:rsidRDefault="00D3652B" w:rsidP="00135C25">
      <w:pPr>
        <w:pStyle w:val="NoList2"/>
      </w:pPr>
      <w:r>
        <w:t xml:space="preserve">Are customers satisfied with the participation processes? </w:t>
      </w:r>
    </w:p>
    <w:p w14:paraId="3D2F7A02" w14:textId="77777777" w:rsidR="00D3652B" w:rsidRDefault="00D3652B" w:rsidP="00135C25">
      <w:pPr>
        <w:pStyle w:val="NoList2"/>
      </w:pPr>
      <w:r>
        <w:t xml:space="preserve">Are customers satisfied with the participation process and Initiative measures? </w:t>
      </w:r>
    </w:p>
    <w:p w14:paraId="6168824E" w14:textId="77777777" w:rsidR="00D3652B" w:rsidRDefault="00D3652B" w:rsidP="00135C25">
      <w:pPr>
        <w:pStyle w:val="NoList2"/>
      </w:pPr>
      <w:r>
        <w:t xml:space="preserve">How does the participation experience compare between participants who participated through AIC staff versus community agencies? </w:t>
      </w:r>
    </w:p>
    <w:p w14:paraId="015BD38A" w14:textId="77777777" w:rsidR="00D3652B" w:rsidRDefault="00D3652B" w:rsidP="00135C25">
      <w:pPr>
        <w:pStyle w:val="NoList2"/>
      </w:pPr>
      <w:r>
        <w:t>What are multifamily property managers’/owners’ experiences and satisfaction with the initiative?</w:t>
      </w:r>
    </w:p>
    <w:p w14:paraId="3ACF0982" w14:textId="77777777" w:rsidR="00D3652B" w:rsidRDefault="00D3652B" w:rsidP="00D3652B">
      <w:pPr>
        <w:pStyle w:val="Heading5"/>
      </w:pPr>
      <w:r>
        <w:t>Evaluation Tasks</w:t>
      </w:r>
    </w:p>
    <w:p w14:paraId="33AC98CB" w14:textId="5C9680F7" w:rsidR="00D3652B" w:rsidRDefault="00D3652B" w:rsidP="00D3652B">
      <w:r>
        <w:fldChar w:fldCharType="begin"/>
      </w:r>
      <w:r>
        <w:instrText xml:space="preserve"> REF _Ref481067504 \h </w:instrText>
      </w:r>
      <w:r>
        <w:fldChar w:fldCharType="separate"/>
      </w:r>
      <w:r w:rsidR="001E1F31">
        <w:t xml:space="preserve">Table </w:t>
      </w:r>
      <w:r w:rsidR="001E1F31">
        <w:rPr>
          <w:noProof/>
        </w:rPr>
        <w:t>5</w:t>
      </w:r>
      <w:r>
        <w:fldChar w:fldCharType="end"/>
      </w:r>
      <w:r>
        <w:t xml:space="preserve"> summarizes the </w:t>
      </w:r>
      <w:r w:rsidR="00F56B2C">
        <w:t>2020</w:t>
      </w:r>
      <w:r>
        <w:t xml:space="preserve"> evaluation activities planned for the IQ initiative.</w:t>
      </w:r>
    </w:p>
    <w:p w14:paraId="7F6E7D82" w14:textId="2532F578" w:rsidR="00D3652B" w:rsidRDefault="00D3652B" w:rsidP="00D3652B">
      <w:pPr>
        <w:pStyle w:val="Caption"/>
      </w:pPr>
      <w:bookmarkStart w:id="30" w:name="_Ref481067504"/>
      <w:bookmarkStart w:id="31" w:name="_Toc487442631"/>
      <w:bookmarkStart w:id="32" w:name="_Toc506910447"/>
      <w:bookmarkStart w:id="33" w:name="_Toc27144498"/>
      <w:r>
        <w:t xml:space="preserve">Table </w:t>
      </w:r>
      <w:r w:rsidR="00D3274D">
        <w:fldChar w:fldCharType="begin"/>
      </w:r>
      <w:r w:rsidR="00D3274D">
        <w:instrText xml:space="preserve"> SEQ Table \* ARABIC </w:instrText>
      </w:r>
      <w:r w:rsidR="00D3274D">
        <w:fldChar w:fldCharType="separate"/>
      </w:r>
      <w:r w:rsidR="001E1F31">
        <w:rPr>
          <w:noProof/>
        </w:rPr>
        <w:t>5</w:t>
      </w:r>
      <w:r w:rsidR="00D3274D">
        <w:rPr>
          <w:noProof/>
        </w:rPr>
        <w:fldChar w:fldCharType="end"/>
      </w:r>
      <w:bookmarkEnd w:id="30"/>
      <w:r>
        <w:t xml:space="preserve">. Summary of Income Qualified Initiative Evaluation Activities for </w:t>
      </w:r>
      <w:bookmarkEnd w:id="31"/>
      <w:r>
        <w:t>20</w:t>
      </w:r>
      <w:bookmarkEnd w:id="32"/>
      <w:r>
        <w:t>20</w:t>
      </w:r>
      <w:bookmarkEnd w:id="33"/>
    </w:p>
    <w:tbl>
      <w:tblPr>
        <w:tblStyle w:val="ODCBasic-1"/>
        <w:tblW w:w="0" w:type="auto"/>
        <w:tblLook w:val="04A0" w:firstRow="1" w:lastRow="0" w:firstColumn="1" w:lastColumn="0" w:noHBand="0" w:noVBand="1"/>
      </w:tblPr>
      <w:tblGrid>
        <w:gridCol w:w="1975"/>
        <w:gridCol w:w="745"/>
        <w:gridCol w:w="816"/>
        <w:gridCol w:w="1016"/>
        <w:gridCol w:w="5518"/>
      </w:tblGrid>
      <w:tr w:rsidR="00D3652B" w14:paraId="3621431C" w14:textId="77777777" w:rsidTr="00D3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left w:val="none" w:sz="0" w:space="0" w:color="auto"/>
              <w:bottom w:val="none" w:sz="0" w:space="0" w:color="auto"/>
              <w:right w:val="none" w:sz="0" w:space="0" w:color="auto"/>
            </w:tcBorders>
            <w:hideMark/>
          </w:tcPr>
          <w:p w14:paraId="4CD1D54B" w14:textId="77777777" w:rsidR="00D3652B" w:rsidRDefault="00D3652B" w:rsidP="00D3652B">
            <w:pPr>
              <w:tabs>
                <w:tab w:val="left" w:pos="6705"/>
              </w:tabs>
              <w:jc w:val="left"/>
              <w:rPr>
                <w:rFonts w:ascii="Franklin Gothic Medium" w:hAnsi="Franklin Gothic Medium"/>
                <w:lang w:eastAsia="ja-JP"/>
              </w:rPr>
            </w:pPr>
            <w:r>
              <w:rPr>
                <w:rFonts w:ascii="Franklin Gothic Medium" w:hAnsi="Franklin Gothic Medium" w:cs="Calibri"/>
                <w:bCs/>
                <w:iCs w:val="0"/>
                <w:lang w:eastAsia="ja-JP"/>
              </w:rPr>
              <w:t>Activity</w:t>
            </w:r>
          </w:p>
        </w:tc>
        <w:tc>
          <w:tcPr>
            <w:tcW w:w="745" w:type="dxa"/>
            <w:tcBorders>
              <w:bottom w:val="none" w:sz="0" w:space="0" w:color="auto"/>
            </w:tcBorders>
            <w:hideMark/>
          </w:tcPr>
          <w:p w14:paraId="28F07BD5" w14:textId="77777777" w:rsidR="00D3652B" w:rsidRDefault="00D3652B" w:rsidP="00D3652B">
            <w:pPr>
              <w:tabs>
                <w:tab w:val="left" w:pos="6705"/>
              </w:tab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lang w:eastAsia="ja-JP"/>
              </w:rPr>
            </w:pPr>
            <w:r>
              <w:rPr>
                <w:rFonts w:ascii="Franklin Gothic Medium" w:hAnsi="Franklin Gothic Medium" w:cs="Calibri"/>
                <w:bCs/>
                <w:iCs w:val="0"/>
                <w:lang w:eastAsia="ja-JP"/>
              </w:rPr>
              <w:t>Impact</w:t>
            </w:r>
          </w:p>
        </w:tc>
        <w:tc>
          <w:tcPr>
            <w:tcW w:w="0" w:type="auto"/>
            <w:tcBorders>
              <w:bottom w:val="none" w:sz="0" w:space="0" w:color="auto"/>
            </w:tcBorders>
            <w:hideMark/>
          </w:tcPr>
          <w:p w14:paraId="2CCB6F33" w14:textId="77777777" w:rsidR="00D3652B" w:rsidRDefault="00D3652B" w:rsidP="00D3652B">
            <w:pPr>
              <w:tabs>
                <w:tab w:val="left" w:pos="6705"/>
              </w:tab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lang w:eastAsia="ja-JP"/>
              </w:rPr>
            </w:pPr>
            <w:r>
              <w:rPr>
                <w:rFonts w:ascii="Franklin Gothic Medium" w:hAnsi="Franklin Gothic Medium" w:cs="Calibri"/>
                <w:bCs/>
                <w:iCs w:val="0"/>
                <w:lang w:eastAsia="ja-JP"/>
              </w:rPr>
              <w:t>Process</w:t>
            </w:r>
          </w:p>
        </w:tc>
        <w:tc>
          <w:tcPr>
            <w:tcW w:w="0" w:type="auto"/>
            <w:tcBorders>
              <w:bottom w:val="none" w:sz="0" w:space="0" w:color="auto"/>
            </w:tcBorders>
            <w:hideMark/>
          </w:tcPr>
          <w:p w14:paraId="1375C2AF" w14:textId="77777777" w:rsidR="00D3652B" w:rsidRDefault="00D3652B" w:rsidP="00D3652B">
            <w:pPr>
              <w:tabs>
                <w:tab w:val="left" w:pos="6705"/>
              </w:tab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cs="Calibri"/>
                <w:bCs/>
                <w:iCs w:val="0"/>
                <w:lang w:eastAsia="ja-JP"/>
              </w:rPr>
            </w:pPr>
            <w:r>
              <w:rPr>
                <w:rFonts w:ascii="Franklin Gothic Medium" w:hAnsi="Franklin Gothic Medium" w:cs="Calibri"/>
                <w:bCs/>
                <w:iCs w:val="0"/>
                <w:lang w:eastAsia="ja-JP"/>
              </w:rPr>
              <w:t>Forward Looking</w:t>
            </w:r>
          </w:p>
        </w:tc>
        <w:tc>
          <w:tcPr>
            <w:tcW w:w="0" w:type="auto"/>
            <w:tcBorders>
              <w:bottom w:val="none" w:sz="0" w:space="0" w:color="auto"/>
            </w:tcBorders>
            <w:hideMark/>
          </w:tcPr>
          <w:p w14:paraId="27BA6E2C" w14:textId="77777777" w:rsidR="00D3652B" w:rsidRDefault="00D3652B" w:rsidP="00D3652B">
            <w:pPr>
              <w:tabs>
                <w:tab w:val="left" w:pos="6705"/>
              </w:tab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cs="Calibri"/>
                <w:bCs/>
                <w:iCs w:val="0"/>
                <w:lang w:eastAsia="ja-JP"/>
              </w:rPr>
            </w:pPr>
            <w:r>
              <w:rPr>
                <w:rFonts w:ascii="Franklin Gothic Medium" w:hAnsi="Franklin Gothic Medium" w:cs="Calibri"/>
                <w:bCs/>
                <w:iCs w:val="0"/>
                <w:lang w:eastAsia="ja-JP"/>
              </w:rPr>
              <w:t>Details</w:t>
            </w:r>
          </w:p>
        </w:tc>
      </w:tr>
      <w:tr w:rsidR="00D3652B" w14:paraId="1BCB4877" w14:textId="77777777" w:rsidTr="00D3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left w:val="none" w:sz="0" w:space="0" w:color="auto"/>
              <w:bottom w:val="none" w:sz="0" w:space="0" w:color="auto"/>
              <w:right w:val="none" w:sz="0" w:space="0" w:color="auto"/>
            </w:tcBorders>
            <w:hideMark/>
          </w:tcPr>
          <w:p w14:paraId="35185AB2" w14:textId="77777777" w:rsidR="00D3652B" w:rsidRDefault="00D3652B" w:rsidP="00D3652B">
            <w:pPr>
              <w:keepLines/>
              <w:jc w:val="left"/>
              <w:rPr>
                <w:lang w:eastAsia="ja-JP"/>
              </w:rPr>
            </w:pPr>
            <w:r>
              <w:rPr>
                <w:lang w:eastAsia="ja-JP"/>
              </w:rPr>
              <w:t>Initiative Staff Interviews</w:t>
            </w:r>
          </w:p>
        </w:tc>
        <w:tc>
          <w:tcPr>
            <w:tcW w:w="745" w:type="dxa"/>
            <w:tcBorders>
              <w:top w:val="none" w:sz="0" w:space="0" w:color="auto"/>
              <w:left w:val="none" w:sz="0" w:space="0" w:color="auto"/>
              <w:bottom w:val="none" w:sz="0" w:space="0" w:color="auto"/>
              <w:right w:val="none" w:sz="0" w:space="0" w:color="auto"/>
            </w:tcBorders>
          </w:tcPr>
          <w:p w14:paraId="025C2A1F" w14:textId="77777777" w:rsidR="00D3652B" w:rsidRPr="00D3652B" w:rsidRDefault="00D3652B" w:rsidP="00D3652B">
            <w:pPr>
              <w:keepLines/>
              <w:jc w:val="center"/>
              <w:cnfStyle w:val="000000100000" w:firstRow="0" w:lastRow="0" w:firstColumn="0" w:lastColumn="0" w:oddVBand="0" w:evenVBand="0" w:oddHBand="1" w:evenHBand="0" w:firstRowFirstColumn="0" w:firstRowLastColumn="0" w:lastRowFirstColumn="0" w:lastRowLastColumn="0"/>
              <w:rPr>
                <w:lang w:eastAsia="ja-JP"/>
              </w:rPr>
            </w:pPr>
          </w:p>
        </w:tc>
        <w:tc>
          <w:tcPr>
            <w:tcW w:w="0" w:type="auto"/>
            <w:tcBorders>
              <w:top w:val="none" w:sz="0" w:space="0" w:color="auto"/>
              <w:left w:val="none" w:sz="0" w:space="0" w:color="auto"/>
              <w:bottom w:val="none" w:sz="0" w:space="0" w:color="auto"/>
              <w:right w:val="none" w:sz="0" w:space="0" w:color="auto"/>
            </w:tcBorders>
            <w:hideMark/>
          </w:tcPr>
          <w:p w14:paraId="24C8975E" w14:textId="77777777" w:rsidR="00D3652B" w:rsidRPr="00D3652B" w:rsidRDefault="00D3652B" w:rsidP="00D3652B">
            <w:pPr>
              <w:keepLines/>
              <w:jc w:val="center"/>
              <w:cnfStyle w:val="000000100000" w:firstRow="0" w:lastRow="0" w:firstColumn="0" w:lastColumn="0" w:oddVBand="0" w:evenVBand="0" w:oddHBand="1" w:evenHBand="0" w:firstRowFirstColumn="0" w:firstRowLastColumn="0" w:lastRowFirstColumn="0" w:lastRowLastColumn="0"/>
              <w:rPr>
                <w:lang w:eastAsia="ja-JP"/>
              </w:rPr>
            </w:pPr>
            <w:r w:rsidRPr="00D3652B">
              <w:rPr>
                <w:lang w:eastAsia="ja-JP"/>
              </w:rPr>
              <w:sym w:font="Wingdings 2" w:char="F050"/>
            </w:r>
          </w:p>
        </w:tc>
        <w:tc>
          <w:tcPr>
            <w:tcW w:w="0" w:type="auto"/>
            <w:tcBorders>
              <w:top w:val="none" w:sz="0" w:space="0" w:color="auto"/>
              <w:left w:val="none" w:sz="0" w:space="0" w:color="auto"/>
              <w:bottom w:val="none" w:sz="0" w:space="0" w:color="auto"/>
              <w:right w:val="none" w:sz="0" w:space="0" w:color="auto"/>
            </w:tcBorders>
          </w:tcPr>
          <w:p w14:paraId="3E63BC28" w14:textId="77777777" w:rsidR="00D3652B" w:rsidRPr="00D3652B" w:rsidRDefault="00D3652B" w:rsidP="00D3652B">
            <w:pPr>
              <w:tabs>
                <w:tab w:val="left" w:pos="6705"/>
              </w:tabs>
              <w:jc w:val="center"/>
              <w:cnfStyle w:val="000000100000" w:firstRow="0" w:lastRow="0" w:firstColumn="0" w:lastColumn="0" w:oddVBand="0" w:evenVBand="0" w:oddHBand="1" w:evenHBand="0" w:firstRowFirstColumn="0" w:firstRowLastColumn="0" w:lastRowFirstColumn="0" w:lastRowLastColumn="0"/>
              <w:rPr>
                <w:lang w:eastAsia="ja-JP"/>
              </w:rPr>
            </w:pPr>
          </w:p>
        </w:tc>
        <w:tc>
          <w:tcPr>
            <w:tcW w:w="0" w:type="auto"/>
            <w:tcBorders>
              <w:top w:val="none" w:sz="0" w:space="0" w:color="auto"/>
              <w:left w:val="none" w:sz="0" w:space="0" w:color="auto"/>
              <w:bottom w:val="none" w:sz="0" w:space="0" w:color="auto"/>
              <w:right w:val="none" w:sz="0" w:space="0" w:color="auto"/>
            </w:tcBorders>
            <w:hideMark/>
          </w:tcPr>
          <w:p w14:paraId="13360E32" w14:textId="77777777" w:rsidR="00D3652B" w:rsidRDefault="00D3652B" w:rsidP="00D3652B">
            <w:pPr>
              <w:tabs>
                <w:tab w:val="left" w:pos="6705"/>
              </w:tabs>
              <w:jc w:val="left"/>
              <w:cnfStyle w:val="000000100000" w:firstRow="0" w:lastRow="0" w:firstColumn="0" w:lastColumn="0" w:oddVBand="0" w:evenVBand="0" w:oddHBand="1" w:evenHBand="0" w:firstRowFirstColumn="0" w:firstRowLastColumn="0" w:lastRowFirstColumn="0" w:lastRowLastColumn="0"/>
              <w:rPr>
                <w:lang w:eastAsia="ja-JP"/>
              </w:rPr>
            </w:pPr>
            <w:r>
              <w:rPr>
                <w:lang w:eastAsia="ja-JP"/>
              </w:rPr>
              <w:t>G</w:t>
            </w:r>
            <w:r w:rsidRPr="00F955EC">
              <w:rPr>
                <w:lang w:eastAsia="ja-JP"/>
              </w:rPr>
              <w:t xml:space="preserve">ather information about initiative marketing, implementation, and </w:t>
            </w:r>
            <w:r>
              <w:rPr>
                <w:lang w:eastAsia="ja-JP"/>
              </w:rPr>
              <w:t xml:space="preserve">success and challenges in </w:t>
            </w:r>
            <w:r w:rsidRPr="00F955EC">
              <w:rPr>
                <w:lang w:eastAsia="ja-JP"/>
              </w:rPr>
              <w:t>20</w:t>
            </w:r>
            <w:r>
              <w:rPr>
                <w:lang w:eastAsia="ja-JP"/>
              </w:rPr>
              <w:t>20; capture changes compared to 2019;</w:t>
            </w:r>
            <w:r w:rsidRPr="00F955EC">
              <w:rPr>
                <w:lang w:eastAsia="ja-JP"/>
              </w:rPr>
              <w:t xml:space="preserve"> ensure the evaluation plan covers current initiative design and operations.</w:t>
            </w:r>
          </w:p>
        </w:tc>
      </w:tr>
      <w:tr w:rsidR="00D3652B" w14:paraId="3EFA88F6" w14:textId="77777777" w:rsidTr="00D365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left w:val="none" w:sz="0" w:space="0" w:color="auto"/>
              <w:bottom w:val="none" w:sz="0" w:space="0" w:color="auto"/>
              <w:right w:val="none" w:sz="0" w:space="0" w:color="auto"/>
            </w:tcBorders>
            <w:hideMark/>
          </w:tcPr>
          <w:p w14:paraId="60A7CED3" w14:textId="77777777" w:rsidR="00D3652B" w:rsidRDefault="00D3652B" w:rsidP="00D3652B">
            <w:pPr>
              <w:keepLines/>
              <w:jc w:val="left"/>
              <w:rPr>
                <w:rFonts w:ascii="Franklin Gothic Book" w:hAnsi="Franklin Gothic Book"/>
                <w:lang w:eastAsia="ja-JP"/>
              </w:rPr>
            </w:pPr>
            <w:r>
              <w:rPr>
                <w:lang w:eastAsia="ja-JP"/>
              </w:rPr>
              <w:t>Initiative Material &amp; Tracking Data Review</w:t>
            </w:r>
          </w:p>
        </w:tc>
        <w:tc>
          <w:tcPr>
            <w:tcW w:w="745" w:type="dxa"/>
            <w:tcBorders>
              <w:top w:val="none" w:sz="0" w:space="0" w:color="auto"/>
              <w:left w:val="none" w:sz="0" w:space="0" w:color="auto"/>
              <w:bottom w:val="none" w:sz="0" w:space="0" w:color="auto"/>
              <w:right w:val="none" w:sz="0" w:space="0" w:color="auto"/>
            </w:tcBorders>
            <w:hideMark/>
          </w:tcPr>
          <w:p w14:paraId="20B66D70" w14:textId="77777777" w:rsidR="00D3652B" w:rsidRPr="00D3652B" w:rsidRDefault="00D3652B" w:rsidP="00D3652B">
            <w:pPr>
              <w:keepLines/>
              <w:jc w:val="center"/>
              <w:cnfStyle w:val="000000010000" w:firstRow="0" w:lastRow="0" w:firstColumn="0" w:lastColumn="0" w:oddVBand="0" w:evenVBand="0" w:oddHBand="0" w:evenHBand="1" w:firstRowFirstColumn="0" w:firstRowLastColumn="0" w:lastRowFirstColumn="0" w:lastRowLastColumn="0"/>
              <w:rPr>
                <w:lang w:eastAsia="ja-JP"/>
              </w:rPr>
            </w:pPr>
            <w:r w:rsidRPr="00D3652B">
              <w:rPr>
                <w:lang w:eastAsia="ja-JP"/>
              </w:rPr>
              <w:sym w:font="Wingdings 2" w:char="F050"/>
            </w:r>
          </w:p>
        </w:tc>
        <w:tc>
          <w:tcPr>
            <w:tcW w:w="0" w:type="auto"/>
            <w:tcBorders>
              <w:top w:val="none" w:sz="0" w:space="0" w:color="auto"/>
              <w:left w:val="none" w:sz="0" w:space="0" w:color="auto"/>
              <w:bottom w:val="none" w:sz="0" w:space="0" w:color="auto"/>
              <w:right w:val="none" w:sz="0" w:space="0" w:color="auto"/>
            </w:tcBorders>
            <w:hideMark/>
          </w:tcPr>
          <w:p w14:paraId="11913409" w14:textId="77777777" w:rsidR="00D3652B" w:rsidRPr="00D3652B" w:rsidRDefault="00D3652B" w:rsidP="00D3652B">
            <w:pPr>
              <w:keepLines/>
              <w:jc w:val="center"/>
              <w:cnfStyle w:val="000000010000" w:firstRow="0" w:lastRow="0" w:firstColumn="0" w:lastColumn="0" w:oddVBand="0" w:evenVBand="0" w:oddHBand="0" w:evenHBand="1" w:firstRowFirstColumn="0" w:firstRowLastColumn="0" w:lastRowFirstColumn="0" w:lastRowLastColumn="0"/>
              <w:rPr>
                <w:lang w:eastAsia="ja-JP"/>
              </w:rPr>
            </w:pPr>
            <w:r w:rsidRPr="00D3652B">
              <w:rPr>
                <w:lang w:eastAsia="ja-JP"/>
              </w:rPr>
              <w:sym w:font="Wingdings 2" w:char="F050"/>
            </w:r>
          </w:p>
        </w:tc>
        <w:tc>
          <w:tcPr>
            <w:tcW w:w="0" w:type="auto"/>
            <w:tcBorders>
              <w:top w:val="none" w:sz="0" w:space="0" w:color="auto"/>
              <w:left w:val="none" w:sz="0" w:space="0" w:color="auto"/>
              <w:bottom w:val="none" w:sz="0" w:space="0" w:color="auto"/>
              <w:right w:val="none" w:sz="0" w:space="0" w:color="auto"/>
            </w:tcBorders>
          </w:tcPr>
          <w:p w14:paraId="0A8608A7" w14:textId="77777777" w:rsidR="00D3652B" w:rsidRPr="00D3652B" w:rsidRDefault="00D3652B" w:rsidP="00D3652B">
            <w:pPr>
              <w:tabs>
                <w:tab w:val="left" w:pos="6705"/>
              </w:tabs>
              <w:jc w:val="center"/>
              <w:cnfStyle w:val="000000010000" w:firstRow="0" w:lastRow="0" w:firstColumn="0" w:lastColumn="0" w:oddVBand="0" w:evenVBand="0" w:oddHBand="0" w:evenHBand="1" w:firstRowFirstColumn="0" w:firstRowLastColumn="0" w:lastRowFirstColumn="0" w:lastRowLastColumn="0"/>
              <w:rPr>
                <w:lang w:eastAsia="ja-JP"/>
              </w:rPr>
            </w:pPr>
          </w:p>
        </w:tc>
        <w:tc>
          <w:tcPr>
            <w:tcW w:w="0" w:type="auto"/>
            <w:tcBorders>
              <w:top w:val="none" w:sz="0" w:space="0" w:color="auto"/>
              <w:left w:val="none" w:sz="0" w:space="0" w:color="auto"/>
              <w:bottom w:val="none" w:sz="0" w:space="0" w:color="auto"/>
              <w:right w:val="none" w:sz="0" w:space="0" w:color="auto"/>
            </w:tcBorders>
            <w:hideMark/>
          </w:tcPr>
          <w:p w14:paraId="530697CE" w14:textId="77777777" w:rsidR="00D3652B" w:rsidRDefault="00D3652B" w:rsidP="00D3652B">
            <w:pPr>
              <w:tabs>
                <w:tab w:val="left" w:pos="6705"/>
              </w:tabs>
              <w:jc w:val="left"/>
              <w:cnfStyle w:val="000000010000" w:firstRow="0" w:lastRow="0" w:firstColumn="0" w:lastColumn="0" w:oddVBand="0" w:evenVBand="0" w:oddHBand="0" w:evenHBand="1" w:firstRowFirstColumn="0" w:firstRowLastColumn="0" w:lastRowFirstColumn="0" w:lastRowLastColumn="0"/>
              <w:rPr>
                <w:lang w:eastAsia="ja-JP"/>
              </w:rPr>
            </w:pPr>
            <w:r>
              <w:rPr>
                <w:lang w:eastAsia="ja-JP"/>
              </w:rPr>
              <w:t>Review of implementation plans, marketing plans and collateral, and the initiative tracking database</w:t>
            </w:r>
          </w:p>
        </w:tc>
      </w:tr>
      <w:tr w:rsidR="00D3652B" w14:paraId="3E91AE0E" w14:textId="77777777" w:rsidTr="00D3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left w:val="none" w:sz="0" w:space="0" w:color="auto"/>
              <w:bottom w:val="none" w:sz="0" w:space="0" w:color="auto"/>
              <w:right w:val="none" w:sz="0" w:space="0" w:color="auto"/>
            </w:tcBorders>
          </w:tcPr>
          <w:p w14:paraId="2C651804" w14:textId="77777777" w:rsidR="00D3652B" w:rsidRDefault="00D3652B" w:rsidP="00D3652B">
            <w:pPr>
              <w:keepLines/>
              <w:jc w:val="left"/>
              <w:rPr>
                <w:lang w:eastAsia="ja-JP"/>
              </w:rPr>
            </w:pPr>
            <w:r>
              <w:rPr>
                <w:lang w:eastAsia="ja-JP"/>
              </w:rPr>
              <w:t>Process Model Updates</w:t>
            </w:r>
          </w:p>
        </w:tc>
        <w:tc>
          <w:tcPr>
            <w:tcW w:w="745" w:type="dxa"/>
            <w:tcBorders>
              <w:top w:val="none" w:sz="0" w:space="0" w:color="auto"/>
              <w:left w:val="none" w:sz="0" w:space="0" w:color="auto"/>
              <w:bottom w:val="none" w:sz="0" w:space="0" w:color="auto"/>
              <w:right w:val="none" w:sz="0" w:space="0" w:color="auto"/>
            </w:tcBorders>
          </w:tcPr>
          <w:p w14:paraId="3D571257" w14:textId="77777777" w:rsidR="00D3652B" w:rsidRPr="00D3652B" w:rsidRDefault="00D3652B" w:rsidP="00D3652B">
            <w:pPr>
              <w:keepLines/>
              <w:jc w:val="center"/>
              <w:cnfStyle w:val="000000100000" w:firstRow="0" w:lastRow="0" w:firstColumn="0" w:lastColumn="0" w:oddVBand="0" w:evenVBand="0" w:oddHBand="1" w:evenHBand="0" w:firstRowFirstColumn="0" w:firstRowLastColumn="0" w:lastRowFirstColumn="0" w:lastRowLastColumn="0"/>
              <w:rPr>
                <w:lang w:eastAsia="ja-JP"/>
              </w:rPr>
            </w:pPr>
          </w:p>
        </w:tc>
        <w:tc>
          <w:tcPr>
            <w:tcW w:w="0" w:type="auto"/>
            <w:tcBorders>
              <w:top w:val="none" w:sz="0" w:space="0" w:color="auto"/>
              <w:left w:val="none" w:sz="0" w:space="0" w:color="auto"/>
              <w:bottom w:val="none" w:sz="0" w:space="0" w:color="auto"/>
              <w:right w:val="none" w:sz="0" w:space="0" w:color="auto"/>
            </w:tcBorders>
          </w:tcPr>
          <w:p w14:paraId="506778FC" w14:textId="77777777" w:rsidR="00D3652B" w:rsidRPr="00D3652B" w:rsidRDefault="00D3652B" w:rsidP="00D3652B">
            <w:pPr>
              <w:keepLines/>
              <w:jc w:val="center"/>
              <w:cnfStyle w:val="000000100000" w:firstRow="0" w:lastRow="0" w:firstColumn="0" w:lastColumn="0" w:oddVBand="0" w:evenVBand="0" w:oddHBand="1" w:evenHBand="0" w:firstRowFirstColumn="0" w:firstRowLastColumn="0" w:lastRowFirstColumn="0" w:lastRowLastColumn="0"/>
              <w:rPr>
                <w:lang w:eastAsia="ja-JP"/>
              </w:rPr>
            </w:pPr>
            <w:r w:rsidRPr="00D3652B">
              <w:rPr>
                <w:lang w:eastAsia="ja-JP"/>
              </w:rPr>
              <w:sym w:font="Wingdings" w:char="F0FC"/>
            </w:r>
          </w:p>
        </w:tc>
        <w:tc>
          <w:tcPr>
            <w:tcW w:w="0" w:type="auto"/>
            <w:tcBorders>
              <w:top w:val="none" w:sz="0" w:space="0" w:color="auto"/>
              <w:left w:val="none" w:sz="0" w:space="0" w:color="auto"/>
              <w:bottom w:val="none" w:sz="0" w:space="0" w:color="auto"/>
              <w:right w:val="none" w:sz="0" w:space="0" w:color="auto"/>
            </w:tcBorders>
          </w:tcPr>
          <w:p w14:paraId="2C992C2C" w14:textId="77777777" w:rsidR="00D3652B" w:rsidRPr="00D3652B" w:rsidRDefault="00D3652B" w:rsidP="00D3652B">
            <w:pPr>
              <w:tabs>
                <w:tab w:val="left" w:pos="6705"/>
              </w:tabs>
              <w:jc w:val="center"/>
              <w:cnfStyle w:val="000000100000" w:firstRow="0" w:lastRow="0" w:firstColumn="0" w:lastColumn="0" w:oddVBand="0" w:evenVBand="0" w:oddHBand="1" w:evenHBand="0" w:firstRowFirstColumn="0" w:firstRowLastColumn="0" w:lastRowFirstColumn="0" w:lastRowLastColumn="0"/>
              <w:rPr>
                <w:lang w:eastAsia="ja-JP"/>
              </w:rPr>
            </w:pPr>
          </w:p>
        </w:tc>
        <w:tc>
          <w:tcPr>
            <w:tcW w:w="0" w:type="auto"/>
            <w:tcBorders>
              <w:top w:val="none" w:sz="0" w:space="0" w:color="auto"/>
              <w:left w:val="none" w:sz="0" w:space="0" w:color="auto"/>
              <w:bottom w:val="none" w:sz="0" w:space="0" w:color="auto"/>
              <w:right w:val="none" w:sz="0" w:space="0" w:color="auto"/>
            </w:tcBorders>
          </w:tcPr>
          <w:p w14:paraId="0B40588C" w14:textId="3EB1E2A4" w:rsidR="00D3652B" w:rsidRDefault="00D3652B" w:rsidP="00D3652B">
            <w:pPr>
              <w:tabs>
                <w:tab w:val="left" w:pos="6705"/>
              </w:tabs>
              <w:jc w:val="left"/>
              <w:cnfStyle w:val="000000100000" w:firstRow="0" w:lastRow="0" w:firstColumn="0" w:lastColumn="0" w:oddVBand="0" w:evenVBand="0" w:oddHBand="1" w:evenHBand="0" w:firstRowFirstColumn="0" w:firstRowLastColumn="0" w:lastRowFirstColumn="0" w:lastRowLastColumn="0"/>
              <w:rPr>
                <w:lang w:eastAsia="ja-JP"/>
              </w:rPr>
            </w:pPr>
            <w:r>
              <w:rPr>
                <w:lang w:eastAsia="ja-JP"/>
              </w:rPr>
              <w:t>Update initiative process models to reflect any changes made in late 2019 or 2020.</w:t>
            </w:r>
          </w:p>
        </w:tc>
      </w:tr>
      <w:tr w:rsidR="00D3652B" w14:paraId="173976A1" w14:textId="77777777" w:rsidTr="00D365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left w:val="none" w:sz="0" w:space="0" w:color="auto"/>
              <w:bottom w:val="none" w:sz="0" w:space="0" w:color="auto"/>
              <w:right w:val="none" w:sz="0" w:space="0" w:color="auto"/>
            </w:tcBorders>
            <w:hideMark/>
          </w:tcPr>
          <w:p w14:paraId="75CF1597" w14:textId="77777777" w:rsidR="00D3652B" w:rsidRDefault="00D3652B" w:rsidP="00D3652B">
            <w:pPr>
              <w:keepLines/>
              <w:jc w:val="left"/>
              <w:rPr>
                <w:lang w:eastAsia="ja-JP"/>
              </w:rPr>
            </w:pPr>
            <w:r>
              <w:rPr>
                <w:lang w:eastAsia="ja-JP"/>
              </w:rPr>
              <w:t>Single Family Participant Survey</w:t>
            </w:r>
          </w:p>
        </w:tc>
        <w:tc>
          <w:tcPr>
            <w:tcW w:w="745" w:type="dxa"/>
            <w:tcBorders>
              <w:top w:val="none" w:sz="0" w:space="0" w:color="auto"/>
              <w:left w:val="none" w:sz="0" w:space="0" w:color="auto"/>
              <w:bottom w:val="none" w:sz="0" w:space="0" w:color="auto"/>
              <w:right w:val="none" w:sz="0" w:space="0" w:color="auto"/>
            </w:tcBorders>
            <w:hideMark/>
          </w:tcPr>
          <w:p w14:paraId="247C3F23" w14:textId="77777777" w:rsidR="00D3652B" w:rsidRPr="00D3652B" w:rsidRDefault="00D3652B" w:rsidP="00D3652B">
            <w:pPr>
              <w:keepLines/>
              <w:jc w:val="center"/>
              <w:cnfStyle w:val="000000010000" w:firstRow="0" w:lastRow="0" w:firstColumn="0" w:lastColumn="0" w:oddVBand="0" w:evenVBand="0" w:oddHBand="0" w:evenHBand="1" w:firstRowFirstColumn="0" w:firstRowLastColumn="0" w:lastRowFirstColumn="0" w:lastRowLastColumn="0"/>
              <w:rPr>
                <w:lang w:eastAsia="ja-JP"/>
              </w:rPr>
            </w:pPr>
            <w:r w:rsidRPr="00D3652B">
              <w:rPr>
                <w:lang w:eastAsia="ja-JP"/>
              </w:rPr>
              <w:sym w:font="Wingdings 2" w:char="F050"/>
            </w:r>
          </w:p>
        </w:tc>
        <w:tc>
          <w:tcPr>
            <w:tcW w:w="0" w:type="auto"/>
            <w:tcBorders>
              <w:top w:val="none" w:sz="0" w:space="0" w:color="auto"/>
              <w:left w:val="none" w:sz="0" w:space="0" w:color="auto"/>
              <w:bottom w:val="none" w:sz="0" w:space="0" w:color="auto"/>
              <w:right w:val="none" w:sz="0" w:space="0" w:color="auto"/>
            </w:tcBorders>
            <w:hideMark/>
          </w:tcPr>
          <w:p w14:paraId="4D8EF02A" w14:textId="77777777" w:rsidR="00D3652B" w:rsidRPr="00D3652B" w:rsidRDefault="00D3652B" w:rsidP="00D3652B">
            <w:pPr>
              <w:keepLines/>
              <w:jc w:val="center"/>
              <w:cnfStyle w:val="000000010000" w:firstRow="0" w:lastRow="0" w:firstColumn="0" w:lastColumn="0" w:oddVBand="0" w:evenVBand="0" w:oddHBand="0" w:evenHBand="1" w:firstRowFirstColumn="0" w:firstRowLastColumn="0" w:lastRowFirstColumn="0" w:lastRowLastColumn="0"/>
              <w:rPr>
                <w:lang w:eastAsia="ja-JP"/>
              </w:rPr>
            </w:pPr>
            <w:r w:rsidRPr="00D3652B">
              <w:rPr>
                <w:lang w:eastAsia="ja-JP"/>
              </w:rPr>
              <w:sym w:font="Wingdings 2" w:char="F050"/>
            </w:r>
          </w:p>
        </w:tc>
        <w:tc>
          <w:tcPr>
            <w:tcW w:w="0" w:type="auto"/>
            <w:tcBorders>
              <w:top w:val="none" w:sz="0" w:space="0" w:color="auto"/>
              <w:left w:val="none" w:sz="0" w:space="0" w:color="auto"/>
              <w:bottom w:val="none" w:sz="0" w:space="0" w:color="auto"/>
              <w:right w:val="none" w:sz="0" w:space="0" w:color="auto"/>
            </w:tcBorders>
          </w:tcPr>
          <w:p w14:paraId="7FA05BE9" w14:textId="77777777" w:rsidR="00D3652B" w:rsidRPr="00D3652B" w:rsidRDefault="00D3652B" w:rsidP="00D3652B">
            <w:pPr>
              <w:tabs>
                <w:tab w:val="left" w:pos="6705"/>
              </w:tabs>
              <w:jc w:val="center"/>
              <w:cnfStyle w:val="000000010000" w:firstRow="0" w:lastRow="0" w:firstColumn="0" w:lastColumn="0" w:oddVBand="0" w:evenVBand="0" w:oddHBand="0" w:evenHBand="1" w:firstRowFirstColumn="0" w:firstRowLastColumn="0" w:lastRowFirstColumn="0" w:lastRowLastColumn="0"/>
              <w:rPr>
                <w:lang w:eastAsia="ja-JP"/>
              </w:rPr>
            </w:pPr>
            <w:r w:rsidRPr="00D3652B">
              <w:rPr>
                <w:lang w:eastAsia="ja-JP"/>
              </w:rPr>
              <w:sym w:font="Wingdings" w:char="F0FC"/>
            </w:r>
          </w:p>
        </w:tc>
        <w:tc>
          <w:tcPr>
            <w:tcW w:w="0" w:type="auto"/>
            <w:tcBorders>
              <w:top w:val="none" w:sz="0" w:space="0" w:color="auto"/>
              <w:left w:val="none" w:sz="0" w:space="0" w:color="auto"/>
              <w:bottom w:val="none" w:sz="0" w:space="0" w:color="auto"/>
              <w:right w:val="none" w:sz="0" w:space="0" w:color="auto"/>
            </w:tcBorders>
            <w:hideMark/>
          </w:tcPr>
          <w:p w14:paraId="45F305FC" w14:textId="77777777" w:rsidR="00D3652B" w:rsidRDefault="00D3652B" w:rsidP="00D3652B">
            <w:pPr>
              <w:tabs>
                <w:tab w:val="left" w:pos="6705"/>
              </w:tabs>
              <w:jc w:val="left"/>
              <w:cnfStyle w:val="000000010000" w:firstRow="0" w:lastRow="0" w:firstColumn="0" w:lastColumn="0" w:oddVBand="0" w:evenVBand="0" w:oddHBand="0" w:evenHBand="1" w:firstRowFirstColumn="0" w:firstRowLastColumn="0" w:lastRowFirstColumn="0" w:lastRowLastColumn="0"/>
              <w:rPr>
                <w:lang w:eastAsia="ja-JP"/>
              </w:rPr>
            </w:pPr>
            <w:r>
              <w:rPr>
                <w:lang w:eastAsia="ja-JP"/>
              </w:rPr>
              <w:t>Verify measure installation, gather satisfaction and participation experience metrics, understand plan/barriers to converting from audit to retrofits, and experiences working with implementation partners and CAAs</w:t>
            </w:r>
          </w:p>
        </w:tc>
      </w:tr>
      <w:tr w:rsidR="00301128" w14:paraId="38E5A3FD" w14:textId="77777777" w:rsidTr="00D3652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left w:val="none" w:sz="0" w:space="0" w:color="auto"/>
              <w:bottom w:val="none" w:sz="0" w:space="0" w:color="auto"/>
              <w:right w:val="none" w:sz="0" w:space="0" w:color="auto"/>
            </w:tcBorders>
          </w:tcPr>
          <w:p w14:paraId="1D21C7B2" w14:textId="64B79037" w:rsidR="00301128" w:rsidRDefault="00301128" w:rsidP="00301128">
            <w:pPr>
              <w:keepLines/>
              <w:jc w:val="left"/>
              <w:rPr>
                <w:lang w:eastAsia="ja-JP"/>
              </w:rPr>
            </w:pPr>
            <w:r w:rsidRPr="00301128">
              <w:t>Overarching Income Qualified Process Evaluation Report</w:t>
            </w:r>
          </w:p>
        </w:tc>
        <w:tc>
          <w:tcPr>
            <w:tcW w:w="745" w:type="dxa"/>
            <w:tcBorders>
              <w:top w:val="none" w:sz="0" w:space="0" w:color="auto"/>
              <w:left w:val="none" w:sz="0" w:space="0" w:color="auto"/>
              <w:bottom w:val="none" w:sz="0" w:space="0" w:color="auto"/>
              <w:right w:val="none" w:sz="0" w:space="0" w:color="auto"/>
            </w:tcBorders>
          </w:tcPr>
          <w:p w14:paraId="33F6B2A2" w14:textId="77777777" w:rsidR="00301128" w:rsidRPr="00D3652B" w:rsidRDefault="00301128" w:rsidP="00301128">
            <w:pPr>
              <w:keepLines/>
              <w:jc w:val="center"/>
              <w:cnfStyle w:val="000000100000" w:firstRow="0" w:lastRow="0" w:firstColumn="0" w:lastColumn="0" w:oddVBand="0" w:evenVBand="0" w:oddHBand="1" w:evenHBand="0" w:firstRowFirstColumn="0" w:firstRowLastColumn="0" w:lastRowFirstColumn="0" w:lastRowLastColumn="0"/>
              <w:rPr>
                <w:lang w:eastAsia="ja-JP"/>
              </w:rPr>
            </w:pPr>
          </w:p>
        </w:tc>
        <w:tc>
          <w:tcPr>
            <w:tcW w:w="0" w:type="auto"/>
            <w:tcBorders>
              <w:top w:val="none" w:sz="0" w:space="0" w:color="auto"/>
              <w:left w:val="none" w:sz="0" w:space="0" w:color="auto"/>
              <w:bottom w:val="none" w:sz="0" w:space="0" w:color="auto"/>
              <w:right w:val="none" w:sz="0" w:space="0" w:color="auto"/>
            </w:tcBorders>
          </w:tcPr>
          <w:p w14:paraId="1A2FC8D2" w14:textId="77777777" w:rsidR="00301128" w:rsidRPr="00D3652B" w:rsidRDefault="00301128" w:rsidP="00301128">
            <w:pPr>
              <w:keepLines/>
              <w:jc w:val="center"/>
              <w:cnfStyle w:val="000000100000" w:firstRow="0" w:lastRow="0" w:firstColumn="0" w:lastColumn="0" w:oddVBand="0" w:evenVBand="0" w:oddHBand="1" w:evenHBand="0" w:firstRowFirstColumn="0" w:firstRowLastColumn="0" w:lastRowFirstColumn="0" w:lastRowLastColumn="0"/>
              <w:rPr>
                <w:lang w:eastAsia="ja-JP"/>
              </w:rPr>
            </w:pPr>
            <w:r w:rsidRPr="00D3652B">
              <w:rPr>
                <w:lang w:eastAsia="ja-JP"/>
              </w:rPr>
              <w:sym w:font="Wingdings" w:char="F0FC"/>
            </w:r>
          </w:p>
        </w:tc>
        <w:tc>
          <w:tcPr>
            <w:tcW w:w="0" w:type="auto"/>
            <w:tcBorders>
              <w:top w:val="none" w:sz="0" w:space="0" w:color="auto"/>
              <w:left w:val="none" w:sz="0" w:space="0" w:color="auto"/>
              <w:bottom w:val="none" w:sz="0" w:space="0" w:color="auto"/>
              <w:right w:val="none" w:sz="0" w:space="0" w:color="auto"/>
            </w:tcBorders>
          </w:tcPr>
          <w:p w14:paraId="3637DD35" w14:textId="77777777" w:rsidR="00301128" w:rsidRPr="00D3652B" w:rsidRDefault="00301128" w:rsidP="00301128">
            <w:pPr>
              <w:tabs>
                <w:tab w:val="left" w:pos="6705"/>
              </w:tabs>
              <w:jc w:val="center"/>
              <w:cnfStyle w:val="000000100000" w:firstRow="0" w:lastRow="0" w:firstColumn="0" w:lastColumn="0" w:oddVBand="0" w:evenVBand="0" w:oddHBand="1" w:evenHBand="0" w:firstRowFirstColumn="0" w:firstRowLastColumn="0" w:lastRowFirstColumn="0" w:lastRowLastColumn="0"/>
              <w:rPr>
                <w:lang w:eastAsia="ja-JP"/>
              </w:rPr>
            </w:pPr>
            <w:r w:rsidRPr="00D3652B">
              <w:rPr>
                <w:lang w:eastAsia="ja-JP"/>
              </w:rPr>
              <w:sym w:font="Wingdings" w:char="F0FC"/>
            </w:r>
          </w:p>
        </w:tc>
        <w:tc>
          <w:tcPr>
            <w:tcW w:w="0" w:type="auto"/>
            <w:tcBorders>
              <w:top w:val="none" w:sz="0" w:space="0" w:color="auto"/>
              <w:left w:val="none" w:sz="0" w:space="0" w:color="auto"/>
              <w:bottom w:val="none" w:sz="0" w:space="0" w:color="auto"/>
              <w:right w:val="none" w:sz="0" w:space="0" w:color="auto"/>
            </w:tcBorders>
          </w:tcPr>
          <w:p w14:paraId="182E0795" w14:textId="5E4CE0A3" w:rsidR="00301128" w:rsidRDefault="00301128" w:rsidP="00301128">
            <w:pPr>
              <w:tabs>
                <w:tab w:val="left" w:pos="6705"/>
              </w:tabs>
              <w:jc w:val="left"/>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Overarching process report presenting a </w:t>
            </w:r>
            <w:r w:rsidRPr="00301128">
              <w:rPr>
                <w:lang w:eastAsia="ja-JP"/>
              </w:rPr>
              <w:t>holistic assessment of the operation of the IQ Initiative, incorporating program administrator, implementation partner, and customer perspectives</w:t>
            </w:r>
            <w:r>
              <w:rPr>
                <w:lang w:eastAsia="ja-JP"/>
              </w:rPr>
              <w:t>.</w:t>
            </w:r>
          </w:p>
        </w:tc>
      </w:tr>
      <w:tr w:rsidR="00D3652B" w14:paraId="7AB16D37" w14:textId="77777777" w:rsidTr="00D3652B">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left w:val="none" w:sz="0" w:space="0" w:color="auto"/>
              <w:bottom w:val="none" w:sz="0" w:space="0" w:color="auto"/>
              <w:right w:val="none" w:sz="0" w:space="0" w:color="auto"/>
            </w:tcBorders>
            <w:hideMark/>
          </w:tcPr>
          <w:p w14:paraId="5CD0F7FA" w14:textId="77777777" w:rsidR="00D3652B" w:rsidRDefault="00D3652B" w:rsidP="00D3652B">
            <w:pPr>
              <w:keepLines/>
              <w:jc w:val="left"/>
              <w:rPr>
                <w:szCs w:val="24"/>
                <w:lang w:eastAsia="ja-JP"/>
              </w:rPr>
            </w:pPr>
            <w:r>
              <w:rPr>
                <w:lang w:eastAsia="ja-JP"/>
              </w:rPr>
              <w:t>Impact Analysis</w:t>
            </w:r>
          </w:p>
        </w:tc>
        <w:tc>
          <w:tcPr>
            <w:tcW w:w="745" w:type="dxa"/>
            <w:tcBorders>
              <w:top w:val="none" w:sz="0" w:space="0" w:color="auto"/>
              <w:left w:val="none" w:sz="0" w:space="0" w:color="auto"/>
              <w:bottom w:val="none" w:sz="0" w:space="0" w:color="auto"/>
              <w:right w:val="none" w:sz="0" w:space="0" w:color="auto"/>
            </w:tcBorders>
            <w:hideMark/>
          </w:tcPr>
          <w:p w14:paraId="57C60E35" w14:textId="77777777" w:rsidR="00D3652B" w:rsidRPr="00D3652B" w:rsidRDefault="00D3652B" w:rsidP="00D3652B">
            <w:pPr>
              <w:keepLines/>
              <w:jc w:val="center"/>
              <w:cnfStyle w:val="000000010000" w:firstRow="0" w:lastRow="0" w:firstColumn="0" w:lastColumn="0" w:oddVBand="0" w:evenVBand="0" w:oddHBand="0" w:evenHBand="1" w:firstRowFirstColumn="0" w:firstRowLastColumn="0" w:lastRowFirstColumn="0" w:lastRowLastColumn="0"/>
              <w:rPr>
                <w:lang w:eastAsia="ja-JP"/>
              </w:rPr>
            </w:pPr>
            <w:r w:rsidRPr="00D3652B">
              <w:rPr>
                <w:lang w:eastAsia="ja-JP"/>
              </w:rPr>
              <w:sym w:font="Wingdings" w:char="F0FC"/>
            </w:r>
          </w:p>
        </w:tc>
        <w:tc>
          <w:tcPr>
            <w:tcW w:w="0" w:type="auto"/>
            <w:tcBorders>
              <w:top w:val="none" w:sz="0" w:space="0" w:color="auto"/>
              <w:left w:val="none" w:sz="0" w:space="0" w:color="auto"/>
              <w:bottom w:val="none" w:sz="0" w:space="0" w:color="auto"/>
              <w:right w:val="none" w:sz="0" w:space="0" w:color="auto"/>
            </w:tcBorders>
          </w:tcPr>
          <w:p w14:paraId="641BDFAB" w14:textId="77777777" w:rsidR="00D3652B" w:rsidRPr="00D3652B" w:rsidRDefault="00D3652B" w:rsidP="00D3652B">
            <w:pPr>
              <w:keepLines/>
              <w:jc w:val="center"/>
              <w:cnfStyle w:val="000000010000" w:firstRow="0" w:lastRow="0" w:firstColumn="0" w:lastColumn="0" w:oddVBand="0" w:evenVBand="0" w:oddHBand="0" w:evenHBand="1" w:firstRowFirstColumn="0" w:firstRowLastColumn="0" w:lastRowFirstColumn="0" w:lastRowLastColumn="0"/>
              <w:rPr>
                <w:lang w:eastAsia="ja-JP"/>
              </w:rPr>
            </w:pPr>
          </w:p>
        </w:tc>
        <w:tc>
          <w:tcPr>
            <w:tcW w:w="0" w:type="auto"/>
            <w:tcBorders>
              <w:top w:val="none" w:sz="0" w:space="0" w:color="auto"/>
              <w:left w:val="none" w:sz="0" w:space="0" w:color="auto"/>
              <w:bottom w:val="none" w:sz="0" w:space="0" w:color="auto"/>
              <w:right w:val="none" w:sz="0" w:space="0" w:color="auto"/>
            </w:tcBorders>
          </w:tcPr>
          <w:p w14:paraId="1C6089DA" w14:textId="77777777" w:rsidR="00D3652B" w:rsidRPr="00D3652B" w:rsidRDefault="00D3652B" w:rsidP="00D3652B">
            <w:pPr>
              <w:tabs>
                <w:tab w:val="left" w:pos="6705"/>
              </w:tabs>
              <w:jc w:val="center"/>
              <w:cnfStyle w:val="000000010000" w:firstRow="0" w:lastRow="0" w:firstColumn="0" w:lastColumn="0" w:oddVBand="0" w:evenVBand="0" w:oddHBand="0" w:evenHBand="1" w:firstRowFirstColumn="0" w:firstRowLastColumn="0" w:lastRowFirstColumn="0" w:lastRowLastColumn="0"/>
              <w:rPr>
                <w:lang w:eastAsia="ja-JP"/>
              </w:rPr>
            </w:pPr>
            <w:r w:rsidRPr="00D3652B">
              <w:rPr>
                <w:lang w:eastAsia="ja-JP"/>
              </w:rPr>
              <w:sym w:font="Wingdings" w:char="F0FC"/>
            </w:r>
          </w:p>
        </w:tc>
        <w:tc>
          <w:tcPr>
            <w:tcW w:w="0" w:type="auto"/>
            <w:tcBorders>
              <w:top w:val="none" w:sz="0" w:space="0" w:color="auto"/>
              <w:left w:val="none" w:sz="0" w:space="0" w:color="auto"/>
              <w:bottom w:val="none" w:sz="0" w:space="0" w:color="auto"/>
              <w:right w:val="none" w:sz="0" w:space="0" w:color="auto"/>
            </w:tcBorders>
            <w:hideMark/>
          </w:tcPr>
          <w:p w14:paraId="3E9524CC" w14:textId="77777777" w:rsidR="00D3652B" w:rsidRDefault="00D3652B" w:rsidP="00D3652B">
            <w:pPr>
              <w:tabs>
                <w:tab w:val="left" w:pos="6705"/>
              </w:tabs>
              <w:jc w:val="left"/>
              <w:cnfStyle w:val="000000010000" w:firstRow="0" w:lastRow="0" w:firstColumn="0" w:lastColumn="0" w:oddVBand="0" w:evenVBand="0" w:oddHBand="0" w:evenHBand="1" w:firstRowFirstColumn="0" w:firstRowLastColumn="0" w:lastRowFirstColumn="0" w:lastRowLastColumn="0"/>
              <w:rPr>
                <w:szCs w:val="24"/>
                <w:lang w:eastAsia="ja-JP"/>
              </w:rPr>
            </w:pPr>
            <w:r>
              <w:t>Estimate gross impacts for 2020</w:t>
            </w:r>
            <w:r w:rsidRPr="0086428E">
              <w:t xml:space="preserve"> through review of the </w:t>
            </w:r>
            <w:r>
              <w:t xml:space="preserve">initiative </w:t>
            </w:r>
            <w:r w:rsidRPr="0086428E">
              <w:t>tracking database and application of</w:t>
            </w:r>
            <w:r>
              <w:t xml:space="preserve"> the</w:t>
            </w:r>
            <w:r w:rsidRPr="0086428E">
              <w:t xml:space="preserve"> </w:t>
            </w:r>
            <w:r>
              <w:t>IL-TRM V8.0 and net impacts using the SAG-approved NTGR of 1.0.</w:t>
            </w:r>
          </w:p>
        </w:tc>
      </w:tr>
      <w:tr w:rsidR="00D3652B" w14:paraId="4A19505D" w14:textId="77777777" w:rsidTr="00D3652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left w:val="none" w:sz="0" w:space="0" w:color="auto"/>
              <w:bottom w:val="none" w:sz="0" w:space="0" w:color="auto"/>
              <w:right w:val="none" w:sz="0" w:space="0" w:color="auto"/>
            </w:tcBorders>
            <w:hideMark/>
          </w:tcPr>
          <w:p w14:paraId="03B7BF49" w14:textId="77777777" w:rsidR="00D3652B" w:rsidRDefault="00D3652B" w:rsidP="00D3652B">
            <w:pPr>
              <w:keepLines/>
              <w:jc w:val="left"/>
              <w:rPr>
                <w:lang w:eastAsia="ja-JP"/>
              </w:rPr>
            </w:pPr>
            <w:r>
              <w:rPr>
                <w:lang w:eastAsia="ja-JP"/>
              </w:rPr>
              <w:t xml:space="preserve">Reporting </w:t>
            </w:r>
          </w:p>
        </w:tc>
        <w:tc>
          <w:tcPr>
            <w:tcW w:w="745" w:type="dxa"/>
            <w:tcBorders>
              <w:top w:val="none" w:sz="0" w:space="0" w:color="auto"/>
              <w:left w:val="none" w:sz="0" w:space="0" w:color="auto"/>
              <w:bottom w:val="none" w:sz="0" w:space="0" w:color="auto"/>
              <w:right w:val="none" w:sz="0" w:space="0" w:color="auto"/>
            </w:tcBorders>
            <w:hideMark/>
          </w:tcPr>
          <w:p w14:paraId="3B320100" w14:textId="77777777" w:rsidR="00D3652B" w:rsidRPr="00D3652B" w:rsidRDefault="00D3652B" w:rsidP="00D3652B">
            <w:pPr>
              <w:keepLines/>
              <w:jc w:val="center"/>
              <w:cnfStyle w:val="000000100000" w:firstRow="0" w:lastRow="0" w:firstColumn="0" w:lastColumn="0" w:oddVBand="0" w:evenVBand="0" w:oddHBand="1" w:evenHBand="0" w:firstRowFirstColumn="0" w:firstRowLastColumn="0" w:lastRowFirstColumn="0" w:lastRowLastColumn="0"/>
              <w:rPr>
                <w:lang w:eastAsia="ja-JP"/>
              </w:rPr>
            </w:pPr>
            <w:r w:rsidRPr="00D3652B">
              <w:rPr>
                <w:lang w:eastAsia="ja-JP"/>
              </w:rPr>
              <w:sym w:font="Wingdings" w:char="F0FC"/>
            </w:r>
          </w:p>
        </w:tc>
        <w:tc>
          <w:tcPr>
            <w:tcW w:w="0" w:type="auto"/>
            <w:tcBorders>
              <w:top w:val="none" w:sz="0" w:space="0" w:color="auto"/>
              <w:left w:val="none" w:sz="0" w:space="0" w:color="auto"/>
              <w:bottom w:val="none" w:sz="0" w:space="0" w:color="auto"/>
              <w:right w:val="none" w:sz="0" w:space="0" w:color="auto"/>
            </w:tcBorders>
          </w:tcPr>
          <w:p w14:paraId="085D40A9" w14:textId="77777777" w:rsidR="00D3652B" w:rsidRPr="00D3652B" w:rsidRDefault="00D3652B" w:rsidP="00D3652B">
            <w:pPr>
              <w:keepLines/>
              <w:jc w:val="center"/>
              <w:cnfStyle w:val="000000100000" w:firstRow="0" w:lastRow="0" w:firstColumn="0" w:lastColumn="0" w:oddVBand="0" w:evenVBand="0" w:oddHBand="1" w:evenHBand="0" w:firstRowFirstColumn="0" w:firstRowLastColumn="0" w:lastRowFirstColumn="0" w:lastRowLastColumn="0"/>
              <w:rPr>
                <w:lang w:eastAsia="ja-JP"/>
              </w:rPr>
            </w:pPr>
          </w:p>
        </w:tc>
        <w:tc>
          <w:tcPr>
            <w:tcW w:w="0" w:type="auto"/>
            <w:tcBorders>
              <w:top w:val="none" w:sz="0" w:space="0" w:color="auto"/>
              <w:left w:val="none" w:sz="0" w:space="0" w:color="auto"/>
              <w:bottom w:val="none" w:sz="0" w:space="0" w:color="auto"/>
              <w:right w:val="none" w:sz="0" w:space="0" w:color="auto"/>
            </w:tcBorders>
          </w:tcPr>
          <w:p w14:paraId="7C8636D5" w14:textId="77777777" w:rsidR="00D3652B" w:rsidRPr="00D3652B" w:rsidRDefault="00D3652B" w:rsidP="00D3652B">
            <w:pPr>
              <w:tabs>
                <w:tab w:val="left" w:pos="6705"/>
              </w:tabs>
              <w:jc w:val="center"/>
              <w:cnfStyle w:val="000000100000" w:firstRow="0" w:lastRow="0" w:firstColumn="0" w:lastColumn="0" w:oddVBand="0" w:evenVBand="0" w:oddHBand="1" w:evenHBand="0" w:firstRowFirstColumn="0" w:firstRowLastColumn="0" w:lastRowFirstColumn="0" w:lastRowLastColumn="0"/>
              <w:rPr>
                <w:lang w:eastAsia="ja-JP"/>
              </w:rPr>
            </w:pPr>
            <w:r w:rsidRPr="00D3652B">
              <w:rPr>
                <w:lang w:eastAsia="ja-JP"/>
              </w:rPr>
              <w:sym w:font="Wingdings" w:char="F0FC"/>
            </w:r>
          </w:p>
        </w:tc>
        <w:tc>
          <w:tcPr>
            <w:tcW w:w="0" w:type="auto"/>
            <w:tcBorders>
              <w:top w:val="none" w:sz="0" w:space="0" w:color="auto"/>
              <w:left w:val="none" w:sz="0" w:space="0" w:color="auto"/>
              <w:bottom w:val="none" w:sz="0" w:space="0" w:color="auto"/>
              <w:right w:val="none" w:sz="0" w:space="0" w:color="auto"/>
            </w:tcBorders>
            <w:hideMark/>
          </w:tcPr>
          <w:p w14:paraId="43F2865C" w14:textId="77777777" w:rsidR="00D3652B" w:rsidRDefault="00D3652B" w:rsidP="00D3652B">
            <w:pPr>
              <w:tabs>
                <w:tab w:val="left" w:pos="6705"/>
              </w:tabs>
              <w:jc w:val="left"/>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Final chapter of the Residential Program Annual Impact Evaluation Report </w:t>
            </w:r>
          </w:p>
        </w:tc>
      </w:tr>
    </w:tbl>
    <w:p w14:paraId="482CCA90" w14:textId="77777777" w:rsidR="00D3652B" w:rsidRDefault="00D3652B" w:rsidP="00D3652B">
      <w:pPr>
        <w:rPr>
          <w:rFonts w:ascii="Franklin Gothic Book" w:hAnsi="Franklin Gothic Book"/>
          <w:szCs w:val="24"/>
        </w:rPr>
      </w:pPr>
      <w:r>
        <w:t>We describe each of these activities in detail below.</w:t>
      </w:r>
    </w:p>
    <w:p w14:paraId="7963DACA" w14:textId="77777777" w:rsidR="00D3652B" w:rsidRDefault="00D3652B" w:rsidP="00D3652B">
      <w:pPr>
        <w:pStyle w:val="Heading6"/>
      </w:pPr>
      <w:r>
        <w:t>Task 1. Initiative Staff Interviews</w:t>
      </w:r>
    </w:p>
    <w:p w14:paraId="06CD677B" w14:textId="77777777" w:rsidR="00D3652B" w:rsidRDefault="00D3652B" w:rsidP="00D3652B">
      <w:pPr>
        <w:tabs>
          <w:tab w:val="right" w:pos="10080"/>
        </w:tabs>
        <w:spacing w:before="0" w:after="160"/>
      </w:pPr>
      <w:r w:rsidRPr="007C262C">
        <w:t>We will conduct two rounds of interviews with the AIC initiative manager and AIC implementation contractor staff. We will schedule the first round in Q</w:t>
      </w:r>
      <w:r>
        <w:t>3</w:t>
      </w:r>
      <w:r w:rsidRPr="007C262C">
        <w:t xml:space="preserve"> 20</w:t>
      </w:r>
      <w:r>
        <w:t>20</w:t>
      </w:r>
      <w:r w:rsidRPr="007C262C">
        <w:t xml:space="preserve"> and use the process model developed in the 201</w:t>
      </w:r>
      <w:r>
        <w:t>9</w:t>
      </w:r>
      <w:r w:rsidRPr="007C262C">
        <w:t xml:space="preserve"> evaluation as a foundation to discuss planned or executed changes to initiative design and implementation. We will also discuss planned marketing and outreach efforts and any challenges initiative staff have faced or anticipate they will face in 20</w:t>
      </w:r>
      <w:r>
        <w:t>20</w:t>
      </w:r>
      <w:r w:rsidRPr="007C262C">
        <w:t>. Next, we will conduct another round of interviews in Q4 20</w:t>
      </w:r>
      <w:r>
        <w:t>20</w:t>
      </w:r>
      <w:r w:rsidRPr="007C262C">
        <w:t xml:space="preserve"> to get feedback on initiative performance and implementation challenges that occurred during the year. We anticipate conducting five interviews per round (ten total).</w:t>
      </w:r>
      <w:r>
        <w:t xml:space="preserve"> </w:t>
      </w:r>
    </w:p>
    <w:p w14:paraId="110782F9" w14:textId="77777777" w:rsidR="00D3652B" w:rsidRDefault="00D3652B" w:rsidP="00D3652B">
      <w:pPr>
        <w:tabs>
          <w:tab w:val="right" w:pos="10080"/>
        </w:tabs>
        <w:spacing w:before="0" w:after="160"/>
      </w:pPr>
      <w:r>
        <w:rPr>
          <w:i/>
        </w:rPr>
        <w:t xml:space="preserve">Deliverable: </w:t>
      </w:r>
      <w:r>
        <w:t>Completed interviews</w:t>
      </w:r>
      <w:r>
        <w:rPr>
          <w:i/>
        </w:rPr>
        <w:tab/>
        <w:t xml:space="preserve">Deliverable Date: </w:t>
      </w:r>
      <w:r>
        <w:t>June and December 2020</w:t>
      </w:r>
    </w:p>
    <w:p w14:paraId="68384127" w14:textId="77777777" w:rsidR="00D3652B" w:rsidRDefault="00D3652B" w:rsidP="00D3652B">
      <w:pPr>
        <w:pStyle w:val="Heading6"/>
        <w:keepNext/>
        <w:keepLines/>
      </w:pPr>
      <w:r>
        <w:t>Task 2. Initiative Material &amp; Database Review</w:t>
      </w:r>
    </w:p>
    <w:p w14:paraId="512865EF" w14:textId="77777777" w:rsidR="00D3652B" w:rsidRDefault="00D3652B" w:rsidP="00D3652B">
      <w:r>
        <w:t xml:space="preserve">We will review initiative materials, including implementation plans, marketing plans and collateral, and tracking databases to assess initiative implementation and provide recommendations for improvement, where applicable. In July 2020, we will request interim program tracking data through June 2020 and other initiative materials. We will use this data to complete initiative process model updates (see Task 3) and to develop a participant survey sample (see Task 4). We will request final program tracking data in January 2021 for use in the final impact evaluation. </w:t>
      </w:r>
    </w:p>
    <w:p w14:paraId="15DB69D4" w14:textId="13FD9D3D" w:rsidR="00D3652B" w:rsidRDefault="00D3652B" w:rsidP="00D3652B">
      <w:pPr>
        <w:tabs>
          <w:tab w:val="right" w:pos="10080"/>
        </w:tabs>
        <w:spacing w:before="0" w:after="160"/>
      </w:pPr>
      <w:r>
        <w:rPr>
          <w:i/>
        </w:rPr>
        <w:t>Deliverable:</w:t>
      </w:r>
      <w:r>
        <w:t xml:space="preserve"> Data requests</w:t>
      </w:r>
      <w:r>
        <w:tab/>
        <w:t xml:space="preserve"> </w:t>
      </w:r>
      <w:r w:rsidRPr="00D3652B">
        <w:rPr>
          <w:rStyle w:val="Emphasis"/>
        </w:rPr>
        <w:t>Deliverable Date:</w:t>
      </w:r>
      <w:r>
        <w:t xml:space="preserve"> July 2020 and January 2021</w:t>
      </w:r>
    </w:p>
    <w:p w14:paraId="1D77A1FD" w14:textId="77777777" w:rsidR="00D3652B" w:rsidRDefault="00D3652B" w:rsidP="00D3652B">
      <w:pPr>
        <w:pStyle w:val="Heading6"/>
        <w:keepNext/>
        <w:keepLines/>
      </w:pPr>
      <w:r>
        <w:t>Task 3. Initiative Process Model Development</w:t>
      </w:r>
    </w:p>
    <w:p w14:paraId="118E34B0" w14:textId="77777777" w:rsidR="00D3652B" w:rsidRDefault="00D3652B" w:rsidP="00D3652B">
      <w:pPr>
        <w:keepNext/>
        <w:keepLines/>
      </w:pPr>
      <w:r>
        <w:t>AIC, Leidos and the implementation partners continually adjusted implementation processes throughout 2018 and 2019, and they plan to make substantial changes in 2020. We will update these our implementation process models to capture implementation or design changes in 2020. This task may include additional follow-up e-mails or calls with initiative and implementation staff to confirm process details.</w:t>
      </w:r>
    </w:p>
    <w:p w14:paraId="17880C3F" w14:textId="77777777" w:rsidR="00D3652B" w:rsidRDefault="00D3652B" w:rsidP="00D3652B">
      <w:pPr>
        <w:keepNext/>
        <w:keepLines/>
        <w:tabs>
          <w:tab w:val="right" w:pos="10080"/>
        </w:tabs>
        <w:rPr>
          <w:szCs w:val="24"/>
        </w:rPr>
      </w:pPr>
      <w:r>
        <w:rPr>
          <w:i/>
        </w:rPr>
        <w:t>Deliverable:</w:t>
      </w:r>
      <w:r>
        <w:t xml:space="preserve"> Updated process models (included in the process memo) </w:t>
      </w:r>
      <w:r>
        <w:tab/>
      </w:r>
      <w:r>
        <w:rPr>
          <w:i/>
        </w:rPr>
        <w:t>Deliverable Date:</w:t>
      </w:r>
      <w:r>
        <w:t xml:space="preserve"> November 2020</w:t>
      </w:r>
    </w:p>
    <w:p w14:paraId="594A8B3A" w14:textId="77777777" w:rsidR="00D3652B" w:rsidRDefault="00D3652B" w:rsidP="00D3652B">
      <w:pPr>
        <w:pStyle w:val="Heading6"/>
        <w:keepNext/>
      </w:pPr>
      <w:r>
        <w:t>Task 4. Single Family Participant Survey</w:t>
      </w:r>
    </w:p>
    <w:p w14:paraId="1BCC0EB5" w14:textId="6C0610C3" w:rsidR="00D3652B" w:rsidRDefault="00D3652B" w:rsidP="00D3652B">
      <w:pPr>
        <w:pStyle w:val="BodyText"/>
      </w:pPr>
      <w:r>
        <w:t>The evaluation team will field a participant telephone survey with single-family initiative participants in the first half of 2020. We will use a stratified sampling approach to calculate robust verification rates at the measure level. We will also attempt to survey a mix of non-CAA and CAA channel projects and test for significant differences in responses between these groups. The survey will verify measure installation as well as gather information regarding satisfaction with the initiative and the overall participation experience. For customer who have received an audit and DI measures, but not shell and HVAC work, we will ask whether they plan to move forward with shell and HVAC work and if not, why. The evaluation team will conduct the survey in Q3 2020. We expect to complete approximately 250 surveys, but specific targets for measures and channels will depend on the project and measure mix in the tracking data through June 2020.</w:t>
      </w:r>
    </w:p>
    <w:p w14:paraId="7E5CF909" w14:textId="77777777" w:rsidR="00D3652B" w:rsidRDefault="00D3652B" w:rsidP="00D3652B">
      <w:pPr>
        <w:keepNext/>
        <w:keepLines/>
        <w:tabs>
          <w:tab w:val="right" w:pos="10080"/>
        </w:tabs>
      </w:pPr>
      <w:r>
        <w:rPr>
          <w:i/>
        </w:rPr>
        <w:t>Deliverable:</w:t>
      </w:r>
      <w:r>
        <w:t xml:space="preserve"> Draft and final survey instrument</w:t>
      </w:r>
      <w:r>
        <w:tab/>
      </w:r>
      <w:r>
        <w:rPr>
          <w:i/>
        </w:rPr>
        <w:t>Deliverable Date:</w:t>
      </w:r>
      <w:r>
        <w:t xml:space="preserve"> August 2020</w:t>
      </w:r>
    </w:p>
    <w:p w14:paraId="5DBD619D" w14:textId="02DFF462" w:rsidR="00D3652B" w:rsidRDefault="00D3652B" w:rsidP="00D3652B">
      <w:pPr>
        <w:pStyle w:val="Heading6"/>
        <w:keepNext/>
        <w:keepLines/>
      </w:pPr>
      <w:r>
        <w:t xml:space="preserve">Task </w:t>
      </w:r>
      <w:r w:rsidR="00C37960">
        <w:t>5</w:t>
      </w:r>
      <w:r>
        <w:t xml:space="preserve">. </w:t>
      </w:r>
      <w:r w:rsidR="00194258">
        <w:t>Overarching Income Qualified Process Evaluation Report</w:t>
      </w:r>
    </w:p>
    <w:p w14:paraId="4556AA16" w14:textId="7E2EF11F" w:rsidR="00D3652B" w:rsidRPr="0013114D" w:rsidRDefault="00301128" w:rsidP="00D3652B">
      <w:pPr>
        <w:keepNext/>
        <w:keepLines/>
        <w:tabs>
          <w:tab w:val="right" w:pos="10080"/>
        </w:tabs>
        <w:spacing w:before="0" w:after="160"/>
      </w:pPr>
      <w:r>
        <w:t>Drawing on our process evaluation activities for 2020, the evaluation team will prepare an overarching process evaluation report for the IQ Initiative. The report will aim to provide a holistic assessment of the operation of the IQ Initiative, incorporating program administrator, implementation partner, and customer perspectives.</w:t>
      </w:r>
    </w:p>
    <w:p w14:paraId="28C7F6F8" w14:textId="34DD18DA" w:rsidR="00D3652B" w:rsidRPr="00794D06" w:rsidRDefault="00D3652B" w:rsidP="006A3F32">
      <w:pPr>
        <w:tabs>
          <w:tab w:val="right" w:pos="10080"/>
        </w:tabs>
        <w:spacing w:before="0" w:after="160"/>
      </w:pPr>
      <w:r>
        <w:rPr>
          <w:i/>
        </w:rPr>
        <w:t xml:space="preserve">Deliverable: </w:t>
      </w:r>
      <w:r>
        <w:t xml:space="preserve">Draft and final </w:t>
      </w:r>
      <w:r w:rsidR="00301128">
        <w:t>process</w:t>
      </w:r>
      <w:r>
        <w:t xml:space="preserve"> </w:t>
      </w:r>
      <w:r w:rsidR="00301128">
        <w:t>report</w:t>
      </w:r>
      <w:r>
        <w:rPr>
          <w:i/>
        </w:rPr>
        <w:tab/>
        <w:t xml:space="preserve"> Deliverable Date: </w:t>
      </w:r>
      <w:r>
        <w:t>November 2020</w:t>
      </w:r>
    </w:p>
    <w:p w14:paraId="1A5A4DEE" w14:textId="1DF8FEED" w:rsidR="00D3652B" w:rsidRDefault="00D3652B" w:rsidP="006A3F32">
      <w:pPr>
        <w:pStyle w:val="Heading6"/>
        <w:keepNext/>
        <w:keepLines/>
      </w:pPr>
      <w:r>
        <w:t xml:space="preserve">Task </w:t>
      </w:r>
      <w:r w:rsidR="00C37960">
        <w:t>6</w:t>
      </w:r>
      <w:r>
        <w:t>. Impact Analysis</w:t>
      </w:r>
    </w:p>
    <w:p w14:paraId="156C6207" w14:textId="668DC970" w:rsidR="00D3652B" w:rsidRDefault="00D3652B" w:rsidP="006A3F32">
      <w:pPr>
        <w:keepNext/>
        <w:keepLines/>
      </w:pPr>
      <w:r>
        <w:t xml:space="preserve">The 2020 evaluation will include gross and net impact estimates. The impact evaluation team will use savings algorithms from the IL-TRM V8.0, and data inputs from the initiative tracking database to estimate </w:t>
      </w:r>
      <w:r w:rsidR="00197B9A">
        <w:t>verified</w:t>
      </w:r>
      <w:r>
        <w:t xml:space="preserve"> gross savings. Finally, we will calculate 20</w:t>
      </w:r>
      <w:r w:rsidR="00F56B2C">
        <w:t>20</w:t>
      </w:r>
      <w:r>
        <w:t xml:space="preserve"> net savings by applying the SAG-approved NTGR of 1.0 to </w:t>
      </w:r>
      <w:r w:rsidR="00197B9A">
        <w:t>verified</w:t>
      </w:r>
      <w:r>
        <w:t xml:space="preserve"> gross electric and gas savings. </w:t>
      </w:r>
    </w:p>
    <w:p w14:paraId="79F973B7" w14:textId="77777777" w:rsidR="00D3652B" w:rsidRDefault="00D3652B" w:rsidP="00D3652B">
      <w:pPr>
        <w:tabs>
          <w:tab w:val="right" w:pos="10080"/>
        </w:tabs>
        <w:spacing w:before="0" w:after="160"/>
      </w:pPr>
      <w:r>
        <w:rPr>
          <w:i/>
        </w:rPr>
        <w:t xml:space="preserve">Deliverable: </w:t>
      </w:r>
      <w:r>
        <w:t>Results provided in annual impact evaluation report</w:t>
      </w:r>
      <w:r>
        <w:rPr>
          <w:i/>
        </w:rPr>
        <w:tab/>
        <w:t xml:space="preserve">Deliverable Date: </w:t>
      </w:r>
      <w:r>
        <w:t>March 2021</w:t>
      </w:r>
    </w:p>
    <w:p w14:paraId="71D93720" w14:textId="3C299233" w:rsidR="00D3652B" w:rsidRDefault="00D3652B" w:rsidP="00D3652B">
      <w:pPr>
        <w:pStyle w:val="Heading6"/>
        <w:keepNext/>
      </w:pPr>
      <w:r>
        <w:t xml:space="preserve">Task </w:t>
      </w:r>
      <w:r w:rsidR="00C37960">
        <w:t>7</w:t>
      </w:r>
      <w:r>
        <w:t>. Reporting</w:t>
      </w:r>
    </w:p>
    <w:p w14:paraId="3524CC5F" w14:textId="77777777" w:rsidR="00D3652B" w:rsidRDefault="00D3652B" w:rsidP="00D3652B">
      <w:pPr>
        <w:pStyle w:val="BodyText"/>
      </w:pPr>
      <w:r>
        <w:t xml:space="preserve">The evaluation team will provide all impact findings in the Residential Program Annual Impact Evaluation Report in March 2020. The evaluation team will provide a draft report for AIC, ICC staff, and SAG review and then deliver a final report that incorporates any comments from the review. </w:t>
      </w:r>
    </w:p>
    <w:p w14:paraId="5FC13B31" w14:textId="77777777" w:rsidR="00D3652B" w:rsidRDefault="00D3652B" w:rsidP="00D3652B">
      <w:pPr>
        <w:keepNext/>
        <w:keepLines/>
        <w:tabs>
          <w:tab w:val="right" w:pos="10080"/>
        </w:tabs>
        <w:spacing w:before="0" w:after="160"/>
      </w:pPr>
      <w:r>
        <w:rPr>
          <w:i/>
        </w:rPr>
        <w:t xml:space="preserve">Deliverable: </w:t>
      </w:r>
      <w:r>
        <w:t>Draft and final annual impact report</w:t>
      </w:r>
      <w:r>
        <w:rPr>
          <w:i/>
        </w:rPr>
        <w:tab/>
        <w:t xml:space="preserve">Deliverable Date: </w:t>
      </w:r>
      <w:r>
        <w:t>March 2021</w:t>
      </w:r>
    </w:p>
    <w:p w14:paraId="1308A91C" w14:textId="77777777" w:rsidR="00D3652B" w:rsidRPr="008625C7" w:rsidRDefault="00D3652B" w:rsidP="00D3652B">
      <w:pPr>
        <w:pStyle w:val="Heading4"/>
      </w:pPr>
      <w:r>
        <w:t>Evaluation Budget and Timeline</w:t>
      </w:r>
    </w:p>
    <w:p w14:paraId="4E4C56A3" w14:textId="7177421D" w:rsidR="00D3652B" w:rsidRDefault="00D3652B" w:rsidP="00D3652B">
      <w:r>
        <w:fldChar w:fldCharType="begin"/>
      </w:r>
      <w:r>
        <w:instrText xml:space="preserve"> REF _Ref532571931 \h </w:instrText>
      </w:r>
      <w:r>
        <w:fldChar w:fldCharType="separate"/>
      </w:r>
      <w:r w:rsidR="001E1F31">
        <w:t xml:space="preserve">Table </w:t>
      </w:r>
      <w:r w:rsidR="001E1F31">
        <w:rPr>
          <w:noProof/>
        </w:rPr>
        <w:t>6</w:t>
      </w:r>
      <w:r>
        <w:fldChar w:fldCharType="end"/>
      </w:r>
      <w:r>
        <w:t xml:space="preserve"> summarizes the timing and budget associated with each evaluation activity. </w:t>
      </w:r>
    </w:p>
    <w:p w14:paraId="61A47F48" w14:textId="04CAE10F" w:rsidR="00D3652B" w:rsidRDefault="00D3652B" w:rsidP="00D3652B">
      <w:pPr>
        <w:pStyle w:val="Caption"/>
      </w:pPr>
      <w:bookmarkStart w:id="34" w:name="_Ref532571931"/>
      <w:bookmarkStart w:id="35" w:name="_Toc1490049"/>
      <w:bookmarkStart w:id="36" w:name="_Toc27144499"/>
      <w:r>
        <w:t xml:space="preserve">Table </w:t>
      </w:r>
      <w:r>
        <w:rPr>
          <w:noProof/>
        </w:rPr>
        <w:fldChar w:fldCharType="begin"/>
      </w:r>
      <w:r>
        <w:rPr>
          <w:noProof/>
        </w:rPr>
        <w:instrText xml:space="preserve"> SEQ Table \* ARABIC </w:instrText>
      </w:r>
      <w:r>
        <w:rPr>
          <w:noProof/>
        </w:rPr>
        <w:fldChar w:fldCharType="separate"/>
      </w:r>
      <w:r w:rsidR="001E1F31">
        <w:rPr>
          <w:noProof/>
        </w:rPr>
        <w:t>6</w:t>
      </w:r>
      <w:r>
        <w:rPr>
          <w:noProof/>
        </w:rPr>
        <w:fldChar w:fldCharType="end"/>
      </w:r>
      <w:bookmarkEnd w:id="34"/>
      <w:r>
        <w:t>. Income Qualified Initiative 2020 Evaluation Schedule and Budget</w:t>
      </w:r>
      <w:bookmarkEnd w:id="35"/>
      <w:bookmarkEnd w:id="36"/>
    </w:p>
    <w:tbl>
      <w:tblPr>
        <w:tblStyle w:val="ODCBasic-1"/>
        <w:tblW w:w="0" w:type="auto"/>
        <w:tblLook w:val="04A0" w:firstRow="1" w:lastRow="0" w:firstColumn="1" w:lastColumn="0" w:noHBand="0" w:noVBand="1"/>
      </w:tblPr>
      <w:tblGrid>
        <w:gridCol w:w="547"/>
        <w:gridCol w:w="4893"/>
        <w:gridCol w:w="2569"/>
        <w:gridCol w:w="1016"/>
      </w:tblGrid>
      <w:tr w:rsidR="00D3652B" w14:paraId="4B234B2B" w14:textId="77777777" w:rsidTr="00D3652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7EB3E5B6" w14:textId="77777777" w:rsidR="00D3652B" w:rsidRDefault="00D3652B" w:rsidP="00D3652B">
            <w:pPr>
              <w:pStyle w:val="BodyText"/>
              <w:jc w:val="center"/>
            </w:pPr>
            <w:r>
              <w:t>Task</w:t>
            </w:r>
          </w:p>
        </w:tc>
        <w:tc>
          <w:tcPr>
            <w:tcW w:w="0" w:type="auto"/>
          </w:tcPr>
          <w:p w14:paraId="56808149" w14:textId="77777777" w:rsidR="00D3652B" w:rsidRDefault="00D3652B" w:rsidP="00D3652B">
            <w:pPr>
              <w:pStyle w:val="TableCenterText"/>
              <w:cnfStyle w:val="100000000000" w:firstRow="1" w:lastRow="0" w:firstColumn="0" w:lastColumn="0" w:oddVBand="0" w:evenVBand="0" w:oddHBand="0" w:evenHBand="0" w:firstRowFirstColumn="0" w:firstRowLastColumn="0" w:lastRowFirstColumn="0" w:lastRowLastColumn="0"/>
            </w:pPr>
            <w:r>
              <w:t>Evaluation Activity</w:t>
            </w:r>
          </w:p>
        </w:tc>
        <w:tc>
          <w:tcPr>
            <w:tcW w:w="0" w:type="auto"/>
          </w:tcPr>
          <w:p w14:paraId="1AECA543" w14:textId="77777777" w:rsidR="00D3652B" w:rsidRDefault="00D3652B" w:rsidP="00D3652B">
            <w:pPr>
              <w:pStyle w:val="TableCenterText"/>
              <w:cnfStyle w:val="100000000000" w:firstRow="1" w:lastRow="0" w:firstColumn="0" w:lastColumn="0" w:oddVBand="0" w:evenVBand="0" w:oddHBand="0" w:evenHBand="0" w:firstRowFirstColumn="0" w:firstRowLastColumn="0" w:lastRowFirstColumn="0" w:lastRowLastColumn="0"/>
            </w:pPr>
            <w:r>
              <w:t>Deliverable Date</w:t>
            </w:r>
          </w:p>
        </w:tc>
        <w:tc>
          <w:tcPr>
            <w:tcW w:w="0" w:type="auto"/>
          </w:tcPr>
          <w:p w14:paraId="038CC9B8" w14:textId="77777777" w:rsidR="00D3652B" w:rsidRDefault="00D3652B" w:rsidP="00D3652B">
            <w:pPr>
              <w:pStyle w:val="TableCenterText"/>
              <w:cnfStyle w:val="100000000000" w:firstRow="1" w:lastRow="0" w:firstColumn="0" w:lastColumn="0" w:oddVBand="0" w:evenVBand="0" w:oddHBand="0" w:evenHBand="0" w:firstRowFirstColumn="0" w:firstRowLastColumn="0" w:lastRowFirstColumn="0" w:lastRowLastColumn="0"/>
            </w:pPr>
            <w:r>
              <w:t>Budget</w:t>
            </w:r>
          </w:p>
        </w:tc>
      </w:tr>
      <w:tr w:rsidR="00D3652B" w14:paraId="4B48621B" w14:textId="77777777" w:rsidTr="00D3652B">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0" w:type="auto"/>
          </w:tcPr>
          <w:p w14:paraId="24079AB9" w14:textId="77777777" w:rsidR="00D3652B" w:rsidRPr="005074E0" w:rsidRDefault="00D3652B" w:rsidP="00D3652B">
            <w:pPr>
              <w:pStyle w:val="TableCenterText"/>
            </w:pPr>
            <w:r>
              <w:t>1</w:t>
            </w:r>
          </w:p>
        </w:tc>
        <w:tc>
          <w:tcPr>
            <w:tcW w:w="0" w:type="auto"/>
          </w:tcPr>
          <w:p w14:paraId="52C76679" w14:textId="77777777" w:rsidR="00D3652B" w:rsidRPr="00D135D9" w:rsidRDefault="00D3652B" w:rsidP="00D3652B">
            <w:pPr>
              <w:pStyle w:val="TableLeftText"/>
              <w:cnfStyle w:val="000000100000" w:firstRow="0" w:lastRow="0" w:firstColumn="0" w:lastColumn="0" w:oddVBand="0" w:evenVBand="0" w:oddHBand="1" w:evenHBand="0" w:firstRowFirstColumn="0" w:firstRowLastColumn="0" w:lastRowFirstColumn="0" w:lastRowLastColumn="0"/>
            </w:pPr>
            <w:r w:rsidRPr="007D0F63">
              <w:t>Initiative Staff Interviews</w:t>
            </w:r>
          </w:p>
        </w:tc>
        <w:tc>
          <w:tcPr>
            <w:tcW w:w="0" w:type="auto"/>
          </w:tcPr>
          <w:p w14:paraId="46B323CC" w14:textId="66584128" w:rsidR="00D3652B" w:rsidRPr="005074E0" w:rsidRDefault="00D3652B" w:rsidP="00D3652B">
            <w:pPr>
              <w:pStyle w:val="TableRightText"/>
              <w:cnfStyle w:val="000000100000" w:firstRow="0" w:lastRow="0" w:firstColumn="0" w:lastColumn="0" w:oddVBand="0" w:evenVBand="0" w:oddHBand="1" w:evenHBand="0" w:firstRowFirstColumn="0" w:firstRowLastColumn="0" w:lastRowFirstColumn="0" w:lastRowLastColumn="0"/>
            </w:pPr>
            <w:r w:rsidRPr="007D0F63">
              <w:t>April and December 20</w:t>
            </w:r>
            <w:r w:rsidR="00F56B2C">
              <w:t>20</w:t>
            </w:r>
          </w:p>
        </w:tc>
        <w:tc>
          <w:tcPr>
            <w:tcW w:w="0" w:type="auto"/>
          </w:tcPr>
          <w:p w14:paraId="61711BE7" w14:textId="77777777" w:rsidR="00D3652B" w:rsidRPr="005074E0" w:rsidRDefault="00D3652B" w:rsidP="00D3652B">
            <w:pPr>
              <w:pStyle w:val="TableRightText"/>
              <w:cnfStyle w:val="000000100000" w:firstRow="0" w:lastRow="0" w:firstColumn="0" w:lastColumn="0" w:oddVBand="0" w:evenVBand="0" w:oddHBand="1" w:evenHBand="0" w:firstRowFirstColumn="0" w:firstRowLastColumn="0" w:lastRowFirstColumn="0" w:lastRowLastColumn="0"/>
            </w:pPr>
            <w:r>
              <w:t>$15,400</w:t>
            </w:r>
          </w:p>
        </w:tc>
      </w:tr>
      <w:tr w:rsidR="00D3652B" w14:paraId="36E55375" w14:textId="77777777" w:rsidTr="00D3652B">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0" w:type="auto"/>
          </w:tcPr>
          <w:p w14:paraId="32E882F2" w14:textId="77777777" w:rsidR="00D3652B" w:rsidRPr="005074E0" w:rsidRDefault="00D3652B" w:rsidP="00D3652B">
            <w:pPr>
              <w:pStyle w:val="TableCenterText"/>
            </w:pPr>
            <w:r>
              <w:t>2</w:t>
            </w:r>
          </w:p>
        </w:tc>
        <w:tc>
          <w:tcPr>
            <w:tcW w:w="0" w:type="auto"/>
          </w:tcPr>
          <w:p w14:paraId="1CF44F4A" w14:textId="77777777" w:rsidR="00D3652B" w:rsidRPr="005074E0" w:rsidRDefault="00D3652B" w:rsidP="00D3652B">
            <w:pPr>
              <w:pStyle w:val="TableLeftText"/>
              <w:cnfStyle w:val="000000010000" w:firstRow="0" w:lastRow="0" w:firstColumn="0" w:lastColumn="0" w:oddVBand="0" w:evenVBand="0" w:oddHBand="0" w:evenHBand="1" w:firstRowFirstColumn="0" w:firstRowLastColumn="0" w:lastRowFirstColumn="0" w:lastRowLastColumn="0"/>
            </w:pPr>
            <w:r w:rsidRPr="00736F71">
              <w:t>Initiative Material &amp; Database Review</w:t>
            </w:r>
          </w:p>
        </w:tc>
        <w:tc>
          <w:tcPr>
            <w:tcW w:w="0" w:type="auto"/>
          </w:tcPr>
          <w:p w14:paraId="63928766" w14:textId="77777777" w:rsidR="00D3652B" w:rsidRPr="00D135D9" w:rsidRDefault="00D3652B" w:rsidP="00D3652B">
            <w:pPr>
              <w:pStyle w:val="TableRightText"/>
              <w:cnfStyle w:val="000000010000" w:firstRow="0" w:lastRow="0" w:firstColumn="0" w:lastColumn="0" w:oddVBand="0" w:evenVBand="0" w:oddHBand="0" w:evenHBand="1" w:firstRowFirstColumn="0" w:firstRowLastColumn="0" w:lastRowFirstColumn="0" w:lastRowLastColumn="0"/>
            </w:pPr>
            <w:r>
              <w:t>July 2020 and January 2021</w:t>
            </w:r>
          </w:p>
        </w:tc>
        <w:tc>
          <w:tcPr>
            <w:tcW w:w="0" w:type="auto"/>
          </w:tcPr>
          <w:p w14:paraId="076132C5" w14:textId="77777777" w:rsidR="00D3652B" w:rsidRPr="005074E0" w:rsidRDefault="00D3652B" w:rsidP="00D3652B">
            <w:pPr>
              <w:pStyle w:val="TableRightText"/>
              <w:cnfStyle w:val="000000010000" w:firstRow="0" w:lastRow="0" w:firstColumn="0" w:lastColumn="0" w:oddVBand="0" w:evenVBand="0" w:oddHBand="0" w:evenHBand="1" w:firstRowFirstColumn="0" w:firstRowLastColumn="0" w:lastRowFirstColumn="0" w:lastRowLastColumn="0"/>
            </w:pPr>
            <w:r>
              <w:t>$8,400</w:t>
            </w:r>
          </w:p>
        </w:tc>
      </w:tr>
      <w:tr w:rsidR="00D3652B" w14:paraId="6DD85DA5" w14:textId="77777777" w:rsidTr="00D3652B">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0" w:type="auto"/>
          </w:tcPr>
          <w:p w14:paraId="16BF8992" w14:textId="77777777" w:rsidR="00D3652B" w:rsidRPr="005074E0" w:rsidRDefault="00D3652B" w:rsidP="00D3652B">
            <w:pPr>
              <w:pStyle w:val="TableCenterText"/>
            </w:pPr>
            <w:r>
              <w:t>3</w:t>
            </w:r>
          </w:p>
        </w:tc>
        <w:tc>
          <w:tcPr>
            <w:tcW w:w="0" w:type="auto"/>
          </w:tcPr>
          <w:p w14:paraId="4D0D6641" w14:textId="77777777" w:rsidR="00D3652B" w:rsidRPr="00D135D9" w:rsidRDefault="00D3652B" w:rsidP="00D3652B">
            <w:pPr>
              <w:pStyle w:val="TableLeftText"/>
              <w:cnfStyle w:val="000000100000" w:firstRow="0" w:lastRow="0" w:firstColumn="0" w:lastColumn="0" w:oddVBand="0" w:evenVBand="0" w:oddHBand="1" w:evenHBand="0" w:firstRowFirstColumn="0" w:firstRowLastColumn="0" w:lastRowFirstColumn="0" w:lastRowLastColumn="0"/>
            </w:pPr>
            <w:r w:rsidRPr="00736F71">
              <w:t>Initiative Process Model Development</w:t>
            </w:r>
          </w:p>
        </w:tc>
        <w:tc>
          <w:tcPr>
            <w:tcW w:w="0" w:type="auto"/>
          </w:tcPr>
          <w:p w14:paraId="161898A4" w14:textId="77777777" w:rsidR="00D3652B" w:rsidRPr="00D135D9" w:rsidRDefault="00D3652B" w:rsidP="00D3652B">
            <w:pPr>
              <w:pStyle w:val="TableRightText"/>
              <w:cnfStyle w:val="000000100000" w:firstRow="0" w:lastRow="0" w:firstColumn="0" w:lastColumn="0" w:oddVBand="0" w:evenVBand="0" w:oddHBand="1" w:evenHBand="0" w:firstRowFirstColumn="0" w:firstRowLastColumn="0" w:lastRowFirstColumn="0" w:lastRowLastColumn="0"/>
            </w:pPr>
            <w:r>
              <w:t>November 2020</w:t>
            </w:r>
          </w:p>
        </w:tc>
        <w:tc>
          <w:tcPr>
            <w:tcW w:w="0" w:type="auto"/>
          </w:tcPr>
          <w:p w14:paraId="48A49AED" w14:textId="77777777" w:rsidR="00D3652B" w:rsidRPr="005074E0" w:rsidRDefault="00D3652B" w:rsidP="00D3652B">
            <w:pPr>
              <w:pStyle w:val="TableRightText"/>
              <w:cnfStyle w:val="000000100000" w:firstRow="0" w:lastRow="0" w:firstColumn="0" w:lastColumn="0" w:oddVBand="0" w:evenVBand="0" w:oddHBand="1" w:evenHBand="0" w:firstRowFirstColumn="0" w:firstRowLastColumn="0" w:lastRowFirstColumn="0" w:lastRowLastColumn="0"/>
            </w:pPr>
            <w:r>
              <w:t>$10,800</w:t>
            </w:r>
          </w:p>
        </w:tc>
      </w:tr>
      <w:tr w:rsidR="00D3652B" w14:paraId="72D85A59" w14:textId="77777777" w:rsidTr="00D3652B">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0" w:type="auto"/>
          </w:tcPr>
          <w:p w14:paraId="208D8432" w14:textId="77777777" w:rsidR="00D3652B" w:rsidRPr="005074E0" w:rsidRDefault="00D3652B" w:rsidP="00D3652B">
            <w:pPr>
              <w:pStyle w:val="TableCenterText"/>
            </w:pPr>
            <w:r>
              <w:t>4</w:t>
            </w:r>
          </w:p>
        </w:tc>
        <w:tc>
          <w:tcPr>
            <w:tcW w:w="0" w:type="auto"/>
          </w:tcPr>
          <w:p w14:paraId="70153260" w14:textId="77777777" w:rsidR="00D3652B" w:rsidRPr="00D135D9" w:rsidRDefault="00D3652B" w:rsidP="00D3652B">
            <w:pPr>
              <w:pStyle w:val="TableLeftText"/>
              <w:cnfStyle w:val="000000010000" w:firstRow="0" w:lastRow="0" w:firstColumn="0" w:lastColumn="0" w:oddVBand="0" w:evenVBand="0" w:oddHBand="0" w:evenHBand="1" w:firstRowFirstColumn="0" w:firstRowLastColumn="0" w:lastRowFirstColumn="0" w:lastRowLastColumn="0"/>
            </w:pPr>
            <w:r w:rsidRPr="00736F71">
              <w:t>Single Family Participant Survey</w:t>
            </w:r>
          </w:p>
        </w:tc>
        <w:tc>
          <w:tcPr>
            <w:tcW w:w="0" w:type="auto"/>
          </w:tcPr>
          <w:p w14:paraId="783A8043" w14:textId="77777777" w:rsidR="00D3652B" w:rsidRPr="00D135D9" w:rsidRDefault="00D3652B" w:rsidP="00D3652B">
            <w:pPr>
              <w:pStyle w:val="TableRightText"/>
              <w:cnfStyle w:val="000000010000" w:firstRow="0" w:lastRow="0" w:firstColumn="0" w:lastColumn="0" w:oddVBand="0" w:evenVBand="0" w:oddHBand="0" w:evenHBand="1" w:firstRowFirstColumn="0" w:firstRowLastColumn="0" w:lastRowFirstColumn="0" w:lastRowLastColumn="0"/>
            </w:pPr>
            <w:r>
              <w:t>August 2020</w:t>
            </w:r>
            <w:r w:rsidRPr="007D0F63">
              <w:t xml:space="preserve"> </w:t>
            </w:r>
          </w:p>
        </w:tc>
        <w:tc>
          <w:tcPr>
            <w:tcW w:w="0" w:type="auto"/>
          </w:tcPr>
          <w:p w14:paraId="7757800D" w14:textId="77777777" w:rsidR="00D3652B" w:rsidRPr="005074E0" w:rsidRDefault="00D3652B" w:rsidP="00D3652B">
            <w:pPr>
              <w:pStyle w:val="TableRightText"/>
              <w:cnfStyle w:val="000000010000" w:firstRow="0" w:lastRow="0" w:firstColumn="0" w:lastColumn="0" w:oddVBand="0" w:evenVBand="0" w:oddHBand="0" w:evenHBand="1" w:firstRowFirstColumn="0" w:firstRowLastColumn="0" w:lastRowFirstColumn="0" w:lastRowLastColumn="0"/>
            </w:pPr>
            <w:r>
              <w:t>$45,400</w:t>
            </w:r>
          </w:p>
        </w:tc>
      </w:tr>
      <w:tr w:rsidR="00D3652B" w14:paraId="68589198" w14:textId="77777777" w:rsidTr="00D3652B">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0" w:type="auto"/>
          </w:tcPr>
          <w:p w14:paraId="71350947" w14:textId="497A99A5" w:rsidR="00D3652B" w:rsidRDefault="00C37960" w:rsidP="00D3652B">
            <w:pPr>
              <w:pStyle w:val="TableCenterText"/>
            </w:pPr>
            <w:r>
              <w:t>5</w:t>
            </w:r>
          </w:p>
        </w:tc>
        <w:tc>
          <w:tcPr>
            <w:tcW w:w="0" w:type="auto"/>
          </w:tcPr>
          <w:p w14:paraId="1AB1E95F" w14:textId="4B976BE7" w:rsidR="00D3652B" w:rsidRPr="007D0F63" w:rsidRDefault="00301128" w:rsidP="00D3652B">
            <w:pPr>
              <w:pStyle w:val="TableLeftText"/>
              <w:cnfStyle w:val="000000100000" w:firstRow="0" w:lastRow="0" w:firstColumn="0" w:lastColumn="0" w:oddVBand="0" w:evenVBand="0" w:oddHBand="1" w:evenHBand="0" w:firstRowFirstColumn="0" w:firstRowLastColumn="0" w:lastRowFirstColumn="0" w:lastRowLastColumn="0"/>
            </w:pPr>
            <w:r w:rsidRPr="00301128">
              <w:t>Overarching Income Qualified Process Evaluation Report</w:t>
            </w:r>
          </w:p>
        </w:tc>
        <w:tc>
          <w:tcPr>
            <w:tcW w:w="0" w:type="auto"/>
          </w:tcPr>
          <w:p w14:paraId="3652AFAA" w14:textId="765B53C9" w:rsidR="00D3652B" w:rsidRPr="007D0F63" w:rsidRDefault="00D3652B" w:rsidP="00D3652B">
            <w:pPr>
              <w:pStyle w:val="TableRightText"/>
              <w:cnfStyle w:val="000000100000" w:firstRow="0" w:lastRow="0" w:firstColumn="0" w:lastColumn="0" w:oddVBand="0" w:evenVBand="0" w:oddHBand="1" w:evenHBand="0" w:firstRowFirstColumn="0" w:firstRowLastColumn="0" w:lastRowFirstColumn="0" w:lastRowLastColumn="0"/>
            </w:pPr>
            <w:r>
              <w:t>November</w:t>
            </w:r>
            <w:r w:rsidR="00301128">
              <w:t xml:space="preserve"> </w:t>
            </w:r>
            <w:r>
              <w:t>2020</w:t>
            </w:r>
          </w:p>
        </w:tc>
        <w:tc>
          <w:tcPr>
            <w:tcW w:w="0" w:type="auto"/>
          </w:tcPr>
          <w:p w14:paraId="1D29D18B" w14:textId="0805376F" w:rsidR="00D3652B" w:rsidRPr="00D135D9" w:rsidRDefault="00D3652B" w:rsidP="00D3652B">
            <w:pPr>
              <w:pStyle w:val="TableRightText"/>
              <w:cnfStyle w:val="000000100000" w:firstRow="0" w:lastRow="0" w:firstColumn="0" w:lastColumn="0" w:oddVBand="0" w:evenVBand="0" w:oddHBand="1" w:evenHBand="0" w:firstRowFirstColumn="0" w:firstRowLastColumn="0" w:lastRowFirstColumn="0" w:lastRowLastColumn="0"/>
            </w:pPr>
            <w:r>
              <w:t>$</w:t>
            </w:r>
            <w:r w:rsidR="00301128">
              <w:t>20</w:t>
            </w:r>
            <w:r>
              <w:t>,</w:t>
            </w:r>
            <w:r w:rsidR="00301128">
              <w:t>0</w:t>
            </w:r>
            <w:r>
              <w:t>00</w:t>
            </w:r>
          </w:p>
        </w:tc>
      </w:tr>
      <w:tr w:rsidR="00D3652B" w14:paraId="2FFCF1DC" w14:textId="77777777" w:rsidTr="00D3652B">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0" w:type="auto"/>
          </w:tcPr>
          <w:p w14:paraId="28D654BA" w14:textId="6B4A1011" w:rsidR="00D3652B" w:rsidRDefault="00C37960" w:rsidP="00D3652B">
            <w:pPr>
              <w:pStyle w:val="TableCenterText"/>
            </w:pPr>
            <w:r>
              <w:t>6</w:t>
            </w:r>
          </w:p>
        </w:tc>
        <w:tc>
          <w:tcPr>
            <w:tcW w:w="0" w:type="auto"/>
          </w:tcPr>
          <w:p w14:paraId="417D3B9C" w14:textId="77777777" w:rsidR="00D3652B" w:rsidRPr="00D135D9" w:rsidRDefault="00D3652B" w:rsidP="00D3652B">
            <w:pPr>
              <w:pStyle w:val="TableLeftText"/>
              <w:cnfStyle w:val="000000010000" w:firstRow="0" w:lastRow="0" w:firstColumn="0" w:lastColumn="0" w:oddVBand="0" w:evenVBand="0" w:oddHBand="0" w:evenHBand="1" w:firstRowFirstColumn="0" w:firstRowLastColumn="0" w:lastRowFirstColumn="0" w:lastRowLastColumn="0"/>
            </w:pPr>
            <w:r w:rsidRPr="007D0F63">
              <w:t xml:space="preserve">Impact Analysis </w:t>
            </w:r>
          </w:p>
        </w:tc>
        <w:tc>
          <w:tcPr>
            <w:tcW w:w="0" w:type="auto"/>
          </w:tcPr>
          <w:p w14:paraId="7C64B9EB" w14:textId="77777777" w:rsidR="00D3652B" w:rsidRPr="00D135D9" w:rsidRDefault="00D3652B" w:rsidP="00D3652B">
            <w:pPr>
              <w:pStyle w:val="TableRightText"/>
              <w:cnfStyle w:val="000000010000" w:firstRow="0" w:lastRow="0" w:firstColumn="0" w:lastColumn="0" w:oddVBand="0" w:evenVBand="0" w:oddHBand="0" w:evenHBand="1" w:firstRowFirstColumn="0" w:firstRowLastColumn="0" w:lastRowFirstColumn="0" w:lastRowLastColumn="0"/>
            </w:pPr>
            <w:r w:rsidRPr="007D0F63">
              <w:t>March 202</w:t>
            </w:r>
            <w:r>
              <w:t>1</w:t>
            </w:r>
          </w:p>
        </w:tc>
        <w:tc>
          <w:tcPr>
            <w:tcW w:w="0" w:type="auto"/>
          </w:tcPr>
          <w:p w14:paraId="3F3D5BF1" w14:textId="77777777" w:rsidR="00D3652B" w:rsidRPr="00D135D9" w:rsidRDefault="00D3652B" w:rsidP="00D3652B">
            <w:pPr>
              <w:pStyle w:val="TableRightText"/>
              <w:cnfStyle w:val="000000010000" w:firstRow="0" w:lastRow="0" w:firstColumn="0" w:lastColumn="0" w:oddVBand="0" w:evenVBand="0" w:oddHBand="0" w:evenHBand="1" w:firstRowFirstColumn="0" w:firstRowLastColumn="0" w:lastRowFirstColumn="0" w:lastRowLastColumn="0"/>
            </w:pPr>
            <w:r>
              <w:t>$51,700</w:t>
            </w:r>
          </w:p>
        </w:tc>
      </w:tr>
      <w:tr w:rsidR="00D3652B" w14:paraId="59D0CA38" w14:textId="77777777" w:rsidTr="00D3652B">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5D75F70" w14:textId="73DFB978" w:rsidR="00D3652B" w:rsidRDefault="00C37960" w:rsidP="00D3652B">
            <w:pPr>
              <w:pStyle w:val="TableCenterText"/>
            </w:pPr>
            <w:r>
              <w:t>7</w:t>
            </w:r>
          </w:p>
        </w:tc>
        <w:tc>
          <w:tcPr>
            <w:tcW w:w="0" w:type="auto"/>
          </w:tcPr>
          <w:p w14:paraId="02750F5A" w14:textId="77777777" w:rsidR="00D3652B" w:rsidRPr="00D135D9" w:rsidRDefault="00D3652B" w:rsidP="00D3652B">
            <w:pPr>
              <w:pStyle w:val="TableLeftText"/>
              <w:cnfStyle w:val="000000100000" w:firstRow="0" w:lastRow="0" w:firstColumn="0" w:lastColumn="0" w:oddVBand="0" w:evenVBand="0" w:oddHBand="1" w:evenHBand="0" w:firstRowFirstColumn="0" w:firstRowLastColumn="0" w:lastRowFirstColumn="0" w:lastRowLastColumn="0"/>
            </w:pPr>
            <w:r w:rsidRPr="007D0F63">
              <w:t>Draft Annual Impact Report</w:t>
            </w:r>
          </w:p>
        </w:tc>
        <w:tc>
          <w:tcPr>
            <w:tcW w:w="0" w:type="auto"/>
          </w:tcPr>
          <w:p w14:paraId="5FDAA3FE" w14:textId="77777777" w:rsidR="00D3652B" w:rsidRPr="00D135D9" w:rsidRDefault="00D3652B" w:rsidP="00D3652B">
            <w:pPr>
              <w:pStyle w:val="TableRightText"/>
              <w:cnfStyle w:val="000000100000" w:firstRow="0" w:lastRow="0" w:firstColumn="0" w:lastColumn="0" w:oddVBand="0" w:evenVBand="0" w:oddHBand="1" w:evenHBand="0" w:firstRowFirstColumn="0" w:firstRowLastColumn="0" w:lastRowFirstColumn="0" w:lastRowLastColumn="0"/>
            </w:pPr>
            <w:r w:rsidRPr="007D0F63">
              <w:t>March 15, 202</w:t>
            </w:r>
            <w:r>
              <w:t>1</w:t>
            </w:r>
          </w:p>
        </w:tc>
        <w:tc>
          <w:tcPr>
            <w:tcW w:w="0" w:type="auto"/>
            <w:vMerge w:val="restart"/>
          </w:tcPr>
          <w:p w14:paraId="61D23F3C" w14:textId="77777777" w:rsidR="00D3652B" w:rsidRPr="00D135D9" w:rsidRDefault="00D3652B" w:rsidP="00D3652B">
            <w:pPr>
              <w:pStyle w:val="TableRightText"/>
              <w:cnfStyle w:val="000000100000" w:firstRow="0" w:lastRow="0" w:firstColumn="0" w:lastColumn="0" w:oddVBand="0" w:evenVBand="0" w:oddHBand="1" w:evenHBand="0" w:firstRowFirstColumn="0" w:firstRowLastColumn="0" w:lastRowFirstColumn="0" w:lastRowLastColumn="0"/>
            </w:pPr>
            <w:r>
              <w:t>$12,400</w:t>
            </w:r>
          </w:p>
        </w:tc>
      </w:tr>
      <w:tr w:rsidR="00D3652B" w14:paraId="5D88CE72" w14:textId="77777777" w:rsidTr="00D3652B">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0" w:type="auto"/>
            <w:vMerge/>
          </w:tcPr>
          <w:p w14:paraId="39EAB5FD" w14:textId="77777777" w:rsidR="00D3652B" w:rsidRDefault="00D3652B" w:rsidP="00D3652B">
            <w:pPr>
              <w:pStyle w:val="TableCenterText"/>
            </w:pPr>
          </w:p>
        </w:tc>
        <w:tc>
          <w:tcPr>
            <w:tcW w:w="0" w:type="auto"/>
          </w:tcPr>
          <w:p w14:paraId="7C54771C" w14:textId="77777777" w:rsidR="00D3652B" w:rsidRPr="00D135D9" w:rsidRDefault="00D3652B" w:rsidP="00D3652B">
            <w:pPr>
              <w:pStyle w:val="TableLeftText"/>
              <w:cnfStyle w:val="000000010000" w:firstRow="0" w:lastRow="0" w:firstColumn="0" w:lastColumn="0" w:oddVBand="0" w:evenVBand="0" w:oddHBand="0" w:evenHBand="1" w:firstRowFirstColumn="0" w:firstRowLastColumn="0" w:lastRowFirstColumn="0" w:lastRowLastColumn="0"/>
            </w:pPr>
            <w:r w:rsidRPr="007D0F63">
              <w:t>Comments from AIC and ICC Staff</w:t>
            </w:r>
          </w:p>
        </w:tc>
        <w:tc>
          <w:tcPr>
            <w:tcW w:w="0" w:type="auto"/>
          </w:tcPr>
          <w:p w14:paraId="4F6A62F5" w14:textId="77777777" w:rsidR="00D3652B" w:rsidRPr="00D135D9" w:rsidRDefault="00D3652B" w:rsidP="00D3652B">
            <w:pPr>
              <w:pStyle w:val="TableRightText"/>
              <w:cnfStyle w:val="000000010000" w:firstRow="0" w:lastRow="0" w:firstColumn="0" w:lastColumn="0" w:oddVBand="0" w:evenVBand="0" w:oddHBand="0" w:evenHBand="1" w:firstRowFirstColumn="0" w:firstRowLastColumn="0" w:lastRowFirstColumn="0" w:lastRowLastColumn="0"/>
            </w:pPr>
            <w:r w:rsidRPr="007D0F63">
              <w:t>Within 15 Business Days</w:t>
            </w:r>
          </w:p>
        </w:tc>
        <w:tc>
          <w:tcPr>
            <w:tcW w:w="0" w:type="auto"/>
            <w:vMerge/>
          </w:tcPr>
          <w:p w14:paraId="3F633F86" w14:textId="77777777" w:rsidR="00D3652B" w:rsidRPr="00D135D9" w:rsidRDefault="00D3652B" w:rsidP="00D3652B">
            <w:pPr>
              <w:pStyle w:val="TableRightText"/>
              <w:cnfStyle w:val="000000010000" w:firstRow="0" w:lastRow="0" w:firstColumn="0" w:lastColumn="0" w:oddVBand="0" w:evenVBand="0" w:oddHBand="0" w:evenHBand="1" w:firstRowFirstColumn="0" w:firstRowLastColumn="0" w:lastRowFirstColumn="0" w:lastRowLastColumn="0"/>
            </w:pPr>
          </w:p>
        </w:tc>
      </w:tr>
      <w:tr w:rsidR="00D3652B" w14:paraId="03E8E220" w14:textId="77777777" w:rsidTr="00D3652B">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0" w:type="auto"/>
            <w:vMerge/>
          </w:tcPr>
          <w:p w14:paraId="6464D24A" w14:textId="77777777" w:rsidR="00D3652B" w:rsidRDefault="00D3652B" w:rsidP="00D3652B">
            <w:pPr>
              <w:pStyle w:val="TableCenterText"/>
            </w:pPr>
          </w:p>
        </w:tc>
        <w:tc>
          <w:tcPr>
            <w:tcW w:w="0" w:type="auto"/>
          </w:tcPr>
          <w:p w14:paraId="0AE449C9" w14:textId="77777777" w:rsidR="00D3652B" w:rsidRPr="00D135D9" w:rsidRDefault="00D3652B" w:rsidP="00D3652B">
            <w:pPr>
              <w:pStyle w:val="TableLeftText"/>
              <w:cnfStyle w:val="000000100000" w:firstRow="0" w:lastRow="0" w:firstColumn="0" w:lastColumn="0" w:oddVBand="0" w:evenVBand="0" w:oddHBand="1" w:evenHBand="0" w:firstRowFirstColumn="0" w:firstRowLastColumn="0" w:lastRowFirstColumn="0" w:lastRowLastColumn="0"/>
            </w:pPr>
            <w:r w:rsidRPr="007D0F63">
              <w:t>Final Annual Impact Report</w:t>
            </w:r>
          </w:p>
        </w:tc>
        <w:tc>
          <w:tcPr>
            <w:tcW w:w="0" w:type="auto"/>
          </w:tcPr>
          <w:p w14:paraId="72EF62E2" w14:textId="77777777" w:rsidR="00D3652B" w:rsidRPr="00D135D9" w:rsidRDefault="00D3652B" w:rsidP="00D3652B">
            <w:pPr>
              <w:pStyle w:val="TableRightText"/>
              <w:cnfStyle w:val="000000100000" w:firstRow="0" w:lastRow="0" w:firstColumn="0" w:lastColumn="0" w:oddVBand="0" w:evenVBand="0" w:oddHBand="1" w:evenHBand="0" w:firstRowFirstColumn="0" w:firstRowLastColumn="0" w:lastRowFirstColumn="0" w:lastRowLastColumn="0"/>
            </w:pPr>
            <w:r w:rsidRPr="007D0F63">
              <w:t>April 30, 202</w:t>
            </w:r>
            <w:r>
              <w:t>1</w:t>
            </w:r>
          </w:p>
        </w:tc>
        <w:tc>
          <w:tcPr>
            <w:tcW w:w="0" w:type="auto"/>
            <w:vMerge/>
          </w:tcPr>
          <w:p w14:paraId="64B16126" w14:textId="77777777" w:rsidR="00D3652B" w:rsidRPr="00D135D9" w:rsidRDefault="00D3652B" w:rsidP="00D3652B">
            <w:pPr>
              <w:pStyle w:val="TableRightText"/>
              <w:cnfStyle w:val="000000100000" w:firstRow="0" w:lastRow="0" w:firstColumn="0" w:lastColumn="0" w:oddVBand="0" w:evenVBand="0" w:oddHBand="1" w:evenHBand="0" w:firstRowFirstColumn="0" w:firstRowLastColumn="0" w:lastRowFirstColumn="0" w:lastRowLastColumn="0"/>
            </w:pPr>
          </w:p>
        </w:tc>
      </w:tr>
      <w:tr w:rsidR="00D3652B" w14:paraId="43D393C3" w14:textId="77777777" w:rsidTr="00D3652B">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0" w:type="auto"/>
            <w:gridSpan w:val="3"/>
            <w:vAlign w:val="top"/>
          </w:tcPr>
          <w:p w14:paraId="183787A5" w14:textId="77777777" w:rsidR="00D3652B" w:rsidRDefault="00D3652B" w:rsidP="00D3652B">
            <w:pPr>
              <w:pStyle w:val="TableRightText"/>
            </w:pPr>
            <w:r w:rsidRPr="00D135D9">
              <w:rPr>
                <w:b/>
              </w:rPr>
              <w:t>Total Budget</w:t>
            </w:r>
          </w:p>
        </w:tc>
        <w:tc>
          <w:tcPr>
            <w:tcW w:w="0" w:type="auto"/>
          </w:tcPr>
          <w:p w14:paraId="255B8A41" w14:textId="6FCD3E7D" w:rsidR="00D3652B" w:rsidRPr="005074E0" w:rsidRDefault="00D3652B" w:rsidP="00D3652B">
            <w:pPr>
              <w:pStyle w:val="BodyText"/>
              <w:jc w:val="right"/>
              <w:cnfStyle w:val="000000010000" w:firstRow="0" w:lastRow="0" w:firstColumn="0" w:lastColumn="0" w:oddVBand="0" w:evenVBand="0" w:oddHBand="0" w:evenHBand="1" w:firstRowFirstColumn="0" w:firstRowLastColumn="0" w:lastRowFirstColumn="0" w:lastRowLastColumn="0"/>
            </w:pPr>
            <w:r w:rsidRPr="00D135D9">
              <w:rPr>
                <w:b/>
              </w:rPr>
              <w:t>$</w:t>
            </w:r>
            <w:r w:rsidR="008C6D28">
              <w:rPr>
                <w:b/>
              </w:rPr>
              <w:t>1</w:t>
            </w:r>
            <w:r w:rsidR="00301128">
              <w:rPr>
                <w:b/>
              </w:rPr>
              <w:t>6</w:t>
            </w:r>
            <w:r w:rsidR="008C6D28">
              <w:rPr>
                <w:b/>
              </w:rPr>
              <w:t>4,</w:t>
            </w:r>
            <w:r w:rsidR="00301128">
              <w:rPr>
                <w:b/>
              </w:rPr>
              <w:t>1</w:t>
            </w:r>
            <w:r w:rsidR="008C6D28">
              <w:rPr>
                <w:b/>
              </w:rPr>
              <w:t>00</w:t>
            </w:r>
          </w:p>
        </w:tc>
      </w:tr>
    </w:tbl>
    <w:p w14:paraId="3A5D937A" w14:textId="2D89A3D4" w:rsidR="00E72560" w:rsidRDefault="00E72560" w:rsidP="00E72560">
      <w:pPr>
        <w:pStyle w:val="Heading3"/>
      </w:pPr>
      <w:bookmarkStart w:id="37" w:name="_Toc27144471"/>
      <w:r>
        <w:t>Public Housing</w:t>
      </w:r>
      <w:bookmarkEnd w:id="37"/>
    </w:p>
    <w:p w14:paraId="098F10D3" w14:textId="77777777" w:rsidR="00D3652B" w:rsidRPr="00B63801" w:rsidRDefault="00D3652B" w:rsidP="00D3652B">
      <w:pPr>
        <w:pStyle w:val="Heading4"/>
        <w:keepNext/>
        <w:rPr>
          <w:rFonts w:asciiTheme="minorHAnsi" w:hAnsiTheme="minorHAnsi" w:cs="Times New Roman"/>
          <w:bCs w:val="0"/>
          <w:color w:val="auto"/>
          <w:sz w:val="22"/>
          <w:szCs w:val="22"/>
        </w:rPr>
      </w:pPr>
      <w:r w:rsidRPr="00B63801">
        <w:rPr>
          <w:rFonts w:asciiTheme="minorHAnsi" w:hAnsiTheme="minorHAnsi" w:cs="Times New Roman"/>
          <w:bCs w:val="0"/>
          <w:color w:val="auto"/>
          <w:sz w:val="22"/>
          <w:szCs w:val="22"/>
        </w:rPr>
        <w:t>The</w:t>
      </w:r>
      <w:r>
        <w:rPr>
          <w:rFonts w:asciiTheme="minorHAnsi" w:hAnsiTheme="minorHAnsi" w:cs="Times New Roman"/>
          <w:bCs w:val="0"/>
          <w:color w:val="auto"/>
          <w:sz w:val="22"/>
          <w:szCs w:val="22"/>
        </w:rPr>
        <w:t xml:space="preserve"> AIC</w:t>
      </w:r>
      <w:r w:rsidRPr="00B63801">
        <w:rPr>
          <w:rFonts w:asciiTheme="minorHAnsi" w:hAnsiTheme="minorHAnsi" w:cs="Times New Roman"/>
          <w:bCs w:val="0"/>
          <w:color w:val="auto"/>
          <w:sz w:val="22"/>
          <w:szCs w:val="22"/>
        </w:rPr>
        <w:t xml:space="preserve"> Public Housing Initiative offers home energy diagnostic services and whole-house retrofits to multifamily properties owned by government entities (i.e., federal, state, and municipal housing authorities). The Initiative serves</w:t>
      </w:r>
      <w:r>
        <w:rPr>
          <w:rFonts w:asciiTheme="minorHAnsi" w:hAnsiTheme="minorHAnsi" w:cs="Times New Roman"/>
          <w:bCs w:val="0"/>
          <w:color w:val="auto"/>
          <w:sz w:val="22"/>
          <w:szCs w:val="22"/>
        </w:rPr>
        <w:t xml:space="preserve"> properties</w:t>
      </w:r>
      <w:r w:rsidRPr="001649E6">
        <w:t xml:space="preserve"> </w:t>
      </w:r>
      <w:r w:rsidRPr="001649E6">
        <w:rPr>
          <w:rFonts w:asciiTheme="minorHAnsi" w:hAnsiTheme="minorHAnsi" w:cs="Times New Roman"/>
          <w:bCs w:val="0"/>
          <w:color w:val="auto"/>
          <w:sz w:val="22"/>
          <w:szCs w:val="22"/>
        </w:rPr>
        <w:t>within AIC territory</w:t>
      </w:r>
      <w:r>
        <w:rPr>
          <w:rFonts w:asciiTheme="minorHAnsi" w:hAnsiTheme="minorHAnsi" w:cs="Times New Roman"/>
          <w:bCs w:val="0"/>
          <w:color w:val="auto"/>
          <w:sz w:val="22"/>
          <w:szCs w:val="22"/>
        </w:rPr>
        <w:t xml:space="preserve"> </w:t>
      </w:r>
      <w:r w:rsidRPr="00B63801">
        <w:rPr>
          <w:rFonts w:asciiTheme="minorHAnsi" w:hAnsiTheme="minorHAnsi" w:cs="Times New Roman"/>
          <w:bCs w:val="0"/>
          <w:color w:val="auto"/>
          <w:sz w:val="22"/>
          <w:szCs w:val="22"/>
        </w:rPr>
        <w:t>w</w:t>
      </w:r>
      <w:r>
        <w:rPr>
          <w:rFonts w:asciiTheme="minorHAnsi" w:hAnsiTheme="minorHAnsi" w:cs="Times New Roman"/>
          <w:bCs w:val="0"/>
          <w:color w:val="auto"/>
          <w:sz w:val="22"/>
          <w:szCs w:val="22"/>
        </w:rPr>
        <w:t>ith</w:t>
      </w:r>
      <w:r w:rsidRPr="00B63801">
        <w:rPr>
          <w:rFonts w:asciiTheme="minorHAnsi" w:hAnsiTheme="minorHAnsi" w:cs="Times New Roman"/>
          <w:bCs w:val="0"/>
          <w:color w:val="auto"/>
          <w:sz w:val="22"/>
          <w:szCs w:val="22"/>
        </w:rPr>
        <w:t xml:space="preserve"> </w:t>
      </w:r>
      <w:r>
        <w:rPr>
          <w:rFonts w:asciiTheme="minorHAnsi" w:hAnsiTheme="minorHAnsi" w:cs="Times New Roman"/>
          <w:bCs w:val="0"/>
          <w:color w:val="auto"/>
          <w:sz w:val="22"/>
          <w:szCs w:val="22"/>
        </w:rPr>
        <w:t xml:space="preserve">an </w:t>
      </w:r>
      <w:r w:rsidRPr="00B63801">
        <w:rPr>
          <w:rFonts w:asciiTheme="minorHAnsi" w:hAnsiTheme="minorHAnsi" w:cs="Times New Roman"/>
          <w:bCs w:val="0"/>
          <w:color w:val="auto"/>
          <w:sz w:val="22"/>
          <w:szCs w:val="22"/>
        </w:rPr>
        <w:t>average household income at or below 300% of federal poverty guidelines</w:t>
      </w:r>
      <w:r>
        <w:rPr>
          <w:rFonts w:asciiTheme="minorHAnsi" w:hAnsiTheme="minorHAnsi" w:cs="Times New Roman"/>
          <w:bCs w:val="0"/>
          <w:color w:val="auto"/>
          <w:sz w:val="22"/>
          <w:szCs w:val="22"/>
        </w:rPr>
        <w:t xml:space="preserve"> </w:t>
      </w:r>
      <w:r w:rsidRPr="00210AD3">
        <w:rPr>
          <w:rFonts w:asciiTheme="minorHAnsi" w:hAnsiTheme="minorHAnsi" w:cs="Times New Roman"/>
          <w:bCs w:val="0"/>
          <w:color w:val="auto"/>
          <w:sz w:val="22"/>
          <w:szCs w:val="22"/>
        </w:rPr>
        <w:t>that</w:t>
      </w:r>
      <w:r>
        <w:rPr>
          <w:rFonts w:asciiTheme="minorHAnsi" w:hAnsiTheme="minorHAnsi" w:cs="Times New Roman"/>
          <w:bCs w:val="0"/>
          <w:color w:val="auto"/>
          <w:sz w:val="22"/>
          <w:szCs w:val="22"/>
        </w:rPr>
        <w:t xml:space="preserve"> are</w:t>
      </w:r>
      <w:r w:rsidRPr="00210AD3">
        <w:rPr>
          <w:rFonts w:asciiTheme="minorHAnsi" w:hAnsiTheme="minorHAnsi" w:cs="Times New Roman"/>
          <w:bCs w:val="0"/>
          <w:color w:val="auto"/>
          <w:sz w:val="22"/>
          <w:szCs w:val="22"/>
        </w:rPr>
        <w:t xml:space="preserve"> owned or managed by Public Housing Authorities (PHAs)</w:t>
      </w:r>
      <w:r>
        <w:rPr>
          <w:rFonts w:asciiTheme="minorHAnsi" w:hAnsiTheme="minorHAnsi" w:cs="Times New Roman"/>
          <w:bCs w:val="0"/>
          <w:color w:val="auto"/>
          <w:sz w:val="22"/>
          <w:szCs w:val="22"/>
        </w:rPr>
        <w:t xml:space="preserve">. </w:t>
      </w:r>
    </w:p>
    <w:p w14:paraId="508530D0" w14:textId="77777777" w:rsidR="00D3652B" w:rsidRDefault="00D3652B" w:rsidP="00D3652B">
      <w:pPr>
        <w:pStyle w:val="Heading4"/>
        <w:keepNext/>
        <w:rPr>
          <w:rFonts w:asciiTheme="minorHAnsi" w:hAnsiTheme="minorHAnsi" w:cs="Times New Roman"/>
          <w:bCs w:val="0"/>
          <w:color w:val="auto"/>
          <w:sz w:val="22"/>
          <w:szCs w:val="22"/>
        </w:rPr>
      </w:pPr>
      <w:r w:rsidRPr="00B63801">
        <w:rPr>
          <w:rFonts w:asciiTheme="minorHAnsi" w:hAnsiTheme="minorHAnsi" w:cs="Times New Roman"/>
          <w:bCs w:val="0"/>
          <w:color w:val="auto"/>
          <w:sz w:val="22"/>
          <w:szCs w:val="22"/>
        </w:rPr>
        <w:t xml:space="preserve">Leidos </w:t>
      </w:r>
      <w:r>
        <w:rPr>
          <w:rFonts w:asciiTheme="minorHAnsi" w:hAnsiTheme="minorHAnsi" w:cs="Times New Roman"/>
          <w:bCs w:val="0"/>
          <w:color w:val="auto"/>
          <w:sz w:val="22"/>
          <w:szCs w:val="22"/>
        </w:rPr>
        <w:t>and CMC Energy work collaboratively to recruit and deliver the Initiative to customers. Leidos fields initiative inquiries from interested customers through their call center and they complete technical reviews on completed applications to ensure that participants qualify for the Initiative and are in good standing as PHAs.</w:t>
      </w:r>
    </w:p>
    <w:p w14:paraId="20AE8451" w14:textId="77777777" w:rsidR="00D3652B" w:rsidRDefault="00D3652B" w:rsidP="00D3652B">
      <w:pPr>
        <w:pStyle w:val="Heading4"/>
        <w:keepNext/>
        <w:rPr>
          <w:rFonts w:asciiTheme="minorHAnsi" w:hAnsiTheme="minorHAnsi" w:cs="Times New Roman"/>
          <w:bCs w:val="0"/>
          <w:color w:val="auto"/>
          <w:sz w:val="22"/>
          <w:szCs w:val="22"/>
        </w:rPr>
      </w:pPr>
      <w:r w:rsidRPr="00210AD3">
        <w:rPr>
          <w:rFonts w:asciiTheme="minorHAnsi" w:hAnsiTheme="minorHAnsi" w:cs="Times New Roman"/>
          <w:bCs w:val="0"/>
          <w:color w:val="auto"/>
          <w:sz w:val="22"/>
          <w:szCs w:val="22"/>
        </w:rPr>
        <w:t>CMC Energy supports</w:t>
      </w:r>
      <w:r>
        <w:rPr>
          <w:rFonts w:asciiTheme="minorHAnsi" w:hAnsiTheme="minorHAnsi" w:cs="Times New Roman"/>
          <w:bCs w:val="0"/>
          <w:color w:val="auto"/>
          <w:sz w:val="22"/>
          <w:szCs w:val="22"/>
        </w:rPr>
        <w:t xml:space="preserve"> Leidos with</w:t>
      </w:r>
      <w:r w:rsidRPr="00210AD3">
        <w:rPr>
          <w:rFonts w:asciiTheme="minorHAnsi" w:hAnsiTheme="minorHAnsi" w:cs="Times New Roman"/>
          <w:bCs w:val="0"/>
          <w:color w:val="auto"/>
          <w:sz w:val="22"/>
          <w:szCs w:val="22"/>
        </w:rPr>
        <w:t xml:space="preserve"> customer recruitment through their dedicated outreach representative who </w:t>
      </w:r>
      <w:r>
        <w:rPr>
          <w:rFonts w:asciiTheme="minorHAnsi" w:hAnsiTheme="minorHAnsi" w:cs="Times New Roman"/>
          <w:bCs w:val="0"/>
          <w:color w:val="auto"/>
          <w:sz w:val="22"/>
          <w:szCs w:val="22"/>
        </w:rPr>
        <w:t>contacts</w:t>
      </w:r>
      <w:r w:rsidRPr="00210AD3">
        <w:rPr>
          <w:rFonts w:asciiTheme="minorHAnsi" w:hAnsiTheme="minorHAnsi" w:cs="Times New Roman"/>
          <w:bCs w:val="0"/>
          <w:color w:val="auto"/>
          <w:sz w:val="22"/>
          <w:szCs w:val="22"/>
        </w:rPr>
        <w:t xml:space="preserve"> eligible PHAs to inform th</w:t>
      </w:r>
      <w:r>
        <w:rPr>
          <w:rFonts w:asciiTheme="minorHAnsi" w:hAnsiTheme="minorHAnsi" w:cs="Times New Roman"/>
          <w:bCs w:val="0"/>
          <w:color w:val="auto"/>
          <w:sz w:val="22"/>
          <w:szCs w:val="22"/>
        </w:rPr>
        <w:t xml:space="preserve">em about the </w:t>
      </w:r>
      <w:r w:rsidRPr="00210AD3">
        <w:rPr>
          <w:rFonts w:asciiTheme="minorHAnsi" w:hAnsiTheme="minorHAnsi" w:cs="Times New Roman"/>
          <w:bCs w:val="0"/>
          <w:color w:val="auto"/>
          <w:sz w:val="22"/>
          <w:szCs w:val="22"/>
        </w:rPr>
        <w:t>Initiative’s offerings.</w:t>
      </w:r>
      <w:r>
        <w:rPr>
          <w:rFonts w:asciiTheme="minorHAnsi" w:hAnsiTheme="minorHAnsi" w:cs="Times New Roman"/>
          <w:bCs w:val="0"/>
          <w:color w:val="auto"/>
          <w:sz w:val="22"/>
          <w:szCs w:val="22"/>
        </w:rPr>
        <w:t xml:space="preserve"> </w:t>
      </w:r>
      <w:r w:rsidRPr="00B63801">
        <w:rPr>
          <w:rFonts w:asciiTheme="minorHAnsi" w:hAnsiTheme="minorHAnsi" w:cs="Times New Roman"/>
          <w:bCs w:val="0"/>
          <w:color w:val="auto"/>
          <w:sz w:val="22"/>
          <w:szCs w:val="22"/>
        </w:rPr>
        <w:t xml:space="preserve">CMC </w:t>
      </w:r>
      <w:r>
        <w:rPr>
          <w:rFonts w:asciiTheme="minorHAnsi" w:hAnsiTheme="minorHAnsi" w:cs="Times New Roman"/>
          <w:bCs w:val="0"/>
          <w:color w:val="auto"/>
          <w:sz w:val="22"/>
          <w:szCs w:val="22"/>
        </w:rPr>
        <w:t xml:space="preserve">also leads </w:t>
      </w:r>
      <w:r w:rsidRPr="00B63801">
        <w:rPr>
          <w:rFonts w:asciiTheme="minorHAnsi" w:hAnsiTheme="minorHAnsi" w:cs="Times New Roman"/>
          <w:bCs w:val="0"/>
          <w:color w:val="auto"/>
          <w:sz w:val="22"/>
          <w:szCs w:val="22"/>
        </w:rPr>
        <w:t xml:space="preserve">the day-to-day implementation of the </w:t>
      </w:r>
      <w:r>
        <w:rPr>
          <w:rFonts w:asciiTheme="minorHAnsi" w:hAnsiTheme="minorHAnsi" w:cs="Times New Roman"/>
          <w:bCs w:val="0"/>
          <w:color w:val="auto"/>
          <w:sz w:val="22"/>
          <w:szCs w:val="22"/>
        </w:rPr>
        <w:t xml:space="preserve">Initiative which includes assisting </w:t>
      </w:r>
      <w:r w:rsidRPr="00B63801">
        <w:rPr>
          <w:rFonts w:asciiTheme="minorHAnsi" w:hAnsiTheme="minorHAnsi" w:cs="Times New Roman"/>
          <w:bCs w:val="0"/>
          <w:color w:val="auto"/>
          <w:sz w:val="22"/>
          <w:szCs w:val="22"/>
        </w:rPr>
        <w:t>PHA staff</w:t>
      </w:r>
      <w:r>
        <w:rPr>
          <w:rFonts w:asciiTheme="minorHAnsi" w:hAnsiTheme="minorHAnsi" w:cs="Times New Roman"/>
          <w:bCs w:val="0"/>
          <w:color w:val="auto"/>
          <w:sz w:val="22"/>
          <w:szCs w:val="22"/>
        </w:rPr>
        <w:t xml:space="preserve"> with initiative enrollment, conducting audits, installing in-unit measures, and following up with participating property managers to confirm installed measures are performing as planned. </w:t>
      </w:r>
    </w:p>
    <w:p w14:paraId="6216C85A" w14:textId="77777777" w:rsidR="00D3652B" w:rsidRPr="00210AD3" w:rsidRDefault="00D3652B" w:rsidP="00D3652B">
      <w:pPr>
        <w:pStyle w:val="Heading4"/>
        <w:keepNext/>
        <w:rPr>
          <w:rFonts w:asciiTheme="minorHAnsi" w:hAnsiTheme="minorHAnsi" w:cs="Times New Roman"/>
          <w:bCs w:val="0"/>
          <w:color w:val="auto"/>
          <w:sz w:val="22"/>
          <w:szCs w:val="22"/>
        </w:rPr>
      </w:pPr>
      <w:r>
        <w:rPr>
          <w:rFonts w:asciiTheme="minorHAnsi" w:hAnsiTheme="minorHAnsi" w:cs="Times New Roman"/>
          <w:bCs w:val="0"/>
          <w:color w:val="auto"/>
          <w:sz w:val="22"/>
          <w:szCs w:val="22"/>
        </w:rPr>
        <w:t>Customers are eligible to receive in-unit direct install and building envelope measures through the Initiative. The process for the delivery of these measures is as follows:</w:t>
      </w:r>
    </w:p>
    <w:p w14:paraId="1F1115FD" w14:textId="45750F7D" w:rsidR="00D3652B" w:rsidRDefault="00D3652B" w:rsidP="00D3652B">
      <w:pPr>
        <w:pStyle w:val="ListBullet"/>
      </w:pPr>
      <w:r w:rsidRPr="007857E2">
        <w:rPr>
          <w:b/>
        </w:rPr>
        <w:t>In-</w:t>
      </w:r>
      <w:r w:rsidR="00301128">
        <w:rPr>
          <w:b/>
        </w:rPr>
        <w:t>U</w:t>
      </w:r>
      <w:r w:rsidRPr="007857E2">
        <w:rPr>
          <w:b/>
        </w:rPr>
        <w:t>nit Measures</w:t>
      </w:r>
      <w:r>
        <w:t xml:space="preserve">: An energy advisor from CMC Energy contacts the PHA to schedule an audit and develop a scope of work. CMC then processes the audit and submits the project information to Leidos for approval. Upon receiving project approval, </w:t>
      </w:r>
      <w:r w:rsidRPr="00B63801">
        <w:t xml:space="preserve">CMC Energy </w:t>
      </w:r>
      <w:r>
        <w:t>proceeds with installing in-unit</w:t>
      </w:r>
      <w:r w:rsidRPr="00B63801">
        <w:t xml:space="preserve"> direct install measures </w:t>
      </w:r>
      <w:r>
        <w:t>including</w:t>
      </w:r>
      <w:r w:rsidRPr="00B63801">
        <w:t xml:space="preserve"> LEDs, low-flow faucet aerators and showerheads, pipe wrap, advanced thermostats, and advanced power strips </w:t>
      </w:r>
      <w:r>
        <w:t xml:space="preserve">in tenant units </w:t>
      </w:r>
      <w:r w:rsidRPr="00B63801">
        <w:t>at no cost to the PHA.</w:t>
      </w:r>
    </w:p>
    <w:p w14:paraId="6D8556F6" w14:textId="77777777" w:rsidR="00D3652B" w:rsidRDefault="00D3652B" w:rsidP="00D3652B">
      <w:pPr>
        <w:pStyle w:val="ListBullet"/>
      </w:pPr>
      <w:r w:rsidRPr="007857E2">
        <w:rPr>
          <w:b/>
        </w:rPr>
        <w:t>Building Envelope Measures</w:t>
      </w:r>
      <w:r>
        <w:t>: P</w:t>
      </w:r>
      <w:r w:rsidRPr="00B63801">
        <w:t>articipants can decide to install envelope measures, such as air sealing</w:t>
      </w:r>
      <w:r>
        <w:t xml:space="preserve">, </w:t>
      </w:r>
      <w:r w:rsidRPr="00B63801">
        <w:t>insulation,</w:t>
      </w:r>
      <w:r>
        <w:t xml:space="preserve"> and mini-split heat pumps</w:t>
      </w:r>
      <w:r w:rsidRPr="00B63801">
        <w:t xml:space="preserve"> either independently or in addition to direct install measures.</w:t>
      </w:r>
      <w:r>
        <w:t xml:space="preserve"> CMC, Leidos, and program allies all help with generating leads for building envelope upgrade installations. Interested properties must submit an additional application and an energy advisor from Leidos performs a pre-inspection to ensure </w:t>
      </w:r>
      <w:r w:rsidRPr="00B63801">
        <w:t>that the property</w:t>
      </w:r>
      <w:r>
        <w:t xml:space="preserve"> is eligible to receive building envelope measures. P</w:t>
      </w:r>
      <w:r w:rsidRPr="00B63801">
        <w:t>rogram allies complete the upgrades</w:t>
      </w:r>
      <w:r>
        <w:t xml:space="preserve"> upon approval of the </w:t>
      </w:r>
      <w:r w:rsidRPr="00B63801">
        <w:t>pre-inspectio</w:t>
      </w:r>
      <w:r>
        <w:t>n. Leidos verifies measure installation by performing a final technical review of 5% of completed projects.</w:t>
      </w:r>
    </w:p>
    <w:p w14:paraId="2F660338" w14:textId="77777777" w:rsidR="00D3652B" w:rsidRDefault="00D3652B" w:rsidP="00D3652B">
      <w:pPr>
        <w:pStyle w:val="Heading4"/>
      </w:pPr>
      <w:r>
        <w:t xml:space="preserve">Evaluation Approach </w:t>
      </w:r>
    </w:p>
    <w:p w14:paraId="77964BE3" w14:textId="77777777" w:rsidR="00D3652B" w:rsidRPr="00507AEE" w:rsidRDefault="00D3652B" w:rsidP="00D3652B">
      <w:pPr>
        <w:pStyle w:val="BodyText"/>
      </w:pPr>
      <w:r w:rsidRPr="001F174C">
        <w:t>T</w:t>
      </w:r>
      <w:r>
        <w:t>he 2020 evaluation of the Public Housing Initiative</w:t>
      </w:r>
      <w:r w:rsidRPr="001F174C">
        <w:t xml:space="preserve"> includes an impact analysis</w:t>
      </w:r>
      <w:r>
        <w:t xml:space="preserve"> </w:t>
      </w:r>
      <w:r w:rsidRPr="001F174C">
        <w:t xml:space="preserve">and </w:t>
      </w:r>
      <w:r>
        <w:t xml:space="preserve">a </w:t>
      </w:r>
      <w:r w:rsidRPr="001F174C">
        <w:t>limited process analysis as outlined below. To support these efforts, the evaluation team plans to interview the AIC initiative manager and implementation team, review relevant background materials and documentation</w:t>
      </w:r>
      <w:r>
        <w:t xml:space="preserve"> and conduct an engineering analysis to determine gross and net impacts</w:t>
      </w:r>
      <w:r w:rsidRPr="001F174C">
        <w:t>.</w:t>
      </w:r>
    </w:p>
    <w:p w14:paraId="5BEA4DC8" w14:textId="77777777" w:rsidR="00D3652B" w:rsidRDefault="00D3652B" w:rsidP="00D3652B">
      <w:pPr>
        <w:pStyle w:val="Heading5"/>
      </w:pPr>
      <w:r>
        <w:t>Research Objectives</w:t>
      </w:r>
    </w:p>
    <w:p w14:paraId="46B6D77C" w14:textId="77777777" w:rsidR="00D3652B" w:rsidRDefault="00D3652B" w:rsidP="00D3652B">
      <w:pPr>
        <w:pStyle w:val="Heading6"/>
      </w:pPr>
      <w:r>
        <w:t>Impact Questions</w:t>
      </w:r>
    </w:p>
    <w:p w14:paraId="6F75841D" w14:textId="77777777" w:rsidR="00D3652B" w:rsidRDefault="00D3652B" w:rsidP="00D3652B">
      <w:pPr>
        <w:pStyle w:val="BodyText"/>
      </w:pPr>
      <w:r>
        <w:t>The objective of the 2020 Public Housing Initiative evaluation is to provide estimates of gross and net electric (kWh, kW) and gas (therm) savings associated with the initiative. The 2020 impact evaluation will answer the following questions:</w:t>
      </w:r>
    </w:p>
    <w:p w14:paraId="0A5A4519" w14:textId="77777777" w:rsidR="00D3652B" w:rsidRDefault="00D3652B" w:rsidP="00135C25">
      <w:pPr>
        <w:pStyle w:val="NoList1"/>
        <w:numPr>
          <w:ilvl w:val="0"/>
          <w:numId w:val="41"/>
        </w:numPr>
      </w:pPr>
      <w:r>
        <w:t>What are the estimated gross energy and demand impacts from the Initiative?</w:t>
      </w:r>
    </w:p>
    <w:p w14:paraId="44198D99" w14:textId="77777777" w:rsidR="00D3652B" w:rsidRPr="00917A95" w:rsidRDefault="00D3652B" w:rsidP="00135C25">
      <w:pPr>
        <w:pStyle w:val="NoList1"/>
      </w:pPr>
      <w:r>
        <w:t>What are the estimated net energy and demand impacts from the Initiative?</w:t>
      </w:r>
    </w:p>
    <w:p w14:paraId="235A054B" w14:textId="77777777" w:rsidR="00D3652B" w:rsidRDefault="00D3652B" w:rsidP="00D3652B">
      <w:pPr>
        <w:pStyle w:val="Heading6"/>
        <w:keepNext/>
        <w:keepLines/>
      </w:pPr>
      <w:r>
        <w:t>Process Questions</w:t>
      </w:r>
    </w:p>
    <w:p w14:paraId="4F89D880" w14:textId="77777777" w:rsidR="00D3652B" w:rsidRDefault="00D3652B" w:rsidP="00D3652B">
      <w:pPr>
        <w:pStyle w:val="BodyText"/>
      </w:pPr>
      <w:r>
        <w:t>The evaluation team will also explore several process-related research questions as part of the 2020 evaluation:</w:t>
      </w:r>
    </w:p>
    <w:p w14:paraId="76438090" w14:textId="77777777" w:rsidR="00D3652B" w:rsidRDefault="00D3652B" w:rsidP="00135C25">
      <w:pPr>
        <w:pStyle w:val="NoList1"/>
      </w:pPr>
      <w:r>
        <w:t xml:space="preserve">How many projects were completed? By how many different customers? What types of projects? </w:t>
      </w:r>
    </w:p>
    <w:p w14:paraId="16A7FAE4" w14:textId="77777777" w:rsidR="00D3652B" w:rsidRDefault="00D3652B" w:rsidP="00135C25">
      <w:pPr>
        <w:pStyle w:val="NoList1"/>
        <w:rPr>
          <w:szCs w:val="24"/>
        </w:rPr>
      </w:pPr>
      <w:r>
        <w:rPr>
          <w:szCs w:val="24"/>
        </w:rPr>
        <w:t xml:space="preserve">Did participation meet initiative planning expectations? If not, how different was it, and why? </w:t>
      </w:r>
    </w:p>
    <w:p w14:paraId="4550C9EE" w14:textId="77777777" w:rsidR="00D3652B" w:rsidRDefault="00D3652B" w:rsidP="00135C25">
      <w:pPr>
        <w:pStyle w:val="NoList1"/>
      </w:pPr>
      <w:r>
        <w:t>What implementation challenges have occurred in 2020, and how has the Initiative overcome them?</w:t>
      </w:r>
    </w:p>
    <w:p w14:paraId="475F85C7" w14:textId="77777777" w:rsidR="00D3652B" w:rsidRDefault="00D3652B" w:rsidP="00135C25">
      <w:pPr>
        <w:pStyle w:val="NoList1"/>
      </w:pPr>
      <w:r w:rsidRPr="00210AD3">
        <w:t xml:space="preserve">What have been the biggest successes for the Initiative in 2020? What are the reasons for these successes? </w:t>
      </w:r>
    </w:p>
    <w:p w14:paraId="369C06B9" w14:textId="77777777" w:rsidR="00D3652B" w:rsidRDefault="00D3652B" w:rsidP="00D3652B">
      <w:pPr>
        <w:pStyle w:val="Heading5"/>
      </w:pPr>
      <w:r>
        <w:t>Evaluation Tasks</w:t>
      </w:r>
    </w:p>
    <w:p w14:paraId="1ABAC279" w14:textId="1BA3A6DC" w:rsidR="00D3652B" w:rsidRPr="00570F7F" w:rsidRDefault="00135C25" w:rsidP="00D3652B">
      <w:pPr>
        <w:pStyle w:val="BodyText"/>
      </w:pPr>
      <w:r>
        <w:fldChar w:fldCharType="begin"/>
      </w:r>
      <w:r>
        <w:instrText xml:space="preserve"> REF _Ref27079242 \h </w:instrText>
      </w:r>
      <w:r>
        <w:fldChar w:fldCharType="separate"/>
      </w:r>
      <w:r w:rsidR="001E1F31">
        <w:t xml:space="preserve">Table </w:t>
      </w:r>
      <w:r w:rsidR="001E1F31">
        <w:rPr>
          <w:noProof/>
        </w:rPr>
        <w:t>7</w:t>
      </w:r>
      <w:r>
        <w:fldChar w:fldCharType="end"/>
      </w:r>
      <w:r>
        <w:t xml:space="preserve"> </w:t>
      </w:r>
      <w:r w:rsidR="00D3652B" w:rsidRPr="00570F7F">
        <w:t xml:space="preserve">summarizes the </w:t>
      </w:r>
      <w:r w:rsidR="00D3652B">
        <w:t>2020</w:t>
      </w:r>
      <w:r w:rsidR="00D3652B" w:rsidRPr="00570F7F">
        <w:t xml:space="preserve"> evaluation activities planned for the AIC </w:t>
      </w:r>
      <w:r w:rsidR="00D3652B">
        <w:t>Public Housing Initiative</w:t>
      </w:r>
      <w:r w:rsidR="00D3652B" w:rsidRPr="00570F7F">
        <w:t>.</w:t>
      </w:r>
    </w:p>
    <w:p w14:paraId="7C3633A2" w14:textId="299EAA5F" w:rsidR="00492D07" w:rsidRDefault="00492D07" w:rsidP="00492D07">
      <w:pPr>
        <w:pStyle w:val="Caption"/>
      </w:pPr>
      <w:bookmarkStart w:id="38" w:name="_Ref27079242"/>
      <w:bookmarkStart w:id="39" w:name="_Toc27144500"/>
      <w:r>
        <w:t xml:space="preserve">Table </w:t>
      </w:r>
      <w:r w:rsidR="00D3274D">
        <w:fldChar w:fldCharType="begin"/>
      </w:r>
      <w:r w:rsidR="00D3274D">
        <w:instrText xml:space="preserve"> SEQ Table \* ARABIC </w:instrText>
      </w:r>
      <w:r w:rsidR="00D3274D">
        <w:fldChar w:fldCharType="separate"/>
      </w:r>
      <w:r w:rsidR="001E1F31">
        <w:rPr>
          <w:noProof/>
        </w:rPr>
        <w:t>7</w:t>
      </w:r>
      <w:r w:rsidR="00D3274D">
        <w:rPr>
          <w:noProof/>
        </w:rPr>
        <w:fldChar w:fldCharType="end"/>
      </w:r>
      <w:bookmarkEnd w:id="38"/>
      <w:r>
        <w:t xml:space="preserve">. </w:t>
      </w:r>
      <w:r w:rsidRPr="00492D07">
        <w:t>Summary of AIC Public Housing Initiative Evaluation Activities for 2020</w:t>
      </w:r>
      <w:bookmarkEnd w:id="39"/>
    </w:p>
    <w:tbl>
      <w:tblPr>
        <w:tblStyle w:val="ODCBasic-12"/>
        <w:tblW w:w="0" w:type="auto"/>
        <w:tblLook w:val="04A0" w:firstRow="1" w:lastRow="0" w:firstColumn="1" w:lastColumn="0" w:noHBand="0" w:noVBand="1"/>
      </w:tblPr>
      <w:tblGrid>
        <w:gridCol w:w="2466"/>
        <w:gridCol w:w="948"/>
        <w:gridCol w:w="816"/>
        <w:gridCol w:w="985"/>
        <w:gridCol w:w="4855"/>
      </w:tblGrid>
      <w:tr w:rsidR="00D3652B" w:rsidRPr="00570F7F" w14:paraId="30FE8CEE" w14:textId="77777777" w:rsidTr="00D3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hideMark/>
          </w:tcPr>
          <w:p w14:paraId="2629D738" w14:textId="77777777" w:rsidR="00D3652B" w:rsidRPr="00570F7F" w:rsidRDefault="00D3652B" w:rsidP="00D3652B">
            <w:pPr>
              <w:pStyle w:val="TableTitleText"/>
            </w:pPr>
            <w:r w:rsidRPr="00570F7F">
              <w:t>Activity</w:t>
            </w:r>
          </w:p>
        </w:tc>
        <w:tc>
          <w:tcPr>
            <w:tcW w:w="948" w:type="dxa"/>
            <w:hideMark/>
          </w:tcPr>
          <w:p w14:paraId="2E3254B0" w14:textId="77777777" w:rsidR="00D3652B" w:rsidRPr="00570F7F" w:rsidRDefault="00D3652B" w:rsidP="00D3652B">
            <w:pPr>
              <w:pStyle w:val="TableTitleText"/>
              <w:cnfStyle w:val="100000000000" w:firstRow="1" w:lastRow="0" w:firstColumn="0" w:lastColumn="0" w:oddVBand="0" w:evenVBand="0" w:oddHBand="0" w:evenHBand="0" w:firstRowFirstColumn="0" w:firstRowLastColumn="0" w:lastRowFirstColumn="0" w:lastRowLastColumn="0"/>
            </w:pPr>
            <w:r w:rsidRPr="00570F7F">
              <w:t>Impact</w:t>
            </w:r>
          </w:p>
        </w:tc>
        <w:tc>
          <w:tcPr>
            <w:tcW w:w="816" w:type="dxa"/>
            <w:hideMark/>
          </w:tcPr>
          <w:p w14:paraId="5BE7B981" w14:textId="77777777" w:rsidR="00D3652B" w:rsidRPr="00570F7F" w:rsidRDefault="00D3652B" w:rsidP="00D3652B">
            <w:pPr>
              <w:pStyle w:val="TableTitleText"/>
              <w:cnfStyle w:val="100000000000" w:firstRow="1" w:lastRow="0" w:firstColumn="0" w:lastColumn="0" w:oddVBand="0" w:evenVBand="0" w:oddHBand="0" w:evenHBand="0" w:firstRowFirstColumn="0" w:firstRowLastColumn="0" w:lastRowFirstColumn="0" w:lastRowLastColumn="0"/>
            </w:pPr>
            <w:r w:rsidRPr="00570F7F">
              <w:t>Process</w:t>
            </w:r>
          </w:p>
        </w:tc>
        <w:tc>
          <w:tcPr>
            <w:tcW w:w="985" w:type="dxa"/>
            <w:hideMark/>
          </w:tcPr>
          <w:p w14:paraId="63C47456" w14:textId="77777777" w:rsidR="00D3652B" w:rsidRPr="00570F7F" w:rsidRDefault="00D3652B" w:rsidP="00D3652B">
            <w:pPr>
              <w:pStyle w:val="TableTitleText"/>
              <w:cnfStyle w:val="100000000000" w:firstRow="1" w:lastRow="0" w:firstColumn="0" w:lastColumn="0" w:oddVBand="0" w:evenVBand="0" w:oddHBand="0" w:evenHBand="0" w:firstRowFirstColumn="0" w:firstRowLastColumn="0" w:lastRowFirstColumn="0" w:lastRowLastColumn="0"/>
              <w:rPr>
                <w:iCs w:val="0"/>
              </w:rPr>
            </w:pPr>
            <w:r w:rsidRPr="00570F7F">
              <w:t>Forward Looking</w:t>
            </w:r>
          </w:p>
        </w:tc>
        <w:tc>
          <w:tcPr>
            <w:tcW w:w="4855" w:type="dxa"/>
            <w:hideMark/>
          </w:tcPr>
          <w:p w14:paraId="02AFE55B" w14:textId="77777777" w:rsidR="00D3652B" w:rsidRPr="00570F7F" w:rsidRDefault="00D3652B" w:rsidP="00D3652B">
            <w:pPr>
              <w:pStyle w:val="TableTitleText"/>
              <w:cnfStyle w:val="100000000000" w:firstRow="1" w:lastRow="0" w:firstColumn="0" w:lastColumn="0" w:oddVBand="0" w:evenVBand="0" w:oddHBand="0" w:evenHBand="0" w:firstRowFirstColumn="0" w:firstRowLastColumn="0" w:lastRowFirstColumn="0" w:lastRowLastColumn="0"/>
              <w:rPr>
                <w:iCs w:val="0"/>
              </w:rPr>
            </w:pPr>
            <w:r w:rsidRPr="00570F7F">
              <w:t>Details</w:t>
            </w:r>
          </w:p>
        </w:tc>
      </w:tr>
      <w:tr w:rsidR="00D3652B" w:rsidRPr="00570F7F" w14:paraId="69B2E606" w14:textId="77777777" w:rsidTr="00D3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Pr>
          <w:p w14:paraId="30715B22" w14:textId="77777777" w:rsidR="00D3652B" w:rsidRPr="00570F7F" w:rsidRDefault="00D3652B" w:rsidP="00D3652B">
            <w:pPr>
              <w:keepNext/>
              <w:keepLines/>
              <w:tabs>
                <w:tab w:val="left" w:pos="6705"/>
              </w:tabs>
              <w:jc w:val="left"/>
              <w:rPr>
                <w:rFonts w:ascii="Franklin Gothic Book" w:hAnsi="Franklin Gothic Book"/>
              </w:rPr>
            </w:pPr>
            <w:r w:rsidRPr="00570F7F">
              <w:rPr>
                <w:rFonts w:ascii="Franklin Gothic Book" w:hAnsi="Franklin Gothic Book"/>
              </w:rPr>
              <w:t>Initiative Material &amp; Database Review</w:t>
            </w:r>
          </w:p>
        </w:tc>
        <w:tc>
          <w:tcPr>
            <w:tcW w:w="948" w:type="dxa"/>
          </w:tcPr>
          <w:p w14:paraId="07C1FB93" w14:textId="77777777" w:rsidR="00D3652B" w:rsidRPr="00570F7F" w:rsidRDefault="00D3652B" w:rsidP="00D3652B">
            <w:pPr>
              <w:keepNext/>
              <w:keepLines/>
              <w:tabs>
                <w:tab w:val="left" w:pos="6705"/>
              </w:tabs>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p>
        </w:tc>
        <w:tc>
          <w:tcPr>
            <w:tcW w:w="816" w:type="dxa"/>
          </w:tcPr>
          <w:p w14:paraId="37DCF02C" w14:textId="77777777" w:rsidR="00D3652B" w:rsidRPr="00570F7F" w:rsidRDefault="00D3652B" w:rsidP="00D3652B">
            <w:pPr>
              <w:keepNext/>
              <w:keepLines/>
              <w:tabs>
                <w:tab w:val="left" w:pos="6705"/>
              </w:tabs>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570F7F">
              <w:rPr>
                <w:rFonts w:ascii="Franklin Gothic Book" w:hAnsi="Franklin Gothic Book"/>
              </w:rPr>
              <w:sym w:font="Wingdings 2" w:char="F050"/>
            </w:r>
          </w:p>
        </w:tc>
        <w:tc>
          <w:tcPr>
            <w:tcW w:w="985" w:type="dxa"/>
          </w:tcPr>
          <w:p w14:paraId="31F6A38C" w14:textId="77777777" w:rsidR="00D3652B" w:rsidRPr="00570F7F" w:rsidRDefault="00D3652B" w:rsidP="00D3652B">
            <w:pPr>
              <w:keepNext/>
              <w:keepLines/>
              <w:tabs>
                <w:tab w:val="left" w:pos="6705"/>
              </w:tabs>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p>
        </w:tc>
        <w:tc>
          <w:tcPr>
            <w:tcW w:w="4855" w:type="dxa"/>
          </w:tcPr>
          <w:p w14:paraId="5DED0A59" w14:textId="77777777" w:rsidR="00D3652B" w:rsidRPr="00570F7F" w:rsidRDefault="00D3652B" w:rsidP="00D3652B">
            <w:pPr>
              <w:keepNext/>
              <w:keepLines/>
              <w:tabs>
                <w:tab w:val="left" w:pos="6705"/>
              </w:tabs>
              <w:jc w:val="left"/>
              <w:cnfStyle w:val="000000100000" w:firstRow="0" w:lastRow="0" w:firstColumn="0" w:lastColumn="0" w:oddVBand="0" w:evenVBand="0" w:oddHBand="1" w:evenHBand="0" w:firstRowFirstColumn="0" w:firstRowLastColumn="0" w:lastRowFirstColumn="0" w:lastRowLastColumn="0"/>
              <w:rPr>
                <w:rFonts w:ascii="Franklin Gothic Book" w:hAnsi="Franklin Gothic Book"/>
                <w:szCs w:val="24"/>
              </w:rPr>
            </w:pPr>
            <w:r w:rsidRPr="00570F7F">
              <w:rPr>
                <w:rFonts w:ascii="Franklin Gothic Book" w:hAnsi="Franklin Gothic Book"/>
                <w:szCs w:val="24"/>
              </w:rPr>
              <w:t xml:space="preserve">Review the </w:t>
            </w:r>
            <w:r>
              <w:rPr>
                <w:rFonts w:ascii="Franklin Gothic Book" w:hAnsi="Franklin Gothic Book"/>
                <w:szCs w:val="24"/>
              </w:rPr>
              <w:t>2020</w:t>
            </w:r>
            <w:r w:rsidRPr="00570F7F">
              <w:rPr>
                <w:rFonts w:ascii="Franklin Gothic Book" w:hAnsi="Franklin Gothic Book"/>
                <w:szCs w:val="24"/>
              </w:rPr>
              <w:t xml:space="preserve"> database, relevant administrative reports, and marketing and outreach materials to document initiative design and changes.</w:t>
            </w:r>
          </w:p>
        </w:tc>
      </w:tr>
      <w:tr w:rsidR="00D3652B" w:rsidRPr="00570F7F" w14:paraId="72643779" w14:textId="77777777" w:rsidTr="00D365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Pr>
          <w:p w14:paraId="0F2F7163" w14:textId="77777777" w:rsidR="00D3652B" w:rsidRPr="00570F7F" w:rsidRDefault="00D3652B" w:rsidP="00D3652B">
            <w:pPr>
              <w:keepNext/>
              <w:keepLines/>
              <w:tabs>
                <w:tab w:val="left" w:pos="6705"/>
              </w:tabs>
              <w:jc w:val="left"/>
              <w:rPr>
                <w:rFonts w:ascii="Franklin Gothic Book" w:hAnsi="Franklin Gothic Book"/>
              </w:rPr>
            </w:pPr>
            <w:r w:rsidRPr="00570F7F">
              <w:rPr>
                <w:rFonts w:ascii="Franklin Gothic Book" w:hAnsi="Franklin Gothic Book"/>
              </w:rPr>
              <w:t>Initiative Staff Interviews</w:t>
            </w:r>
          </w:p>
        </w:tc>
        <w:tc>
          <w:tcPr>
            <w:tcW w:w="948" w:type="dxa"/>
          </w:tcPr>
          <w:p w14:paraId="2A1DAA73" w14:textId="77777777" w:rsidR="00D3652B" w:rsidRPr="00570F7F" w:rsidRDefault="00D3652B" w:rsidP="00D3652B">
            <w:pPr>
              <w:keepNext/>
              <w:keepLines/>
              <w:tabs>
                <w:tab w:val="left" w:pos="6705"/>
              </w:tabs>
              <w:jc w:val="center"/>
              <w:cnfStyle w:val="000000010000" w:firstRow="0" w:lastRow="0" w:firstColumn="0" w:lastColumn="0" w:oddVBand="0" w:evenVBand="0" w:oddHBand="0" w:evenHBand="1" w:firstRowFirstColumn="0" w:firstRowLastColumn="0" w:lastRowFirstColumn="0" w:lastRowLastColumn="0"/>
              <w:rPr>
                <w:rFonts w:ascii="Franklin Gothic Book" w:hAnsi="Franklin Gothic Book"/>
              </w:rPr>
            </w:pPr>
          </w:p>
        </w:tc>
        <w:tc>
          <w:tcPr>
            <w:tcW w:w="816" w:type="dxa"/>
          </w:tcPr>
          <w:p w14:paraId="4F20BC31" w14:textId="77777777" w:rsidR="00D3652B" w:rsidRPr="00570F7F" w:rsidRDefault="00D3652B" w:rsidP="00D3652B">
            <w:pPr>
              <w:keepNext/>
              <w:keepLines/>
              <w:tabs>
                <w:tab w:val="left" w:pos="6705"/>
              </w:tabs>
              <w:jc w:val="center"/>
              <w:cnfStyle w:val="000000010000" w:firstRow="0" w:lastRow="0" w:firstColumn="0" w:lastColumn="0" w:oddVBand="0" w:evenVBand="0" w:oddHBand="0" w:evenHBand="1" w:firstRowFirstColumn="0" w:firstRowLastColumn="0" w:lastRowFirstColumn="0" w:lastRowLastColumn="0"/>
              <w:rPr>
                <w:rFonts w:ascii="Franklin Gothic Book" w:hAnsi="Franklin Gothic Book"/>
              </w:rPr>
            </w:pPr>
            <w:r w:rsidRPr="00570F7F">
              <w:rPr>
                <w:rFonts w:ascii="Franklin Gothic Book" w:hAnsi="Franklin Gothic Book"/>
              </w:rPr>
              <w:sym w:font="Wingdings 2" w:char="F050"/>
            </w:r>
          </w:p>
        </w:tc>
        <w:tc>
          <w:tcPr>
            <w:tcW w:w="985" w:type="dxa"/>
          </w:tcPr>
          <w:p w14:paraId="35E08968" w14:textId="77777777" w:rsidR="00D3652B" w:rsidRPr="00570F7F" w:rsidRDefault="00D3652B" w:rsidP="00D3652B">
            <w:pPr>
              <w:keepNext/>
              <w:keepLines/>
              <w:tabs>
                <w:tab w:val="left" w:pos="6705"/>
              </w:tabs>
              <w:jc w:val="center"/>
              <w:cnfStyle w:val="000000010000" w:firstRow="0" w:lastRow="0" w:firstColumn="0" w:lastColumn="0" w:oddVBand="0" w:evenVBand="0" w:oddHBand="0" w:evenHBand="1" w:firstRowFirstColumn="0" w:firstRowLastColumn="0" w:lastRowFirstColumn="0" w:lastRowLastColumn="0"/>
              <w:rPr>
                <w:rFonts w:ascii="Franklin Gothic Book" w:hAnsi="Franklin Gothic Book"/>
              </w:rPr>
            </w:pPr>
          </w:p>
        </w:tc>
        <w:tc>
          <w:tcPr>
            <w:tcW w:w="4855" w:type="dxa"/>
          </w:tcPr>
          <w:p w14:paraId="020419F3" w14:textId="77777777" w:rsidR="00D3652B" w:rsidRPr="00570F7F" w:rsidRDefault="00D3652B" w:rsidP="00D3652B">
            <w:pPr>
              <w:keepNext/>
              <w:keepLines/>
              <w:tabs>
                <w:tab w:val="left" w:pos="6705"/>
              </w:tabs>
              <w:jc w:val="left"/>
              <w:cnfStyle w:val="000000010000" w:firstRow="0" w:lastRow="0" w:firstColumn="0" w:lastColumn="0" w:oddVBand="0" w:evenVBand="0" w:oddHBand="0" w:evenHBand="1" w:firstRowFirstColumn="0" w:firstRowLastColumn="0" w:lastRowFirstColumn="0" w:lastRowLastColumn="0"/>
              <w:rPr>
                <w:rFonts w:ascii="Franklin Gothic Book" w:hAnsi="Franklin Gothic Book"/>
                <w:szCs w:val="24"/>
              </w:rPr>
            </w:pPr>
            <w:r w:rsidRPr="0027353A">
              <w:rPr>
                <w:rFonts w:ascii="Franklin Gothic Book" w:hAnsi="Franklin Gothic Book"/>
                <w:szCs w:val="24"/>
              </w:rPr>
              <w:t xml:space="preserve">Conduct interviews with AIC and implementation staff to further understand Initiative performance </w:t>
            </w:r>
            <w:r>
              <w:rPr>
                <w:rFonts w:ascii="Franklin Gothic Book" w:hAnsi="Franklin Gothic Book"/>
                <w:szCs w:val="24"/>
              </w:rPr>
              <w:t xml:space="preserve">in </w:t>
            </w:r>
            <w:r w:rsidRPr="0027353A">
              <w:rPr>
                <w:rFonts w:ascii="Franklin Gothic Book" w:hAnsi="Franklin Gothic Book"/>
                <w:szCs w:val="24"/>
              </w:rPr>
              <w:t>2020.</w:t>
            </w:r>
          </w:p>
        </w:tc>
      </w:tr>
      <w:tr w:rsidR="00D3652B" w:rsidRPr="00570F7F" w14:paraId="281B5D1C" w14:textId="77777777" w:rsidTr="00D3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hideMark/>
          </w:tcPr>
          <w:p w14:paraId="09B0FFA5" w14:textId="77777777" w:rsidR="00D3652B" w:rsidRPr="00570F7F" w:rsidRDefault="00D3652B" w:rsidP="00D3652B">
            <w:pPr>
              <w:keepNext/>
              <w:keepLines/>
              <w:tabs>
                <w:tab w:val="left" w:pos="6705"/>
              </w:tabs>
              <w:jc w:val="left"/>
              <w:rPr>
                <w:rFonts w:ascii="Franklin Gothic Book" w:hAnsi="Franklin Gothic Book"/>
              </w:rPr>
            </w:pPr>
            <w:r w:rsidRPr="00570F7F">
              <w:rPr>
                <w:rFonts w:ascii="Franklin Gothic Book" w:hAnsi="Franklin Gothic Book"/>
                <w:szCs w:val="24"/>
              </w:rPr>
              <w:t>IL-TRM Application Review</w:t>
            </w:r>
          </w:p>
        </w:tc>
        <w:tc>
          <w:tcPr>
            <w:tcW w:w="948" w:type="dxa"/>
            <w:hideMark/>
          </w:tcPr>
          <w:p w14:paraId="664C0986" w14:textId="77777777" w:rsidR="00D3652B" w:rsidRPr="00570F7F" w:rsidRDefault="00D3652B" w:rsidP="00D3652B">
            <w:pPr>
              <w:keepNext/>
              <w:keepLines/>
              <w:tabs>
                <w:tab w:val="left" w:pos="6705"/>
              </w:tabs>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570F7F">
              <w:rPr>
                <w:rFonts w:ascii="Franklin Gothic Book" w:hAnsi="Franklin Gothic Book"/>
                <w:szCs w:val="24"/>
              </w:rPr>
              <w:sym w:font="Wingdings" w:char="F0FC"/>
            </w:r>
          </w:p>
        </w:tc>
        <w:tc>
          <w:tcPr>
            <w:tcW w:w="816" w:type="dxa"/>
          </w:tcPr>
          <w:p w14:paraId="0E163672" w14:textId="77777777" w:rsidR="00D3652B" w:rsidRPr="00570F7F" w:rsidRDefault="00D3652B" w:rsidP="00D3652B">
            <w:pPr>
              <w:keepNext/>
              <w:keepLines/>
              <w:tabs>
                <w:tab w:val="left" w:pos="6705"/>
              </w:tabs>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p>
        </w:tc>
        <w:tc>
          <w:tcPr>
            <w:tcW w:w="985" w:type="dxa"/>
          </w:tcPr>
          <w:p w14:paraId="053361F3" w14:textId="77777777" w:rsidR="00D3652B" w:rsidRPr="00570F7F" w:rsidRDefault="00D3652B" w:rsidP="00D3652B">
            <w:pPr>
              <w:keepNext/>
              <w:keepLines/>
              <w:tabs>
                <w:tab w:val="left" w:pos="6705"/>
              </w:tabs>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p>
        </w:tc>
        <w:tc>
          <w:tcPr>
            <w:tcW w:w="4855" w:type="dxa"/>
            <w:hideMark/>
          </w:tcPr>
          <w:p w14:paraId="1F41530A" w14:textId="77777777" w:rsidR="00D3652B" w:rsidRPr="00570F7F" w:rsidRDefault="00D3652B" w:rsidP="00D3652B">
            <w:pPr>
              <w:keepNext/>
              <w:keepLines/>
              <w:tabs>
                <w:tab w:val="left" w:pos="6705"/>
              </w:tabs>
              <w:jc w:val="left"/>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570F7F">
              <w:rPr>
                <w:rFonts w:ascii="Franklin Gothic Book" w:hAnsi="Franklin Gothic Book"/>
                <w:szCs w:val="24"/>
              </w:rPr>
              <w:t>Review initiative tracking data for accuracy, completeness, and to ensure that correct deemed input values and IL-TRM V</w:t>
            </w:r>
            <w:r>
              <w:rPr>
                <w:rFonts w:ascii="Franklin Gothic Book" w:hAnsi="Franklin Gothic Book"/>
                <w:szCs w:val="24"/>
              </w:rPr>
              <w:t>8</w:t>
            </w:r>
            <w:r w:rsidRPr="00570F7F">
              <w:rPr>
                <w:rFonts w:ascii="Franklin Gothic Book" w:hAnsi="Franklin Gothic Book"/>
                <w:szCs w:val="24"/>
              </w:rPr>
              <w:t>.0 specified algorithms are used in calculating savings.</w:t>
            </w:r>
          </w:p>
        </w:tc>
      </w:tr>
      <w:tr w:rsidR="00D3652B" w:rsidRPr="00570F7F" w14:paraId="2B7F9B29" w14:textId="77777777" w:rsidTr="00D3652B">
        <w:trPr>
          <w:cnfStyle w:val="000000010000" w:firstRow="0" w:lastRow="0" w:firstColumn="0" w:lastColumn="0" w:oddVBand="0" w:evenVBand="0" w:oddHBand="0" w:evenHBand="1"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466" w:type="dxa"/>
          </w:tcPr>
          <w:p w14:paraId="3CCFB0AC" w14:textId="77777777" w:rsidR="00D3652B" w:rsidRPr="00570F7F" w:rsidRDefault="00D3652B" w:rsidP="00D3652B">
            <w:pPr>
              <w:keepNext/>
              <w:keepLines/>
              <w:tabs>
                <w:tab w:val="left" w:pos="6705"/>
              </w:tabs>
              <w:jc w:val="left"/>
              <w:rPr>
                <w:rFonts w:ascii="Franklin Gothic Book" w:hAnsi="Franklin Gothic Book"/>
              </w:rPr>
            </w:pPr>
            <w:r w:rsidRPr="00570F7F">
              <w:rPr>
                <w:rFonts w:ascii="Franklin Gothic Book" w:hAnsi="Franklin Gothic Book"/>
              </w:rPr>
              <w:t>Net Impact Analysis</w:t>
            </w:r>
          </w:p>
        </w:tc>
        <w:tc>
          <w:tcPr>
            <w:tcW w:w="948" w:type="dxa"/>
          </w:tcPr>
          <w:p w14:paraId="06B9847D" w14:textId="77777777" w:rsidR="00D3652B" w:rsidRPr="00570F7F" w:rsidRDefault="00D3652B" w:rsidP="00D3652B">
            <w:pPr>
              <w:keepNext/>
              <w:keepLines/>
              <w:tabs>
                <w:tab w:val="left" w:pos="6705"/>
              </w:tabs>
              <w:jc w:val="center"/>
              <w:cnfStyle w:val="000000010000" w:firstRow="0" w:lastRow="0" w:firstColumn="0" w:lastColumn="0" w:oddVBand="0" w:evenVBand="0" w:oddHBand="0" w:evenHBand="1" w:firstRowFirstColumn="0" w:firstRowLastColumn="0" w:lastRowFirstColumn="0" w:lastRowLastColumn="0"/>
              <w:rPr>
                <w:rFonts w:ascii="Franklin Gothic Book" w:hAnsi="Franklin Gothic Book"/>
              </w:rPr>
            </w:pPr>
            <w:r w:rsidRPr="00570F7F">
              <w:rPr>
                <w:rFonts w:ascii="Franklin Gothic Book" w:hAnsi="Franklin Gothic Book"/>
              </w:rPr>
              <w:sym w:font="Wingdings 2" w:char="F050"/>
            </w:r>
          </w:p>
        </w:tc>
        <w:tc>
          <w:tcPr>
            <w:tcW w:w="816" w:type="dxa"/>
          </w:tcPr>
          <w:p w14:paraId="161C6643" w14:textId="77777777" w:rsidR="00D3652B" w:rsidRPr="00570F7F" w:rsidRDefault="00D3652B" w:rsidP="00D3652B">
            <w:pPr>
              <w:keepNext/>
              <w:keepLines/>
              <w:tabs>
                <w:tab w:val="left" w:pos="6705"/>
              </w:tabs>
              <w:jc w:val="center"/>
              <w:cnfStyle w:val="000000010000" w:firstRow="0" w:lastRow="0" w:firstColumn="0" w:lastColumn="0" w:oddVBand="0" w:evenVBand="0" w:oddHBand="0" w:evenHBand="1" w:firstRowFirstColumn="0" w:firstRowLastColumn="0" w:lastRowFirstColumn="0" w:lastRowLastColumn="0"/>
              <w:rPr>
                <w:rFonts w:ascii="Franklin Gothic Book" w:hAnsi="Franklin Gothic Book"/>
              </w:rPr>
            </w:pPr>
          </w:p>
        </w:tc>
        <w:tc>
          <w:tcPr>
            <w:tcW w:w="985" w:type="dxa"/>
          </w:tcPr>
          <w:p w14:paraId="5A8BCA51" w14:textId="77777777" w:rsidR="00D3652B" w:rsidRPr="00570F7F" w:rsidRDefault="00D3652B" w:rsidP="00D3652B">
            <w:pPr>
              <w:keepNext/>
              <w:keepLines/>
              <w:tabs>
                <w:tab w:val="left" w:pos="6705"/>
              </w:tabs>
              <w:jc w:val="center"/>
              <w:cnfStyle w:val="000000010000" w:firstRow="0" w:lastRow="0" w:firstColumn="0" w:lastColumn="0" w:oddVBand="0" w:evenVBand="0" w:oddHBand="0" w:evenHBand="1" w:firstRowFirstColumn="0" w:firstRowLastColumn="0" w:lastRowFirstColumn="0" w:lastRowLastColumn="0"/>
              <w:rPr>
                <w:rFonts w:ascii="Franklin Gothic Book" w:hAnsi="Franklin Gothic Book"/>
              </w:rPr>
            </w:pPr>
          </w:p>
        </w:tc>
        <w:tc>
          <w:tcPr>
            <w:tcW w:w="4855" w:type="dxa"/>
          </w:tcPr>
          <w:p w14:paraId="3FDD652F" w14:textId="77777777" w:rsidR="00D3652B" w:rsidRPr="00570F7F" w:rsidRDefault="00D3652B" w:rsidP="00D3652B">
            <w:pPr>
              <w:keepNext/>
              <w:keepLines/>
              <w:tabs>
                <w:tab w:val="left" w:pos="6705"/>
              </w:tabs>
              <w:jc w:val="left"/>
              <w:cnfStyle w:val="000000010000" w:firstRow="0" w:lastRow="0" w:firstColumn="0" w:lastColumn="0" w:oddVBand="0" w:evenVBand="0" w:oddHBand="0" w:evenHBand="1" w:firstRowFirstColumn="0" w:firstRowLastColumn="0" w:lastRowFirstColumn="0" w:lastRowLastColumn="0"/>
              <w:rPr>
                <w:rFonts w:ascii="Franklin Gothic Book" w:hAnsi="Franklin Gothic Book"/>
              </w:rPr>
            </w:pPr>
            <w:r w:rsidRPr="00416FB0">
              <w:rPr>
                <w:rFonts w:ascii="Franklin Gothic Book" w:hAnsi="Franklin Gothic Book"/>
              </w:rPr>
              <w:t>Calculate net impacts using the IL-TRM V</w:t>
            </w:r>
            <w:r>
              <w:rPr>
                <w:rFonts w:ascii="Franklin Gothic Book" w:hAnsi="Franklin Gothic Book"/>
              </w:rPr>
              <w:t>8</w:t>
            </w:r>
            <w:r w:rsidRPr="00416FB0">
              <w:rPr>
                <w:rFonts w:ascii="Franklin Gothic Book" w:hAnsi="Franklin Gothic Book"/>
              </w:rPr>
              <w:t>.0 and SAG-Approved NTGR value of 1.0</w:t>
            </w:r>
          </w:p>
        </w:tc>
      </w:tr>
    </w:tbl>
    <w:p w14:paraId="59703AA0" w14:textId="77777777" w:rsidR="00D3652B" w:rsidRDefault="00D3652B" w:rsidP="00D3652B">
      <w:pPr>
        <w:pStyle w:val="Heading6"/>
      </w:pPr>
      <w:r>
        <w:t xml:space="preserve">Task 1. Initiative Materials and Database Review </w:t>
      </w:r>
    </w:p>
    <w:p w14:paraId="4185F7F2" w14:textId="77777777" w:rsidR="00D3652B" w:rsidRPr="008B4F6A" w:rsidRDefault="00D3652B" w:rsidP="00D3652B">
      <w:pPr>
        <w:keepNext/>
        <w:keepLines/>
        <w:rPr>
          <w:rFonts w:ascii="Franklin Gothic Book" w:hAnsi="Franklin Gothic Book"/>
          <w:szCs w:val="24"/>
        </w:rPr>
      </w:pPr>
      <w:r w:rsidRPr="008B4F6A">
        <w:rPr>
          <w:rFonts w:ascii="Franklin Gothic Book" w:hAnsi="Franklin Gothic Book"/>
          <w:szCs w:val="24"/>
        </w:rPr>
        <w:t>The</w:t>
      </w:r>
      <w:r>
        <w:rPr>
          <w:rFonts w:ascii="Franklin Gothic Book" w:hAnsi="Franklin Gothic Book"/>
          <w:szCs w:val="24"/>
        </w:rPr>
        <w:t xml:space="preserve"> evaluation</w:t>
      </w:r>
      <w:r w:rsidRPr="008B4F6A">
        <w:rPr>
          <w:rFonts w:ascii="Franklin Gothic Book" w:hAnsi="Franklin Gothic Book"/>
          <w:szCs w:val="24"/>
        </w:rPr>
        <w:t xml:space="preserve"> team will conduct a comprehensive review of all </w:t>
      </w:r>
      <w:r>
        <w:rPr>
          <w:rFonts w:ascii="Franklin Gothic Book" w:hAnsi="Franklin Gothic Book"/>
          <w:szCs w:val="24"/>
        </w:rPr>
        <w:t xml:space="preserve">initiative materials and tracking data </w:t>
      </w:r>
      <w:r w:rsidRPr="008B4F6A">
        <w:rPr>
          <w:rFonts w:ascii="Franklin Gothic Book" w:hAnsi="Franklin Gothic Book"/>
          <w:szCs w:val="24"/>
        </w:rPr>
        <w:t xml:space="preserve">including </w:t>
      </w:r>
      <w:r>
        <w:rPr>
          <w:rFonts w:ascii="Franklin Gothic Book" w:hAnsi="Franklin Gothic Book"/>
          <w:szCs w:val="24"/>
        </w:rPr>
        <w:t xml:space="preserve">marketing and </w:t>
      </w:r>
      <w:r w:rsidRPr="008B4F6A">
        <w:rPr>
          <w:rFonts w:ascii="Franklin Gothic Book" w:hAnsi="Franklin Gothic Book"/>
          <w:szCs w:val="24"/>
        </w:rPr>
        <w:t>implementation plans, customer communications, and extracts from the tracking database.</w:t>
      </w:r>
      <w:r>
        <w:rPr>
          <w:rFonts w:ascii="Franklin Gothic Book" w:hAnsi="Franklin Gothic Book"/>
          <w:szCs w:val="24"/>
        </w:rPr>
        <w:t xml:space="preserve"> The purpose of this review is </w:t>
      </w:r>
      <w:r w:rsidRPr="00D66A16">
        <w:rPr>
          <w:rFonts w:ascii="Franklin Gothic Book" w:hAnsi="Franklin Gothic Book"/>
          <w:szCs w:val="24"/>
        </w:rPr>
        <w:t>to document the design and impleme</w:t>
      </w:r>
      <w:r>
        <w:rPr>
          <w:rFonts w:ascii="Franklin Gothic Book" w:hAnsi="Franklin Gothic Book"/>
          <w:szCs w:val="24"/>
        </w:rPr>
        <w:t xml:space="preserve">ntation of the 2020 Initiative. </w:t>
      </w:r>
      <w:r w:rsidRPr="008B4F6A">
        <w:rPr>
          <w:rFonts w:ascii="Franklin Gothic Book" w:hAnsi="Franklin Gothic Book"/>
          <w:szCs w:val="24"/>
        </w:rPr>
        <w:t>We anticipate requesti</w:t>
      </w:r>
      <w:r>
        <w:rPr>
          <w:rFonts w:ascii="Franklin Gothic Book" w:hAnsi="Franklin Gothic Book"/>
          <w:szCs w:val="24"/>
        </w:rPr>
        <w:t xml:space="preserve">ng tracking data at mid-year and the end of the year to support the </w:t>
      </w:r>
      <w:r w:rsidRPr="008B4F6A">
        <w:rPr>
          <w:rFonts w:ascii="Franklin Gothic Book" w:hAnsi="Franklin Gothic Book"/>
          <w:szCs w:val="24"/>
        </w:rPr>
        <w:t>impact evaluation.</w:t>
      </w:r>
    </w:p>
    <w:p w14:paraId="4B85E75D" w14:textId="77777777" w:rsidR="00D3652B" w:rsidRPr="008B4F6A" w:rsidRDefault="00D3652B" w:rsidP="00D3652B">
      <w:pPr>
        <w:tabs>
          <w:tab w:val="right" w:pos="9990"/>
        </w:tabs>
        <w:spacing w:before="0" w:after="160"/>
        <w:rPr>
          <w:rFonts w:ascii="Franklin Gothic Book" w:hAnsi="Franklin Gothic Book"/>
          <w:szCs w:val="24"/>
        </w:rPr>
      </w:pPr>
      <w:r w:rsidRPr="008B4F6A">
        <w:rPr>
          <w:rFonts w:ascii="Franklin Gothic Book" w:hAnsi="Franklin Gothic Book"/>
          <w:i/>
          <w:szCs w:val="24"/>
        </w:rPr>
        <w:t xml:space="preserve">Deliverable: </w:t>
      </w:r>
      <w:r w:rsidRPr="008B4F6A">
        <w:rPr>
          <w:rFonts w:ascii="Franklin Gothic Book" w:hAnsi="Franklin Gothic Book"/>
          <w:szCs w:val="24"/>
        </w:rPr>
        <w:t>Data requests</w:t>
      </w:r>
      <w:r w:rsidRPr="008B4F6A">
        <w:rPr>
          <w:rFonts w:ascii="Franklin Gothic Book" w:hAnsi="Franklin Gothic Book"/>
          <w:i/>
          <w:szCs w:val="24"/>
        </w:rPr>
        <w:tab/>
        <w:t xml:space="preserve">Deliverable Date: </w:t>
      </w:r>
      <w:r w:rsidRPr="008B4F6A">
        <w:rPr>
          <w:rFonts w:ascii="Franklin Gothic Book" w:hAnsi="Franklin Gothic Book"/>
          <w:szCs w:val="24"/>
        </w:rPr>
        <w:t>Ongoing</w:t>
      </w:r>
    </w:p>
    <w:p w14:paraId="6B09BC90" w14:textId="77777777" w:rsidR="00D3652B" w:rsidRDefault="00D3652B" w:rsidP="00D3652B">
      <w:pPr>
        <w:pStyle w:val="Heading6"/>
        <w:keepNext/>
        <w:keepLines/>
      </w:pPr>
      <w:r>
        <w:t xml:space="preserve">Task 2. Initiative Staff Interviews </w:t>
      </w:r>
    </w:p>
    <w:p w14:paraId="6F93E216" w14:textId="77777777" w:rsidR="00D3652B" w:rsidRPr="0027353A" w:rsidRDefault="00D3652B" w:rsidP="00D3652B">
      <w:pPr>
        <w:pStyle w:val="BodyText"/>
        <w:keepNext/>
        <w:keepLines/>
      </w:pPr>
      <w:r w:rsidRPr="0027353A">
        <w:t xml:space="preserve">We will conduct early-evaluation interviews with AIC and implementation contractor staff to confirm our understanding of the </w:t>
      </w:r>
      <w:r>
        <w:t xml:space="preserve">Public Housing </w:t>
      </w:r>
      <w:r w:rsidRPr="0027353A">
        <w:t>Initiative design and implementation in 2020. These interviews will provide AIC and implementation staff with an opportunity to discuss their evaluation priorities for 2020. As in past years, we also plan to complete an interview with initiative staff closer to the end of the year to get staff perspective on initiative performance and detailed information on initiative marketing. In total, we expect to complete four interviews: one interview each with Leidos, CMC, and AIC initiative staff early in the program year and one follow-up interview with Leidos staff at the end of the year. We plan to collect detailed process information about initiative design changes through a separate Multifamily Cross-cutting research activity.</w:t>
      </w:r>
    </w:p>
    <w:p w14:paraId="175556E9" w14:textId="77777777" w:rsidR="00D3652B" w:rsidRDefault="00D3652B" w:rsidP="00D3652B">
      <w:pPr>
        <w:tabs>
          <w:tab w:val="right" w:pos="10080"/>
        </w:tabs>
        <w:spacing w:before="0" w:after="160"/>
        <w:rPr>
          <w:rFonts w:ascii="Franklin Gothic Book" w:hAnsi="Franklin Gothic Book"/>
          <w:szCs w:val="24"/>
        </w:rPr>
      </w:pPr>
      <w:r w:rsidRPr="008B4F6A">
        <w:rPr>
          <w:rFonts w:ascii="Franklin Gothic Book" w:hAnsi="Franklin Gothic Book"/>
          <w:i/>
          <w:szCs w:val="24"/>
        </w:rPr>
        <w:t xml:space="preserve">Deliverable: </w:t>
      </w:r>
      <w:r w:rsidRPr="008B4F6A">
        <w:rPr>
          <w:rFonts w:ascii="Franklin Gothic Book" w:hAnsi="Franklin Gothic Book"/>
          <w:szCs w:val="24"/>
        </w:rPr>
        <w:t>Completed interviews</w:t>
      </w:r>
      <w:r w:rsidRPr="008B4F6A">
        <w:rPr>
          <w:rFonts w:ascii="Franklin Gothic Book" w:hAnsi="Franklin Gothic Book"/>
          <w:i/>
          <w:szCs w:val="24"/>
        </w:rPr>
        <w:tab/>
        <w:t xml:space="preserve">Deliverable Date: </w:t>
      </w:r>
      <w:r>
        <w:rPr>
          <w:rFonts w:ascii="Franklin Gothic Book" w:hAnsi="Franklin Gothic Book"/>
          <w:szCs w:val="24"/>
        </w:rPr>
        <w:t>May and December</w:t>
      </w:r>
      <w:r w:rsidRPr="008B4F6A">
        <w:rPr>
          <w:rFonts w:ascii="Franklin Gothic Book" w:hAnsi="Franklin Gothic Book"/>
          <w:szCs w:val="24"/>
        </w:rPr>
        <w:t xml:space="preserve"> </w:t>
      </w:r>
      <w:r>
        <w:rPr>
          <w:rFonts w:ascii="Franklin Gothic Book" w:hAnsi="Franklin Gothic Book"/>
          <w:szCs w:val="24"/>
        </w:rPr>
        <w:t>2020</w:t>
      </w:r>
    </w:p>
    <w:p w14:paraId="3FF3F84B" w14:textId="419B018C" w:rsidR="00D3652B" w:rsidRDefault="00D3652B" w:rsidP="006A3F32">
      <w:pPr>
        <w:pStyle w:val="Heading6"/>
        <w:keepNext/>
        <w:keepLines/>
      </w:pPr>
      <w:r>
        <w:t>Task 3. Impact Analysis</w:t>
      </w:r>
    </w:p>
    <w:p w14:paraId="0D89324F" w14:textId="5FE51FBF" w:rsidR="00D3652B" w:rsidRPr="008B4F6A" w:rsidRDefault="00D3652B" w:rsidP="00D3652B">
      <w:pPr>
        <w:keepNext/>
        <w:keepLines/>
        <w:tabs>
          <w:tab w:val="right" w:pos="9990"/>
        </w:tabs>
        <w:spacing w:before="0" w:after="160"/>
        <w:rPr>
          <w:rFonts w:ascii="Franklin Gothic Book" w:hAnsi="Franklin Gothic Book"/>
          <w:szCs w:val="24"/>
        </w:rPr>
      </w:pPr>
      <w:r w:rsidRPr="008B4F6A">
        <w:rPr>
          <w:rFonts w:ascii="Franklin Gothic Book" w:hAnsi="Franklin Gothic Book"/>
          <w:szCs w:val="24"/>
        </w:rPr>
        <w:t xml:space="preserve">To determine gross impacts associated with the </w:t>
      </w:r>
      <w:r>
        <w:rPr>
          <w:rFonts w:ascii="Franklin Gothic Book" w:hAnsi="Franklin Gothic Book"/>
          <w:szCs w:val="24"/>
        </w:rPr>
        <w:t xml:space="preserve">Public Housing </w:t>
      </w:r>
      <w:r w:rsidRPr="008B4F6A">
        <w:rPr>
          <w:rFonts w:ascii="Franklin Gothic Book" w:hAnsi="Franklin Gothic Book"/>
          <w:szCs w:val="24"/>
        </w:rPr>
        <w:t>Initiative, we plan to review contents of the tracking database to identify database errors and duplicate records, and to ensure that the implementer correctly applied savings algorithms and assumptions stated in the I</w:t>
      </w:r>
      <w:r>
        <w:rPr>
          <w:rFonts w:ascii="Franklin Gothic Book" w:hAnsi="Franklin Gothic Book"/>
          <w:szCs w:val="24"/>
        </w:rPr>
        <w:t>L-TRM V8</w:t>
      </w:r>
      <w:r w:rsidRPr="008B4F6A">
        <w:rPr>
          <w:rFonts w:ascii="Franklin Gothic Book" w:hAnsi="Franklin Gothic Book"/>
          <w:szCs w:val="24"/>
        </w:rPr>
        <w:t xml:space="preserve">.0. We will resolve any discrepancies found in the database, report on findings, and provide details related to any gross savings adjustments. The team will use </w:t>
      </w:r>
      <w:r w:rsidRPr="008B4F6A">
        <w:rPr>
          <w:rFonts w:ascii="Franklin Gothic Book" w:hAnsi="Franklin Gothic Book"/>
        </w:rPr>
        <w:t xml:space="preserve">algorithms and assumptions from the </w:t>
      </w:r>
      <w:r>
        <w:rPr>
          <w:rFonts w:ascii="Franklin Gothic Book" w:hAnsi="Franklin Gothic Book"/>
          <w:szCs w:val="24"/>
        </w:rPr>
        <w:t>IL-TRM V8</w:t>
      </w:r>
      <w:r w:rsidRPr="008B4F6A">
        <w:rPr>
          <w:rFonts w:ascii="Franklin Gothic Book" w:hAnsi="Franklin Gothic Book"/>
          <w:szCs w:val="24"/>
        </w:rPr>
        <w:t xml:space="preserve">.0 to calculate </w:t>
      </w:r>
      <w:r w:rsidR="00197B9A">
        <w:rPr>
          <w:rFonts w:ascii="Franklin Gothic Book" w:hAnsi="Franklin Gothic Book"/>
          <w:szCs w:val="24"/>
        </w:rPr>
        <w:t>verified</w:t>
      </w:r>
      <w:r w:rsidRPr="008B4F6A">
        <w:rPr>
          <w:rFonts w:ascii="Franklin Gothic Book" w:hAnsi="Franklin Gothic Book"/>
          <w:szCs w:val="24"/>
        </w:rPr>
        <w:t xml:space="preserve"> gross savings associated with the measures recorded in</w:t>
      </w:r>
      <w:r w:rsidRPr="008B4F6A">
        <w:rPr>
          <w:rFonts w:ascii="Franklin Gothic Book" w:hAnsi="Franklin Gothic Book"/>
        </w:rPr>
        <w:t xml:space="preserve"> the database</w:t>
      </w:r>
      <w:r>
        <w:rPr>
          <w:rFonts w:ascii="Franklin Gothic Book" w:hAnsi="Franklin Gothic Book"/>
          <w:szCs w:val="24"/>
        </w:rPr>
        <w:t>.</w:t>
      </w:r>
      <w:r w:rsidRPr="00416FB0">
        <w:t xml:space="preserve"> </w:t>
      </w:r>
      <w:r w:rsidRPr="00416FB0">
        <w:rPr>
          <w:rFonts w:ascii="Franklin Gothic Book" w:hAnsi="Franklin Gothic Book"/>
          <w:szCs w:val="24"/>
        </w:rPr>
        <w:t xml:space="preserve">We will calculate </w:t>
      </w:r>
      <w:r>
        <w:rPr>
          <w:rFonts w:ascii="Franklin Gothic Book" w:hAnsi="Franklin Gothic Book"/>
          <w:szCs w:val="24"/>
        </w:rPr>
        <w:t>2020</w:t>
      </w:r>
      <w:r w:rsidRPr="00416FB0">
        <w:rPr>
          <w:rFonts w:ascii="Franklin Gothic Book" w:hAnsi="Franklin Gothic Book"/>
          <w:szCs w:val="24"/>
        </w:rPr>
        <w:t xml:space="preserve"> net savings by applying the SAG-approved NTGR of 1.0 to </w:t>
      </w:r>
      <w:r w:rsidR="00197B9A">
        <w:rPr>
          <w:rFonts w:ascii="Franklin Gothic Book" w:hAnsi="Franklin Gothic Book"/>
          <w:szCs w:val="24"/>
        </w:rPr>
        <w:t>verified</w:t>
      </w:r>
      <w:r w:rsidRPr="00416FB0">
        <w:rPr>
          <w:rFonts w:ascii="Franklin Gothic Book" w:hAnsi="Franklin Gothic Book"/>
          <w:szCs w:val="24"/>
        </w:rPr>
        <w:t xml:space="preserve"> gross electric and gas savings.</w:t>
      </w:r>
      <w:r>
        <w:rPr>
          <w:rFonts w:ascii="Franklin Gothic Book" w:hAnsi="Franklin Gothic Book"/>
          <w:szCs w:val="24"/>
        </w:rPr>
        <w:t xml:space="preserve"> </w:t>
      </w:r>
      <w:r w:rsidRPr="008B4F6A">
        <w:rPr>
          <w:rFonts w:ascii="Franklin Gothic Book" w:hAnsi="Franklin Gothic Book"/>
          <w:szCs w:val="24"/>
        </w:rPr>
        <w:t>We anticipate be</w:t>
      </w:r>
      <w:r>
        <w:rPr>
          <w:rFonts w:ascii="Franklin Gothic Book" w:hAnsi="Franklin Gothic Book"/>
          <w:szCs w:val="24"/>
        </w:rPr>
        <w:t xml:space="preserve">ginning the impact analysis in August 2020 based on the expected availability </w:t>
      </w:r>
      <w:r w:rsidRPr="008B4F6A">
        <w:rPr>
          <w:rFonts w:ascii="Franklin Gothic Book" w:hAnsi="Franklin Gothic Book"/>
          <w:szCs w:val="24"/>
        </w:rPr>
        <w:t xml:space="preserve">of the final initiative tracking data. </w:t>
      </w:r>
    </w:p>
    <w:p w14:paraId="635BCB1A" w14:textId="77777777" w:rsidR="00D3652B" w:rsidRDefault="00D3652B" w:rsidP="00D3652B">
      <w:pPr>
        <w:pStyle w:val="Heading6"/>
      </w:pPr>
      <w:r>
        <w:t xml:space="preserve">Task 4. Reporting </w:t>
      </w:r>
    </w:p>
    <w:p w14:paraId="538B8C72" w14:textId="77777777" w:rsidR="00D3652B" w:rsidRPr="008B4F6A" w:rsidRDefault="00D3652B" w:rsidP="00D3652B">
      <w:pPr>
        <w:rPr>
          <w:rFonts w:ascii="Franklin Gothic Book" w:hAnsi="Franklin Gothic Book"/>
          <w:szCs w:val="24"/>
        </w:rPr>
      </w:pPr>
      <w:r w:rsidRPr="008B4F6A">
        <w:rPr>
          <w:rFonts w:ascii="Franklin Gothic Book" w:hAnsi="Franklin Gothic Book"/>
          <w:szCs w:val="24"/>
        </w:rPr>
        <w:t>The evaluation team will provide all impact findings in the Residential Program Annual Impact Evaluation Report in March 20</w:t>
      </w:r>
      <w:r>
        <w:rPr>
          <w:rFonts w:ascii="Franklin Gothic Book" w:hAnsi="Franklin Gothic Book"/>
          <w:szCs w:val="24"/>
        </w:rPr>
        <w:t>21</w:t>
      </w:r>
      <w:r w:rsidRPr="008B4F6A">
        <w:rPr>
          <w:rFonts w:ascii="Franklin Gothic Book" w:hAnsi="Franklin Gothic Book"/>
          <w:szCs w:val="24"/>
        </w:rPr>
        <w:t xml:space="preserve">. The evaluation team will provide a draft report for AIC, ICC staff, and SAG review and then deliver a final report that incorporates any comments from the review. </w:t>
      </w:r>
    </w:p>
    <w:p w14:paraId="2B97CFC0" w14:textId="77777777" w:rsidR="00D3652B" w:rsidRPr="008B4F6A" w:rsidRDefault="00D3652B" w:rsidP="00D3652B">
      <w:pPr>
        <w:keepNext/>
        <w:keepLines/>
        <w:tabs>
          <w:tab w:val="right" w:pos="10080"/>
        </w:tabs>
        <w:spacing w:before="0" w:after="160"/>
        <w:rPr>
          <w:rFonts w:ascii="Franklin Gothic Book" w:hAnsi="Franklin Gothic Book"/>
          <w:szCs w:val="24"/>
        </w:rPr>
      </w:pPr>
      <w:r w:rsidRPr="008B4F6A">
        <w:rPr>
          <w:rFonts w:ascii="Franklin Gothic Book" w:hAnsi="Franklin Gothic Book"/>
          <w:i/>
          <w:szCs w:val="24"/>
        </w:rPr>
        <w:t xml:space="preserve">Deliverable: </w:t>
      </w:r>
      <w:r w:rsidRPr="008B4F6A">
        <w:rPr>
          <w:rFonts w:ascii="Franklin Gothic Book" w:hAnsi="Franklin Gothic Book"/>
          <w:szCs w:val="24"/>
        </w:rPr>
        <w:t xml:space="preserve">Chapter in draft annual Residential Program </w:t>
      </w:r>
      <w:r>
        <w:rPr>
          <w:rFonts w:ascii="Franklin Gothic Book" w:hAnsi="Franklin Gothic Book"/>
          <w:szCs w:val="24"/>
        </w:rPr>
        <w:t>I</w:t>
      </w:r>
      <w:r w:rsidRPr="008B4F6A">
        <w:rPr>
          <w:rFonts w:ascii="Franklin Gothic Book" w:hAnsi="Franklin Gothic Book"/>
          <w:szCs w:val="24"/>
        </w:rPr>
        <w:t xml:space="preserve">mpact </w:t>
      </w:r>
      <w:r>
        <w:rPr>
          <w:rFonts w:ascii="Franklin Gothic Book" w:hAnsi="Franklin Gothic Book"/>
          <w:szCs w:val="24"/>
        </w:rPr>
        <w:t>R</w:t>
      </w:r>
      <w:r w:rsidRPr="008B4F6A">
        <w:rPr>
          <w:rFonts w:ascii="Franklin Gothic Book" w:hAnsi="Franklin Gothic Book"/>
          <w:szCs w:val="24"/>
        </w:rPr>
        <w:t>eport</w:t>
      </w:r>
      <w:r w:rsidRPr="008B4F6A">
        <w:rPr>
          <w:rFonts w:ascii="Franklin Gothic Book" w:hAnsi="Franklin Gothic Book"/>
          <w:i/>
          <w:szCs w:val="24"/>
        </w:rPr>
        <w:tab/>
        <w:t xml:space="preserve">Deliverable Date: </w:t>
      </w:r>
      <w:r>
        <w:rPr>
          <w:rFonts w:ascii="Franklin Gothic Book" w:hAnsi="Franklin Gothic Book"/>
          <w:szCs w:val="24"/>
        </w:rPr>
        <w:t>March 15, 2021</w:t>
      </w:r>
    </w:p>
    <w:p w14:paraId="7A09C686" w14:textId="77777777" w:rsidR="00D3652B" w:rsidRPr="008B4F6A" w:rsidRDefault="00D3652B" w:rsidP="00D3652B">
      <w:pPr>
        <w:tabs>
          <w:tab w:val="right" w:pos="10080"/>
        </w:tabs>
        <w:spacing w:before="0" w:after="160"/>
        <w:rPr>
          <w:rFonts w:ascii="Franklin Gothic Book" w:hAnsi="Franklin Gothic Book"/>
          <w:i/>
          <w:szCs w:val="24"/>
        </w:rPr>
      </w:pPr>
      <w:r w:rsidRPr="008B4F6A">
        <w:rPr>
          <w:rFonts w:ascii="Franklin Gothic Book" w:hAnsi="Franklin Gothic Book"/>
          <w:i/>
          <w:szCs w:val="24"/>
        </w:rPr>
        <w:t xml:space="preserve">Deliverable: </w:t>
      </w:r>
      <w:r w:rsidRPr="008B4F6A">
        <w:rPr>
          <w:rFonts w:ascii="Franklin Gothic Book" w:hAnsi="Franklin Gothic Book"/>
          <w:szCs w:val="24"/>
        </w:rPr>
        <w:t xml:space="preserve">Chapter in final annual Residential Program </w:t>
      </w:r>
      <w:r>
        <w:rPr>
          <w:rFonts w:ascii="Franklin Gothic Book" w:hAnsi="Franklin Gothic Book"/>
          <w:szCs w:val="24"/>
        </w:rPr>
        <w:t>I</w:t>
      </w:r>
      <w:r w:rsidRPr="008B4F6A">
        <w:rPr>
          <w:rFonts w:ascii="Franklin Gothic Book" w:hAnsi="Franklin Gothic Book"/>
          <w:szCs w:val="24"/>
        </w:rPr>
        <w:t xml:space="preserve">mpact </w:t>
      </w:r>
      <w:r>
        <w:rPr>
          <w:rFonts w:ascii="Franklin Gothic Book" w:hAnsi="Franklin Gothic Book"/>
          <w:szCs w:val="24"/>
        </w:rPr>
        <w:t>R</w:t>
      </w:r>
      <w:r w:rsidRPr="008B4F6A">
        <w:rPr>
          <w:rFonts w:ascii="Franklin Gothic Book" w:hAnsi="Franklin Gothic Book"/>
          <w:szCs w:val="24"/>
        </w:rPr>
        <w:t>eport</w:t>
      </w:r>
      <w:r w:rsidRPr="008B4F6A">
        <w:rPr>
          <w:rFonts w:ascii="Franklin Gothic Book" w:hAnsi="Franklin Gothic Book"/>
          <w:i/>
          <w:szCs w:val="24"/>
        </w:rPr>
        <w:tab/>
        <w:t xml:space="preserve">Deliverable Date: </w:t>
      </w:r>
      <w:r>
        <w:rPr>
          <w:rFonts w:ascii="Franklin Gothic Book" w:hAnsi="Franklin Gothic Book"/>
          <w:szCs w:val="24"/>
        </w:rPr>
        <w:t>April 30, 2021</w:t>
      </w:r>
    </w:p>
    <w:p w14:paraId="6411F159" w14:textId="77777777" w:rsidR="00D3652B" w:rsidRPr="008B70D6" w:rsidRDefault="00D3652B" w:rsidP="00D3652B">
      <w:pPr>
        <w:keepNext/>
        <w:keepLines/>
        <w:numPr>
          <w:ilvl w:val="2"/>
          <w:numId w:val="0"/>
        </w:numPr>
        <w:spacing w:before="240" w:after="180"/>
        <w:jc w:val="left"/>
        <w:outlineLvl w:val="3"/>
        <w:rPr>
          <w:rFonts w:ascii="Franklin Gothic Medium" w:hAnsi="Franklin Gothic Medium" w:cs="Arial"/>
          <w:bCs/>
          <w:color w:val="053572"/>
          <w:sz w:val="24"/>
          <w:szCs w:val="24"/>
        </w:rPr>
      </w:pPr>
      <w:r w:rsidRPr="008B70D6">
        <w:rPr>
          <w:rFonts w:ascii="Franklin Gothic Medium" w:hAnsi="Franklin Gothic Medium" w:cs="Arial"/>
          <w:bCs/>
          <w:color w:val="053572"/>
          <w:sz w:val="24"/>
          <w:szCs w:val="24"/>
        </w:rPr>
        <w:t>Evaluation Budget and Timeline</w:t>
      </w:r>
    </w:p>
    <w:p w14:paraId="785DBFC6" w14:textId="65DA4484" w:rsidR="00D3652B" w:rsidRPr="002C72F5" w:rsidRDefault="00135C25" w:rsidP="00492D07">
      <w:pPr>
        <w:keepNext/>
        <w:keepLines/>
        <w:rPr>
          <w:b/>
          <w:bCs/>
          <w:color w:val="4D4D4F" w:themeColor="accent3"/>
          <w:sz w:val="20"/>
          <w:szCs w:val="20"/>
        </w:rPr>
      </w:pPr>
      <w:r>
        <w:rPr>
          <w:rFonts w:ascii="Franklin Gothic Book" w:hAnsi="Franklin Gothic Book"/>
          <w:szCs w:val="24"/>
        </w:rPr>
        <w:fldChar w:fldCharType="begin"/>
      </w:r>
      <w:r>
        <w:rPr>
          <w:rFonts w:ascii="Franklin Gothic Book" w:hAnsi="Franklin Gothic Book"/>
          <w:szCs w:val="24"/>
        </w:rPr>
        <w:instrText xml:space="preserve"> REF _Ref27079251 \h </w:instrText>
      </w:r>
      <w:r>
        <w:rPr>
          <w:rFonts w:ascii="Franklin Gothic Book" w:hAnsi="Franklin Gothic Book"/>
          <w:szCs w:val="24"/>
        </w:rPr>
      </w:r>
      <w:r>
        <w:rPr>
          <w:rFonts w:ascii="Franklin Gothic Book" w:hAnsi="Franklin Gothic Book"/>
          <w:szCs w:val="24"/>
        </w:rPr>
        <w:fldChar w:fldCharType="separate"/>
      </w:r>
      <w:r w:rsidR="001E1F31">
        <w:t xml:space="preserve">Table </w:t>
      </w:r>
      <w:r w:rsidR="001E1F31">
        <w:rPr>
          <w:noProof/>
        </w:rPr>
        <w:t>8</w:t>
      </w:r>
      <w:r>
        <w:rPr>
          <w:rFonts w:ascii="Franklin Gothic Book" w:hAnsi="Franklin Gothic Book"/>
          <w:szCs w:val="24"/>
        </w:rPr>
        <w:fldChar w:fldCharType="end"/>
      </w:r>
      <w:r>
        <w:rPr>
          <w:rFonts w:ascii="Franklin Gothic Book" w:hAnsi="Franklin Gothic Book"/>
          <w:szCs w:val="24"/>
        </w:rPr>
        <w:t xml:space="preserve"> </w:t>
      </w:r>
      <w:r w:rsidR="00D3652B" w:rsidRPr="008B70D6">
        <w:rPr>
          <w:rFonts w:ascii="Franklin Gothic Book" w:hAnsi="Franklin Gothic Book"/>
          <w:szCs w:val="24"/>
        </w:rPr>
        <w:t xml:space="preserve">summarizes the timing and budget associated with each evaluation activity. </w:t>
      </w:r>
    </w:p>
    <w:p w14:paraId="5CF6C439" w14:textId="13BB46DF" w:rsidR="00492D07" w:rsidRDefault="00492D07" w:rsidP="00492D07">
      <w:pPr>
        <w:pStyle w:val="Caption"/>
      </w:pPr>
      <w:bookmarkStart w:id="40" w:name="_Ref27079251"/>
      <w:bookmarkStart w:id="41" w:name="_Toc27144501"/>
      <w:r>
        <w:t xml:space="preserve">Table </w:t>
      </w:r>
      <w:r w:rsidR="00D3274D">
        <w:fldChar w:fldCharType="begin"/>
      </w:r>
      <w:r w:rsidR="00D3274D">
        <w:instrText xml:space="preserve"> SEQ Table \* ARABIC </w:instrText>
      </w:r>
      <w:r w:rsidR="00D3274D">
        <w:fldChar w:fldCharType="separate"/>
      </w:r>
      <w:r w:rsidR="001E1F31">
        <w:rPr>
          <w:noProof/>
        </w:rPr>
        <w:t>8</w:t>
      </w:r>
      <w:r w:rsidR="00D3274D">
        <w:rPr>
          <w:noProof/>
        </w:rPr>
        <w:fldChar w:fldCharType="end"/>
      </w:r>
      <w:bookmarkEnd w:id="40"/>
      <w:r>
        <w:t xml:space="preserve">. </w:t>
      </w:r>
      <w:r w:rsidRPr="00492D07">
        <w:t>Public Housing Initiative Evaluation Schedule and Budget</w:t>
      </w:r>
      <w:bookmarkEnd w:id="41"/>
    </w:p>
    <w:tbl>
      <w:tblPr>
        <w:tblStyle w:val="ODCBasic-1"/>
        <w:tblW w:w="0" w:type="auto"/>
        <w:tblLook w:val="04A0" w:firstRow="1" w:lastRow="0" w:firstColumn="1" w:lastColumn="0" w:noHBand="0" w:noVBand="1"/>
      </w:tblPr>
      <w:tblGrid>
        <w:gridCol w:w="547"/>
        <w:gridCol w:w="3318"/>
        <w:gridCol w:w="2970"/>
        <w:gridCol w:w="1080"/>
      </w:tblGrid>
      <w:tr w:rsidR="00D3652B" w:rsidRPr="008B70D6" w14:paraId="235B285F" w14:textId="77777777" w:rsidTr="00D3652B">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7" w:type="dxa"/>
            <w:hideMark/>
          </w:tcPr>
          <w:p w14:paraId="3F92F475" w14:textId="77777777" w:rsidR="00D3652B" w:rsidRPr="008B70D6" w:rsidRDefault="00D3652B" w:rsidP="00D3652B">
            <w:pPr>
              <w:pStyle w:val="TableTitleText"/>
            </w:pPr>
            <w:r w:rsidRPr="008B70D6">
              <w:t>Task</w:t>
            </w:r>
          </w:p>
        </w:tc>
        <w:tc>
          <w:tcPr>
            <w:tcW w:w="3318" w:type="dxa"/>
            <w:hideMark/>
          </w:tcPr>
          <w:p w14:paraId="03B90B24" w14:textId="77777777" w:rsidR="00D3652B" w:rsidRPr="008B70D6" w:rsidRDefault="00D3652B" w:rsidP="00D3652B">
            <w:pPr>
              <w:pStyle w:val="TableTitleText"/>
              <w:cnfStyle w:val="100000000000" w:firstRow="1" w:lastRow="0" w:firstColumn="0" w:lastColumn="0" w:oddVBand="0" w:evenVBand="0" w:oddHBand="0" w:evenHBand="0" w:firstRowFirstColumn="0" w:firstRowLastColumn="0" w:lastRowFirstColumn="0" w:lastRowLastColumn="0"/>
            </w:pPr>
            <w:r w:rsidRPr="008B70D6">
              <w:t>Evaluation Task</w:t>
            </w:r>
          </w:p>
        </w:tc>
        <w:tc>
          <w:tcPr>
            <w:tcW w:w="2970" w:type="dxa"/>
            <w:hideMark/>
          </w:tcPr>
          <w:p w14:paraId="6CED275C" w14:textId="77777777" w:rsidR="00D3652B" w:rsidRPr="008B70D6" w:rsidRDefault="00D3652B" w:rsidP="00D3652B">
            <w:pPr>
              <w:pStyle w:val="TableTitleText"/>
              <w:cnfStyle w:val="100000000000" w:firstRow="1" w:lastRow="0" w:firstColumn="0" w:lastColumn="0" w:oddVBand="0" w:evenVBand="0" w:oddHBand="0" w:evenHBand="0" w:firstRowFirstColumn="0" w:firstRowLastColumn="0" w:lastRowFirstColumn="0" w:lastRowLastColumn="0"/>
            </w:pPr>
            <w:r w:rsidRPr="008B70D6">
              <w:t>Deliverable Date</w:t>
            </w:r>
          </w:p>
        </w:tc>
        <w:tc>
          <w:tcPr>
            <w:tcW w:w="1080" w:type="dxa"/>
            <w:hideMark/>
          </w:tcPr>
          <w:p w14:paraId="610BF8F8" w14:textId="77777777" w:rsidR="00D3652B" w:rsidRPr="008B70D6" w:rsidRDefault="00D3652B" w:rsidP="00D3652B">
            <w:pPr>
              <w:pStyle w:val="TableTitleText"/>
              <w:cnfStyle w:val="100000000000" w:firstRow="1" w:lastRow="0" w:firstColumn="0" w:lastColumn="0" w:oddVBand="0" w:evenVBand="0" w:oddHBand="0" w:evenHBand="0" w:firstRowFirstColumn="0" w:firstRowLastColumn="0" w:lastRowFirstColumn="0" w:lastRowLastColumn="0"/>
            </w:pPr>
            <w:r w:rsidRPr="008B70D6">
              <w:t>Budget</w:t>
            </w:r>
          </w:p>
        </w:tc>
      </w:tr>
      <w:tr w:rsidR="00D3652B" w:rsidRPr="008B70D6" w14:paraId="0D4021A1" w14:textId="77777777" w:rsidTr="00D3652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7" w:type="dxa"/>
          </w:tcPr>
          <w:p w14:paraId="7B289C06" w14:textId="77777777" w:rsidR="00D3652B" w:rsidRPr="008B70D6" w:rsidRDefault="00D3652B" w:rsidP="00D3652B">
            <w:pPr>
              <w:keepNext/>
              <w:keepLines/>
              <w:jc w:val="center"/>
            </w:pPr>
            <w:r w:rsidRPr="008B70D6">
              <w:t>1</w:t>
            </w:r>
          </w:p>
        </w:tc>
        <w:tc>
          <w:tcPr>
            <w:tcW w:w="3318" w:type="dxa"/>
          </w:tcPr>
          <w:p w14:paraId="5FF69860" w14:textId="77777777" w:rsidR="00D3652B" w:rsidRPr="008B70D6" w:rsidRDefault="00D3652B" w:rsidP="00D3652B">
            <w:pPr>
              <w:keepNext/>
              <w:keepLines/>
              <w:cnfStyle w:val="000000100000" w:firstRow="0" w:lastRow="0" w:firstColumn="0" w:lastColumn="0" w:oddVBand="0" w:evenVBand="0" w:oddHBand="1" w:evenHBand="0" w:firstRowFirstColumn="0" w:firstRowLastColumn="0" w:lastRowFirstColumn="0" w:lastRowLastColumn="0"/>
            </w:pPr>
            <w:r w:rsidRPr="008B70D6">
              <w:rPr>
                <w:szCs w:val="24"/>
              </w:rPr>
              <w:t>Initiative Material &amp; Database Review</w:t>
            </w:r>
          </w:p>
        </w:tc>
        <w:tc>
          <w:tcPr>
            <w:tcW w:w="2970" w:type="dxa"/>
          </w:tcPr>
          <w:p w14:paraId="12408101" w14:textId="77777777" w:rsidR="00D3652B" w:rsidRPr="008B70D6" w:rsidRDefault="00D3652B" w:rsidP="00D3652B">
            <w:pPr>
              <w:keepNext/>
              <w:keepLines/>
              <w:jc w:val="right"/>
              <w:cnfStyle w:val="000000100000" w:firstRow="0" w:lastRow="0" w:firstColumn="0" w:lastColumn="0" w:oddVBand="0" w:evenVBand="0" w:oddHBand="1" w:evenHBand="0" w:firstRowFirstColumn="0" w:firstRowLastColumn="0" w:lastRowFirstColumn="0" w:lastRowLastColumn="0"/>
              <w:rPr>
                <w:szCs w:val="24"/>
              </w:rPr>
            </w:pPr>
            <w:r w:rsidRPr="008B70D6">
              <w:rPr>
                <w:szCs w:val="24"/>
              </w:rPr>
              <w:t>Ongoing</w:t>
            </w:r>
          </w:p>
        </w:tc>
        <w:tc>
          <w:tcPr>
            <w:tcW w:w="1080" w:type="dxa"/>
          </w:tcPr>
          <w:p w14:paraId="4FA1CCF1" w14:textId="77777777" w:rsidR="00D3652B" w:rsidRPr="008B70D6" w:rsidRDefault="00D3652B" w:rsidP="00D3652B">
            <w:pPr>
              <w:keepNext/>
              <w:keepLines/>
              <w:jc w:val="center"/>
              <w:cnfStyle w:val="000000100000" w:firstRow="0" w:lastRow="0" w:firstColumn="0" w:lastColumn="0" w:oddVBand="0" w:evenVBand="0" w:oddHBand="1" w:evenHBand="0" w:firstRowFirstColumn="0" w:firstRowLastColumn="0" w:lastRowFirstColumn="0" w:lastRowLastColumn="0"/>
              <w:rPr>
                <w:szCs w:val="24"/>
              </w:rPr>
            </w:pPr>
            <w:r>
              <w:rPr>
                <w:szCs w:val="24"/>
              </w:rPr>
              <w:t>$7,600</w:t>
            </w:r>
          </w:p>
        </w:tc>
      </w:tr>
      <w:tr w:rsidR="00D3652B" w:rsidRPr="008B70D6" w14:paraId="6C0F6AB2" w14:textId="77777777" w:rsidTr="00D3652B">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7" w:type="dxa"/>
            <w:hideMark/>
          </w:tcPr>
          <w:p w14:paraId="7056DC6D" w14:textId="77777777" w:rsidR="00D3652B" w:rsidRPr="008B70D6" w:rsidRDefault="00D3652B" w:rsidP="00D3652B">
            <w:pPr>
              <w:keepNext/>
              <w:keepLines/>
              <w:jc w:val="center"/>
            </w:pPr>
            <w:r w:rsidRPr="008B70D6">
              <w:t>2</w:t>
            </w:r>
          </w:p>
        </w:tc>
        <w:tc>
          <w:tcPr>
            <w:tcW w:w="3318" w:type="dxa"/>
            <w:hideMark/>
          </w:tcPr>
          <w:p w14:paraId="4F53319D" w14:textId="77777777" w:rsidR="00D3652B" w:rsidRPr="008B70D6" w:rsidRDefault="00D3652B" w:rsidP="00D3652B">
            <w:pPr>
              <w:keepNext/>
              <w:keepLines/>
              <w:cnfStyle w:val="000000010000" w:firstRow="0" w:lastRow="0" w:firstColumn="0" w:lastColumn="0" w:oddVBand="0" w:evenVBand="0" w:oddHBand="0" w:evenHBand="1" w:firstRowFirstColumn="0" w:firstRowLastColumn="0" w:lastRowFirstColumn="0" w:lastRowLastColumn="0"/>
              <w:rPr>
                <w:szCs w:val="24"/>
              </w:rPr>
            </w:pPr>
            <w:r w:rsidRPr="008B70D6">
              <w:t>Initiative Staff Interviews</w:t>
            </w:r>
          </w:p>
        </w:tc>
        <w:tc>
          <w:tcPr>
            <w:tcW w:w="2970" w:type="dxa"/>
            <w:hideMark/>
          </w:tcPr>
          <w:p w14:paraId="45A34327" w14:textId="77777777" w:rsidR="00D3652B" w:rsidRPr="008B70D6" w:rsidRDefault="00D3652B" w:rsidP="00D3652B">
            <w:pPr>
              <w:keepNext/>
              <w:keepLines/>
              <w:jc w:val="right"/>
              <w:cnfStyle w:val="000000010000" w:firstRow="0" w:lastRow="0" w:firstColumn="0" w:lastColumn="0" w:oddVBand="0" w:evenVBand="0" w:oddHBand="0" w:evenHBand="1" w:firstRowFirstColumn="0" w:firstRowLastColumn="0" w:lastRowFirstColumn="0" w:lastRowLastColumn="0"/>
              <w:rPr>
                <w:szCs w:val="24"/>
              </w:rPr>
            </w:pPr>
            <w:r w:rsidRPr="008B70D6">
              <w:rPr>
                <w:szCs w:val="24"/>
              </w:rPr>
              <w:t>May and December 20</w:t>
            </w:r>
            <w:r>
              <w:rPr>
                <w:szCs w:val="24"/>
              </w:rPr>
              <w:t>20</w:t>
            </w:r>
          </w:p>
        </w:tc>
        <w:tc>
          <w:tcPr>
            <w:tcW w:w="1080" w:type="dxa"/>
          </w:tcPr>
          <w:p w14:paraId="23541752" w14:textId="77777777" w:rsidR="00D3652B" w:rsidRPr="008B70D6" w:rsidRDefault="00D3652B" w:rsidP="00D3652B">
            <w:pPr>
              <w:keepNext/>
              <w:keepLines/>
              <w:jc w:val="center"/>
              <w:cnfStyle w:val="000000010000" w:firstRow="0" w:lastRow="0" w:firstColumn="0" w:lastColumn="0" w:oddVBand="0" w:evenVBand="0" w:oddHBand="0" w:evenHBand="1" w:firstRowFirstColumn="0" w:firstRowLastColumn="0" w:lastRowFirstColumn="0" w:lastRowLastColumn="0"/>
              <w:rPr>
                <w:szCs w:val="24"/>
              </w:rPr>
            </w:pPr>
            <w:r>
              <w:rPr>
                <w:szCs w:val="24"/>
              </w:rPr>
              <w:t>$6,200</w:t>
            </w:r>
          </w:p>
        </w:tc>
      </w:tr>
      <w:tr w:rsidR="00D3652B" w:rsidRPr="008B70D6" w14:paraId="00DEE6F2" w14:textId="77777777" w:rsidTr="00D3652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7" w:type="dxa"/>
            <w:hideMark/>
          </w:tcPr>
          <w:p w14:paraId="267D1A90" w14:textId="77777777" w:rsidR="00D3652B" w:rsidRPr="008B70D6" w:rsidRDefault="00D3652B" w:rsidP="00D3652B">
            <w:pPr>
              <w:keepNext/>
              <w:keepLines/>
              <w:jc w:val="center"/>
              <w:rPr>
                <w:szCs w:val="24"/>
              </w:rPr>
            </w:pPr>
            <w:r w:rsidRPr="008B70D6">
              <w:rPr>
                <w:szCs w:val="24"/>
              </w:rPr>
              <w:t>3</w:t>
            </w:r>
          </w:p>
        </w:tc>
        <w:tc>
          <w:tcPr>
            <w:tcW w:w="3318" w:type="dxa"/>
            <w:hideMark/>
          </w:tcPr>
          <w:p w14:paraId="2870CF5F" w14:textId="77777777" w:rsidR="00D3652B" w:rsidRPr="008B70D6" w:rsidRDefault="00D3652B" w:rsidP="00D3652B">
            <w:pPr>
              <w:keepNext/>
              <w:keepLines/>
              <w:cnfStyle w:val="000000100000" w:firstRow="0" w:lastRow="0" w:firstColumn="0" w:lastColumn="0" w:oddVBand="0" w:evenVBand="0" w:oddHBand="1" w:evenHBand="0" w:firstRowFirstColumn="0" w:firstRowLastColumn="0" w:lastRowFirstColumn="0" w:lastRowLastColumn="0"/>
              <w:rPr>
                <w:szCs w:val="24"/>
              </w:rPr>
            </w:pPr>
            <w:r w:rsidRPr="008B70D6">
              <w:rPr>
                <w:szCs w:val="24"/>
              </w:rPr>
              <w:t xml:space="preserve">Impact Analysis </w:t>
            </w:r>
          </w:p>
        </w:tc>
        <w:tc>
          <w:tcPr>
            <w:tcW w:w="2970" w:type="dxa"/>
            <w:hideMark/>
          </w:tcPr>
          <w:p w14:paraId="0AD026D0" w14:textId="77777777" w:rsidR="00D3652B" w:rsidRPr="008B70D6" w:rsidRDefault="00D3652B" w:rsidP="00D3652B">
            <w:pPr>
              <w:keepNext/>
              <w:keepLines/>
              <w:jc w:val="right"/>
              <w:cnfStyle w:val="000000100000" w:firstRow="0" w:lastRow="0" w:firstColumn="0" w:lastColumn="0" w:oddVBand="0" w:evenVBand="0" w:oddHBand="1" w:evenHBand="0" w:firstRowFirstColumn="0" w:firstRowLastColumn="0" w:lastRowFirstColumn="0" w:lastRowLastColumn="0"/>
              <w:rPr>
                <w:szCs w:val="24"/>
              </w:rPr>
            </w:pPr>
            <w:r w:rsidRPr="008B70D6">
              <w:rPr>
                <w:szCs w:val="24"/>
              </w:rPr>
              <w:t>March 15, 202</w:t>
            </w:r>
            <w:r>
              <w:rPr>
                <w:szCs w:val="24"/>
              </w:rPr>
              <w:t>1</w:t>
            </w:r>
            <w:r w:rsidRPr="008B70D6">
              <w:rPr>
                <w:szCs w:val="24"/>
              </w:rPr>
              <w:t xml:space="preserve"> </w:t>
            </w:r>
          </w:p>
        </w:tc>
        <w:tc>
          <w:tcPr>
            <w:tcW w:w="1080" w:type="dxa"/>
          </w:tcPr>
          <w:p w14:paraId="6E6DAEFC" w14:textId="77777777" w:rsidR="00D3652B" w:rsidRPr="008B70D6" w:rsidRDefault="00D3652B" w:rsidP="00D3652B">
            <w:pPr>
              <w:keepNext/>
              <w:keepLines/>
              <w:jc w:val="center"/>
              <w:cnfStyle w:val="000000100000" w:firstRow="0" w:lastRow="0" w:firstColumn="0" w:lastColumn="0" w:oddVBand="0" w:evenVBand="0" w:oddHBand="1" w:evenHBand="0" w:firstRowFirstColumn="0" w:firstRowLastColumn="0" w:lastRowFirstColumn="0" w:lastRowLastColumn="0"/>
              <w:rPr>
                <w:szCs w:val="24"/>
              </w:rPr>
            </w:pPr>
            <w:r>
              <w:rPr>
                <w:szCs w:val="24"/>
              </w:rPr>
              <w:t>$32,700</w:t>
            </w:r>
          </w:p>
        </w:tc>
      </w:tr>
      <w:tr w:rsidR="00D3652B" w:rsidRPr="008B70D6" w14:paraId="0B349829" w14:textId="77777777" w:rsidTr="00D3652B">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7" w:type="dxa"/>
            <w:vMerge w:val="restart"/>
            <w:hideMark/>
          </w:tcPr>
          <w:p w14:paraId="024E8CE3" w14:textId="77777777" w:rsidR="00D3652B" w:rsidRPr="008B70D6" w:rsidRDefault="00D3652B" w:rsidP="00D3652B">
            <w:pPr>
              <w:keepNext/>
              <w:keepLines/>
              <w:jc w:val="center"/>
              <w:rPr>
                <w:szCs w:val="24"/>
              </w:rPr>
            </w:pPr>
            <w:r w:rsidRPr="008B70D6">
              <w:rPr>
                <w:szCs w:val="24"/>
              </w:rPr>
              <w:t>4</w:t>
            </w:r>
          </w:p>
        </w:tc>
        <w:tc>
          <w:tcPr>
            <w:tcW w:w="3318" w:type="dxa"/>
            <w:hideMark/>
          </w:tcPr>
          <w:p w14:paraId="1A7F9212" w14:textId="77777777" w:rsidR="00D3652B" w:rsidRPr="008B70D6" w:rsidRDefault="00D3652B" w:rsidP="00D3652B">
            <w:pPr>
              <w:keepNext/>
              <w:keepLines/>
              <w:cnfStyle w:val="000000010000" w:firstRow="0" w:lastRow="0" w:firstColumn="0" w:lastColumn="0" w:oddVBand="0" w:evenVBand="0" w:oddHBand="0" w:evenHBand="1" w:firstRowFirstColumn="0" w:firstRowLastColumn="0" w:lastRowFirstColumn="0" w:lastRowLastColumn="0"/>
              <w:rPr>
                <w:szCs w:val="24"/>
              </w:rPr>
            </w:pPr>
            <w:r w:rsidRPr="008B70D6">
              <w:t>Draft Annual Impact Report</w:t>
            </w:r>
          </w:p>
        </w:tc>
        <w:tc>
          <w:tcPr>
            <w:tcW w:w="2970" w:type="dxa"/>
            <w:hideMark/>
          </w:tcPr>
          <w:p w14:paraId="2B1384F5" w14:textId="77777777" w:rsidR="00D3652B" w:rsidRPr="008B70D6" w:rsidRDefault="00D3652B" w:rsidP="00D3652B">
            <w:pPr>
              <w:keepNext/>
              <w:keepLines/>
              <w:jc w:val="right"/>
              <w:cnfStyle w:val="000000010000" w:firstRow="0" w:lastRow="0" w:firstColumn="0" w:lastColumn="0" w:oddVBand="0" w:evenVBand="0" w:oddHBand="0" w:evenHBand="1" w:firstRowFirstColumn="0" w:firstRowLastColumn="0" w:lastRowFirstColumn="0" w:lastRowLastColumn="0"/>
              <w:rPr>
                <w:szCs w:val="24"/>
              </w:rPr>
            </w:pPr>
            <w:r w:rsidRPr="008B70D6">
              <w:t>March 15, 202</w:t>
            </w:r>
            <w:r>
              <w:t>1</w:t>
            </w:r>
          </w:p>
        </w:tc>
        <w:tc>
          <w:tcPr>
            <w:tcW w:w="1080" w:type="dxa"/>
            <w:vMerge w:val="restart"/>
          </w:tcPr>
          <w:p w14:paraId="26E06FFA" w14:textId="77777777" w:rsidR="00D3652B" w:rsidRPr="008B70D6" w:rsidRDefault="00D3652B" w:rsidP="00D3652B">
            <w:pPr>
              <w:keepNext/>
              <w:keepLines/>
              <w:jc w:val="center"/>
              <w:cnfStyle w:val="000000010000" w:firstRow="0" w:lastRow="0" w:firstColumn="0" w:lastColumn="0" w:oddVBand="0" w:evenVBand="0" w:oddHBand="0" w:evenHBand="1" w:firstRowFirstColumn="0" w:firstRowLastColumn="0" w:lastRowFirstColumn="0" w:lastRowLastColumn="0"/>
              <w:rPr>
                <w:szCs w:val="24"/>
              </w:rPr>
            </w:pPr>
            <w:r>
              <w:rPr>
                <w:szCs w:val="24"/>
              </w:rPr>
              <w:t>$28,600</w:t>
            </w:r>
          </w:p>
        </w:tc>
      </w:tr>
      <w:tr w:rsidR="00D3652B" w:rsidRPr="008B70D6" w14:paraId="58F7AB44" w14:textId="77777777" w:rsidTr="00D3652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auto"/>
            <w:vMerge/>
            <w:hideMark/>
          </w:tcPr>
          <w:p w14:paraId="7BBE1FEA" w14:textId="77777777" w:rsidR="00D3652B" w:rsidRPr="008B70D6" w:rsidRDefault="00D3652B" w:rsidP="00D3652B">
            <w:pPr>
              <w:keepNext/>
              <w:keepLines/>
              <w:jc w:val="center"/>
              <w:rPr>
                <w:szCs w:val="24"/>
              </w:rPr>
            </w:pPr>
          </w:p>
        </w:tc>
        <w:tc>
          <w:tcPr>
            <w:tcW w:w="3318" w:type="dxa"/>
            <w:hideMark/>
          </w:tcPr>
          <w:p w14:paraId="47DB5359" w14:textId="77777777" w:rsidR="00D3652B" w:rsidRPr="008B70D6" w:rsidRDefault="00D3652B" w:rsidP="00D3652B">
            <w:pPr>
              <w:keepNext/>
              <w:keepLines/>
              <w:cnfStyle w:val="000000100000" w:firstRow="0" w:lastRow="0" w:firstColumn="0" w:lastColumn="0" w:oddVBand="0" w:evenVBand="0" w:oddHBand="1" w:evenHBand="0" w:firstRowFirstColumn="0" w:firstRowLastColumn="0" w:lastRowFirstColumn="0" w:lastRowLastColumn="0"/>
              <w:rPr>
                <w:szCs w:val="24"/>
              </w:rPr>
            </w:pPr>
            <w:r w:rsidRPr="008B70D6">
              <w:t>Comments from AIC and ICC Staff</w:t>
            </w:r>
          </w:p>
        </w:tc>
        <w:tc>
          <w:tcPr>
            <w:tcW w:w="2970" w:type="dxa"/>
            <w:hideMark/>
          </w:tcPr>
          <w:p w14:paraId="44195ED0" w14:textId="77777777" w:rsidR="00D3652B" w:rsidRPr="008B70D6" w:rsidRDefault="00D3652B" w:rsidP="00D3652B">
            <w:pPr>
              <w:keepNext/>
              <w:keepLines/>
              <w:jc w:val="right"/>
              <w:cnfStyle w:val="000000100000" w:firstRow="0" w:lastRow="0" w:firstColumn="0" w:lastColumn="0" w:oddVBand="0" w:evenVBand="0" w:oddHBand="1" w:evenHBand="0" w:firstRowFirstColumn="0" w:firstRowLastColumn="0" w:lastRowFirstColumn="0" w:lastRowLastColumn="0"/>
              <w:rPr>
                <w:szCs w:val="24"/>
              </w:rPr>
            </w:pPr>
            <w:r w:rsidRPr="008B70D6">
              <w:t>Within 15 business days</w:t>
            </w:r>
          </w:p>
        </w:tc>
        <w:tc>
          <w:tcPr>
            <w:tcW w:w="0" w:type="auto"/>
            <w:vMerge/>
          </w:tcPr>
          <w:p w14:paraId="1C573778" w14:textId="77777777" w:rsidR="00D3652B" w:rsidRPr="008B70D6" w:rsidRDefault="00D3652B" w:rsidP="00D3652B">
            <w:pPr>
              <w:keepNext/>
              <w:keepLines/>
              <w:jc w:val="center"/>
              <w:cnfStyle w:val="000000100000" w:firstRow="0" w:lastRow="0" w:firstColumn="0" w:lastColumn="0" w:oddVBand="0" w:evenVBand="0" w:oddHBand="1" w:evenHBand="0" w:firstRowFirstColumn="0" w:firstRowLastColumn="0" w:lastRowFirstColumn="0" w:lastRowLastColumn="0"/>
              <w:rPr>
                <w:szCs w:val="24"/>
              </w:rPr>
            </w:pPr>
          </w:p>
        </w:tc>
      </w:tr>
      <w:tr w:rsidR="00D3652B" w:rsidRPr="008B70D6" w14:paraId="4C29CE2C" w14:textId="77777777" w:rsidTr="00D3652B">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auto"/>
            <w:vMerge/>
            <w:hideMark/>
          </w:tcPr>
          <w:p w14:paraId="30724425" w14:textId="77777777" w:rsidR="00D3652B" w:rsidRPr="008B70D6" w:rsidRDefault="00D3652B" w:rsidP="00D3652B">
            <w:pPr>
              <w:keepNext/>
              <w:keepLines/>
              <w:jc w:val="center"/>
              <w:rPr>
                <w:szCs w:val="24"/>
              </w:rPr>
            </w:pPr>
          </w:p>
        </w:tc>
        <w:tc>
          <w:tcPr>
            <w:tcW w:w="3318" w:type="dxa"/>
            <w:hideMark/>
          </w:tcPr>
          <w:p w14:paraId="2AACFD42" w14:textId="77777777" w:rsidR="00D3652B" w:rsidRPr="008B70D6" w:rsidRDefault="00D3652B" w:rsidP="00D3652B">
            <w:pPr>
              <w:keepNext/>
              <w:keepLines/>
              <w:cnfStyle w:val="000000010000" w:firstRow="0" w:lastRow="0" w:firstColumn="0" w:lastColumn="0" w:oddVBand="0" w:evenVBand="0" w:oddHBand="0" w:evenHBand="1" w:firstRowFirstColumn="0" w:firstRowLastColumn="0" w:lastRowFirstColumn="0" w:lastRowLastColumn="0"/>
              <w:rPr>
                <w:szCs w:val="24"/>
              </w:rPr>
            </w:pPr>
            <w:r w:rsidRPr="008B70D6">
              <w:t>Final Annual Impact Report</w:t>
            </w:r>
          </w:p>
        </w:tc>
        <w:tc>
          <w:tcPr>
            <w:tcW w:w="2970" w:type="dxa"/>
            <w:hideMark/>
          </w:tcPr>
          <w:p w14:paraId="497CA132" w14:textId="77777777" w:rsidR="00D3652B" w:rsidRPr="008B70D6" w:rsidRDefault="00D3652B" w:rsidP="00D3652B">
            <w:pPr>
              <w:keepNext/>
              <w:keepLines/>
              <w:jc w:val="right"/>
              <w:cnfStyle w:val="000000010000" w:firstRow="0" w:lastRow="0" w:firstColumn="0" w:lastColumn="0" w:oddVBand="0" w:evenVBand="0" w:oddHBand="0" w:evenHBand="1" w:firstRowFirstColumn="0" w:firstRowLastColumn="0" w:lastRowFirstColumn="0" w:lastRowLastColumn="0"/>
              <w:rPr>
                <w:szCs w:val="24"/>
              </w:rPr>
            </w:pPr>
            <w:r w:rsidRPr="008B70D6">
              <w:t>April 30, 202</w:t>
            </w:r>
            <w:r>
              <w:t>1</w:t>
            </w:r>
          </w:p>
        </w:tc>
        <w:tc>
          <w:tcPr>
            <w:tcW w:w="0" w:type="auto"/>
            <w:vMerge/>
          </w:tcPr>
          <w:p w14:paraId="4D40DB4C" w14:textId="77777777" w:rsidR="00D3652B" w:rsidRPr="008B70D6" w:rsidRDefault="00D3652B" w:rsidP="00D3652B">
            <w:pPr>
              <w:keepNext/>
              <w:keepLines/>
              <w:jc w:val="center"/>
              <w:cnfStyle w:val="000000010000" w:firstRow="0" w:lastRow="0" w:firstColumn="0" w:lastColumn="0" w:oddVBand="0" w:evenVBand="0" w:oddHBand="0" w:evenHBand="1" w:firstRowFirstColumn="0" w:firstRowLastColumn="0" w:lastRowFirstColumn="0" w:lastRowLastColumn="0"/>
              <w:rPr>
                <w:szCs w:val="24"/>
              </w:rPr>
            </w:pPr>
          </w:p>
        </w:tc>
      </w:tr>
      <w:tr w:rsidR="00D3652B" w:rsidRPr="008B70D6" w14:paraId="2D5C4683" w14:textId="77777777" w:rsidTr="00D3652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835" w:type="dxa"/>
            <w:gridSpan w:val="3"/>
            <w:hideMark/>
          </w:tcPr>
          <w:p w14:paraId="7AD74679" w14:textId="77777777" w:rsidR="00D3652B" w:rsidRPr="008B70D6" w:rsidRDefault="00D3652B" w:rsidP="00D3652B">
            <w:pPr>
              <w:keepNext/>
              <w:keepLines/>
              <w:jc w:val="left"/>
              <w:rPr>
                <w:b/>
                <w:szCs w:val="24"/>
              </w:rPr>
            </w:pPr>
            <w:r w:rsidRPr="008B70D6">
              <w:rPr>
                <w:b/>
                <w:szCs w:val="24"/>
              </w:rPr>
              <w:t>Total Budget</w:t>
            </w:r>
          </w:p>
        </w:tc>
        <w:tc>
          <w:tcPr>
            <w:tcW w:w="1080" w:type="dxa"/>
          </w:tcPr>
          <w:p w14:paraId="2FB77DA7" w14:textId="77777777" w:rsidR="00D3652B" w:rsidRPr="008B70D6" w:rsidRDefault="00D3652B" w:rsidP="00D3652B">
            <w:pPr>
              <w:keepNext/>
              <w:keepLines/>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$75,100</w:t>
            </w:r>
          </w:p>
        </w:tc>
      </w:tr>
    </w:tbl>
    <w:p w14:paraId="616C3EA2" w14:textId="350A56D4" w:rsidR="00E72560" w:rsidRDefault="00E72560" w:rsidP="00E72560">
      <w:pPr>
        <w:pStyle w:val="Heading3"/>
      </w:pPr>
      <w:bookmarkStart w:id="42" w:name="_Toc27144472"/>
      <w:r>
        <w:t>HVAC</w:t>
      </w:r>
      <w:bookmarkEnd w:id="42"/>
    </w:p>
    <w:p w14:paraId="615B8FD0" w14:textId="77777777" w:rsidR="00D3652B" w:rsidRDefault="00D3652B" w:rsidP="00D3652B">
      <w:pPr>
        <w:pStyle w:val="BodyText"/>
      </w:pPr>
      <w:r>
        <w:t xml:space="preserve">Through the HVAC Initiative, AIC offers incentives for the purchase of high-efficiency heating and cooling equipment to both single and multifamily homes. The overall goal of this Initiative is to persuade customers to purchase higher-efficiency equipment than they might otherwise purchase. AIC implementation staff  work directly with contractors and distributors to educate them about the incentives available, as well as to train them on promoting the initiative. Measures offered through this initiative include: smart thermostats, air source heat pumps (ASHPs), central air conditioners (CACs), high efficiency blower motors, and air source heat pump water heaters (HPWHs). Further, the Initiative includes incentives for both early retirement (ER) and replacement on burnout (RB) of HVAC equipment. </w:t>
      </w:r>
    </w:p>
    <w:p w14:paraId="10A8FE19" w14:textId="7C7C41FB" w:rsidR="00D3652B" w:rsidRDefault="00D3652B" w:rsidP="00D3652B">
      <w:pPr>
        <w:pStyle w:val="BodyText"/>
      </w:pPr>
      <w:r>
        <w:t>Approved contractors become HVAC Initiative Allies, and receive training from AIC around Initiative requirements, program promotion, and customer communications. AIC assigns an Account Manager to each ally to support their involvement in the Initiative.</w:t>
      </w:r>
    </w:p>
    <w:p w14:paraId="3E28CF43" w14:textId="77777777" w:rsidR="00D3652B" w:rsidRDefault="00D3652B" w:rsidP="00D3652B">
      <w:pPr>
        <w:pStyle w:val="Heading4"/>
        <w:keepNext/>
        <w:keepLines/>
      </w:pPr>
      <w:r>
        <w:t>Evaluation Approach</w:t>
      </w:r>
    </w:p>
    <w:p w14:paraId="3EA41070" w14:textId="77777777" w:rsidR="00D3652B" w:rsidRPr="001F174C" w:rsidRDefault="00D3652B" w:rsidP="00D3652B">
      <w:pPr>
        <w:pStyle w:val="BodyText"/>
      </w:pPr>
      <w:r w:rsidRPr="001F174C">
        <w:t>T</w:t>
      </w:r>
      <w:r>
        <w:t>he 2020 evaluation of the HVAC Initiative</w:t>
      </w:r>
      <w:r w:rsidRPr="001F174C">
        <w:t xml:space="preserve"> includes an impact analysis</w:t>
      </w:r>
      <w:r>
        <w:t xml:space="preserve"> </w:t>
      </w:r>
      <w:r w:rsidRPr="001F174C">
        <w:t xml:space="preserve">and </w:t>
      </w:r>
      <w:r>
        <w:t xml:space="preserve">a </w:t>
      </w:r>
      <w:r w:rsidRPr="001F174C">
        <w:t xml:space="preserve">limited process analysis as outlined below. To support these efforts, the evaluation team plans to interview the AIC initiative manager and implementation team, review relevant </w:t>
      </w:r>
      <w:r>
        <w:t xml:space="preserve">program </w:t>
      </w:r>
      <w:r w:rsidRPr="001F174C">
        <w:t>materials</w:t>
      </w:r>
      <w:r>
        <w:t xml:space="preserve"> and conduct an engineering analysis to determine gross impacts and apply </w:t>
      </w:r>
      <w:r w:rsidRPr="0028515E">
        <w:t>SAG-approved NTGR values</w:t>
      </w:r>
      <w:r>
        <w:t xml:space="preserve"> to obtain net impacts</w:t>
      </w:r>
      <w:r w:rsidRPr="001F174C">
        <w:t>.</w:t>
      </w:r>
    </w:p>
    <w:p w14:paraId="37175D06" w14:textId="77777777" w:rsidR="00D3652B" w:rsidRDefault="00D3652B" w:rsidP="00D3652B">
      <w:pPr>
        <w:pStyle w:val="Heading5"/>
        <w:keepNext/>
        <w:keepLines/>
      </w:pPr>
      <w:r>
        <w:t>Research Objectives</w:t>
      </w:r>
    </w:p>
    <w:p w14:paraId="16587BD6" w14:textId="77777777" w:rsidR="00D3652B" w:rsidRDefault="00D3652B" w:rsidP="00D3652B">
      <w:pPr>
        <w:pStyle w:val="Heading6"/>
        <w:keepNext/>
        <w:keepLines/>
      </w:pPr>
      <w:r>
        <w:t>Impact Questions</w:t>
      </w:r>
    </w:p>
    <w:p w14:paraId="5B936D40" w14:textId="77777777" w:rsidR="00D3652B" w:rsidRDefault="00D3652B" w:rsidP="00D3652B">
      <w:pPr>
        <w:pStyle w:val="BodyText"/>
        <w:keepNext/>
        <w:keepLines/>
      </w:pPr>
      <w:bookmarkStart w:id="43" w:name="_Hlk531253556"/>
      <w:r>
        <w:t>The 2020 impact evaluation will answer the following questions:</w:t>
      </w:r>
    </w:p>
    <w:bookmarkEnd w:id="43"/>
    <w:p w14:paraId="41D3060B" w14:textId="77777777" w:rsidR="00D3652B" w:rsidRDefault="00D3652B" w:rsidP="00135C25">
      <w:pPr>
        <w:pStyle w:val="NoList1"/>
        <w:numPr>
          <w:ilvl w:val="0"/>
          <w:numId w:val="42"/>
        </w:numPr>
      </w:pPr>
      <w:r>
        <w:t xml:space="preserve">What were the estimated gross energy and demand impacts from this initiative? </w:t>
      </w:r>
    </w:p>
    <w:p w14:paraId="579BAD03" w14:textId="77777777" w:rsidR="00D3652B" w:rsidRPr="00A76F7D" w:rsidRDefault="00D3652B" w:rsidP="00135C25">
      <w:pPr>
        <w:pStyle w:val="NoList1"/>
        <w:numPr>
          <w:ilvl w:val="0"/>
          <w:numId w:val="42"/>
        </w:numPr>
      </w:pPr>
      <w:r>
        <w:t>What were the estimated net energy and demand impacts from this initiative?</w:t>
      </w:r>
    </w:p>
    <w:p w14:paraId="0A491DD7" w14:textId="77777777" w:rsidR="00D3652B" w:rsidRDefault="00D3652B" w:rsidP="00D3652B">
      <w:pPr>
        <w:pStyle w:val="Heading6"/>
      </w:pPr>
      <w:r>
        <w:t>Process Questions</w:t>
      </w:r>
    </w:p>
    <w:p w14:paraId="320A7B1A" w14:textId="77777777" w:rsidR="00D3652B" w:rsidRPr="00055F42" w:rsidRDefault="00D3652B" w:rsidP="00D3652B">
      <w:pPr>
        <w:pStyle w:val="BodyText"/>
      </w:pPr>
      <w:r>
        <w:t>The evaluation team will also explore several process-related research questions as part of the 2020 evaluation:</w:t>
      </w:r>
    </w:p>
    <w:p w14:paraId="57215E8C" w14:textId="77777777" w:rsidR="00D3652B" w:rsidRDefault="00D3652B" w:rsidP="00135C25">
      <w:pPr>
        <w:pStyle w:val="NoList1"/>
      </w:pPr>
      <w:r>
        <w:t>Initiative Participation</w:t>
      </w:r>
    </w:p>
    <w:p w14:paraId="3635135A" w14:textId="77777777" w:rsidR="00D3652B" w:rsidRDefault="00D3652B" w:rsidP="00135C25">
      <w:pPr>
        <w:pStyle w:val="NoList2"/>
      </w:pPr>
      <w:r>
        <w:t>Did customer participation in the initiative meet expectations? If not, how and why did it differ from expectations?</w:t>
      </w:r>
    </w:p>
    <w:p w14:paraId="2D342C27" w14:textId="77777777" w:rsidR="00D3652B" w:rsidRDefault="00D3652B" w:rsidP="00135C25">
      <w:pPr>
        <w:pStyle w:val="NoList2"/>
      </w:pPr>
      <w:r>
        <w:t xml:space="preserve">How many measures were installed through the initiative in 2020? What is the mix of measures? </w:t>
      </w:r>
    </w:p>
    <w:p w14:paraId="458EA072" w14:textId="5910C85B" w:rsidR="00D3652B" w:rsidRDefault="00D3652B" w:rsidP="00135C25">
      <w:pPr>
        <w:pStyle w:val="NoList1"/>
      </w:pPr>
      <w:r>
        <w:t>Initiative Design and Implementation</w:t>
      </w:r>
    </w:p>
    <w:p w14:paraId="0BAE0BCF" w14:textId="77777777" w:rsidR="00D3652B" w:rsidRDefault="00D3652B" w:rsidP="00135C25">
      <w:pPr>
        <w:pStyle w:val="NoList2"/>
      </w:pPr>
      <w:r>
        <w:t xml:space="preserve">Did the initiative’s design and implementation change from 2019? If so, how and why was this an advantageous change? </w:t>
      </w:r>
    </w:p>
    <w:p w14:paraId="2F07C83C" w14:textId="77777777" w:rsidR="00D3652B" w:rsidRDefault="00D3652B" w:rsidP="00135C25">
      <w:pPr>
        <w:pStyle w:val="NoList2"/>
      </w:pPr>
      <w:r>
        <w:t>Did the initiative experience any implementation challenges in 2020? If so, what were they, and how were they overcome?</w:t>
      </w:r>
    </w:p>
    <w:p w14:paraId="58997CF0" w14:textId="77777777" w:rsidR="00D3652B" w:rsidRDefault="00D3652B" w:rsidP="00135C25">
      <w:pPr>
        <w:pStyle w:val="NoList2"/>
      </w:pPr>
      <w:r w:rsidRPr="00A96A1A">
        <w:t xml:space="preserve">What changes could the </w:t>
      </w:r>
      <w:r>
        <w:t>initiative make to improve participating customer and trade ally</w:t>
      </w:r>
      <w:r w:rsidRPr="00A96A1A">
        <w:t xml:space="preserve"> experience and generate greater energy savings? </w:t>
      </w:r>
    </w:p>
    <w:p w14:paraId="135AE68C" w14:textId="77777777" w:rsidR="00D3652B" w:rsidRDefault="00D3652B" w:rsidP="00D3652B">
      <w:pPr>
        <w:pStyle w:val="Heading5"/>
      </w:pPr>
      <w:r>
        <w:t>Evaluation Tasks</w:t>
      </w:r>
    </w:p>
    <w:p w14:paraId="5D81CA7C" w14:textId="76A05124" w:rsidR="00D3652B" w:rsidRPr="005D01D7" w:rsidRDefault="00D3652B" w:rsidP="00D3652B">
      <w:pPr>
        <w:pStyle w:val="ODCBodyText"/>
      </w:pPr>
      <w:r>
        <w:fldChar w:fldCharType="begin"/>
      </w:r>
      <w:r>
        <w:instrText xml:space="preserve"> REF _Ref27039793 \h </w:instrText>
      </w:r>
      <w:r>
        <w:fldChar w:fldCharType="separate"/>
      </w:r>
      <w:r w:rsidR="001E1F31">
        <w:t xml:space="preserve">Table </w:t>
      </w:r>
      <w:r w:rsidR="001E1F31">
        <w:rPr>
          <w:noProof/>
        </w:rPr>
        <w:t>9</w:t>
      </w:r>
      <w:r>
        <w:fldChar w:fldCharType="end"/>
      </w:r>
      <w:r>
        <w:t xml:space="preserve"> </w:t>
      </w:r>
      <w:r w:rsidRPr="00F14591">
        <w:t>summarizes</w:t>
      </w:r>
      <w:r>
        <w:t xml:space="preserve"> the 2020 evaluation activities conducted for the HVAC Initiative.</w:t>
      </w:r>
    </w:p>
    <w:p w14:paraId="5B63783B" w14:textId="0492B7E8" w:rsidR="00D3652B" w:rsidRDefault="00D3652B" w:rsidP="00D3652B">
      <w:pPr>
        <w:pStyle w:val="Caption"/>
      </w:pPr>
      <w:bookmarkStart w:id="44" w:name="_Ref27039793"/>
      <w:bookmarkStart w:id="45" w:name="_Toc27144502"/>
      <w:r>
        <w:t xml:space="preserve">Table </w:t>
      </w:r>
      <w:r w:rsidR="00D3274D">
        <w:fldChar w:fldCharType="begin"/>
      </w:r>
      <w:r w:rsidR="00D3274D">
        <w:instrText xml:space="preserve"> SEQ Table \* ARABIC </w:instrText>
      </w:r>
      <w:r w:rsidR="00D3274D">
        <w:fldChar w:fldCharType="separate"/>
      </w:r>
      <w:r w:rsidR="001E1F31">
        <w:rPr>
          <w:noProof/>
        </w:rPr>
        <w:t>9</w:t>
      </w:r>
      <w:r w:rsidR="00D3274D">
        <w:rPr>
          <w:noProof/>
        </w:rPr>
        <w:fldChar w:fldCharType="end"/>
      </w:r>
      <w:bookmarkEnd w:id="44"/>
      <w:r>
        <w:t xml:space="preserve">. </w:t>
      </w:r>
      <w:r w:rsidRPr="005D01D7">
        <w:t xml:space="preserve">Summary of </w:t>
      </w:r>
      <w:r>
        <w:t xml:space="preserve">HVAC Initiative </w:t>
      </w:r>
      <w:r w:rsidRPr="005D01D7">
        <w:t xml:space="preserve">Evaluation Activities for </w:t>
      </w:r>
      <w:r>
        <w:t>2020</w:t>
      </w:r>
      <w:bookmarkEnd w:id="45"/>
    </w:p>
    <w:tbl>
      <w:tblPr>
        <w:tblStyle w:val="ODCBasic-1"/>
        <w:tblW w:w="0" w:type="auto"/>
        <w:tblLook w:val="04A0" w:firstRow="1" w:lastRow="0" w:firstColumn="1" w:lastColumn="0" w:noHBand="0" w:noVBand="1"/>
      </w:tblPr>
      <w:tblGrid>
        <w:gridCol w:w="1926"/>
        <w:gridCol w:w="745"/>
        <w:gridCol w:w="816"/>
        <w:gridCol w:w="1132"/>
        <w:gridCol w:w="5451"/>
      </w:tblGrid>
      <w:tr w:rsidR="00D3652B" w:rsidRPr="005D01D7" w14:paraId="0B32AE28" w14:textId="77777777" w:rsidTr="00D3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741CE7D" w14:textId="77777777" w:rsidR="00D3652B" w:rsidRPr="00D3652B" w:rsidRDefault="00D3652B" w:rsidP="00D3652B">
            <w:pPr>
              <w:pStyle w:val="ODCBodyText"/>
              <w:tabs>
                <w:tab w:val="left" w:pos="6705"/>
              </w:tabs>
              <w:jc w:val="left"/>
              <w:rPr>
                <w:rFonts w:ascii="Franklin Gothic Medium" w:hAnsi="Franklin Gothic Medium"/>
                <w:szCs w:val="20"/>
              </w:rPr>
            </w:pPr>
            <w:r w:rsidRPr="00D3652B">
              <w:rPr>
                <w:rFonts w:ascii="Franklin Gothic Medium" w:hAnsi="Franklin Gothic Medium" w:cs="Calibri"/>
                <w:bCs/>
                <w:iCs w:val="0"/>
                <w:szCs w:val="20"/>
              </w:rPr>
              <w:t>Activity</w:t>
            </w:r>
          </w:p>
        </w:tc>
        <w:tc>
          <w:tcPr>
            <w:tcW w:w="0" w:type="auto"/>
          </w:tcPr>
          <w:p w14:paraId="129B6A47" w14:textId="77777777" w:rsidR="00D3652B" w:rsidRPr="00D3652B" w:rsidRDefault="00D3652B" w:rsidP="00D3652B">
            <w:pPr>
              <w:pStyle w:val="ODCBodyText"/>
              <w:tabs>
                <w:tab w:val="left" w:pos="6705"/>
              </w:tab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szCs w:val="20"/>
              </w:rPr>
            </w:pPr>
            <w:r w:rsidRPr="00D3652B">
              <w:rPr>
                <w:rFonts w:ascii="Franklin Gothic Medium" w:hAnsi="Franklin Gothic Medium" w:cs="Calibri"/>
                <w:bCs/>
                <w:iCs w:val="0"/>
                <w:szCs w:val="20"/>
              </w:rPr>
              <w:t>Impact</w:t>
            </w:r>
          </w:p>
        </w:tc>
        <w:tc>
          <w:tcPr>
            <w:tcW w:w="0" w:type="auto"/>
          </w:tcPr>
          <w:p w14:paraId="6F48E99A" w14:textId="77777777" w:rsidR="00D3652B" w:rsidRPr="00D3652B" w:rsidRDefault="00D3652B" w:rsidP="00D3652B">
            <w:pPr>
              <w:pStyle w:val="ODCBodyText"/>
              <w:tabs>
                <w:tab w:val="left" w:pos="6705"/>
              </w:tab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szCs w:val="20"/>
              </w:rPr>
            </w:pPr>
            <w:r w:rsidRPr="00D3652B">
              <w:rPr>
                <w:rFonts w:ascii="Franklin Gothic Medium" w:hAnsi="Franklin Gothic Medium" w:cs="Calibri"/>
                <w:bCs/>
                <w:iCs w:val="0"/>
                <w:szCs w:val="20"/>
              </w:rPr>
              <w:t>Process</w:t>
            </w:r>
          </w:p>
        </w:tc>
        <w:tc>
          <w:tcPr>
            <w:tcW w:w="0" w:type="auto"/>
          </w:tcPr>
          <w:p w14:paraId="5B36A18B" w14:textId="77777777" w:rsidR="00D3652B" w:rsidRPr="00D3652B" w:rsidRDefault="00D3652B" w:rsidP="00D3652B">
            <w:pPr>
              <w:pStyle w:val="ODCBodyText"/>
              <w:tabs>
                <w:tab w:val="left" w:pos="6705"/>
              </w:tab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cs="Calibri"/>
                <w:bCs/>
                <w:iCs w:val="0"/>
                <w:szCs w:val="20"/>
              </w:rPr>
            </w:pPr>
            <w:r w:rsidRPr="00D3652B">
              <w:rPr>
                <w:rFonts w:ascii="Franklin Gothic Medium" w:hAnsi="Franklin Gothic Medium" w:cs="Calibri"/>
                <w:bCs/>
                <w:iCs w:val="0"/>
                <w:szCs w:val="20"/>
              </w:rPr>
              <w:t>Forward Looking</w:t>
            </w:r>
          </w:p>
        </w:tc>
        <w:tc>
          <w:tcPr>
            <w:tcW w:w="5451" w:type="dxa"/>
          </w:tcPr>
          <w:p w14:paraId="59E04137" w14:textId="77777777" w:rsidR="00D3652B" w:rsidRPr="00D3652B" w:rsidRDefault="00D3652B" w:rsidP="00D3652B">
            <w:pPr>
              <w:pStyle w:val="ODCBodyText"/>
              <w:tabs>
                <w:tab w:val="left" w:pos="6705"/>
              </w:tab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cs="Calibri"/>
                <w:bCs/>
                <w:iCs w:val="0"/>
                <w:szCs w:val="20"/>
              </w:rPr>
            </w:pPr>
            <w:r w:rsidRPr="00D3652B">
              <w:rPr>
                <w:rFonts w:ascii="Franklin Gothic Medium" w:hAnsi="Franklin Gothic Medium" w:cs="Calibri"/>
                <w:bCs/>
                <w:iCs w:val="0"/>
                <w:szCs w:val="20"/>
              </w:rPr>
              <w:t>Details</w:t>
            </w:r>
          </w:p>
        </w:tc>
      </w:tr>
      <w:tr w:rsidR="00D3652B" w:rsidRPr="00051ABC" w14:paraId="75948301" w14:textId="77777777" w:rsidTr="00D3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4FD979" w14:textId="77777777" w:rsidR="00D3652B" w:rsidRPr="00826087" w:rsidRDefault="00D3652B" w:rsidP="00D3652B">
            <w:pPr>
              <w:pStyle w:val="ODCBodyText"/>
              <w:tabs>
                <w:tab w:val="left" w:pos="6705"/>
              </w:tabs>
              <w:jc w:val="left"/>
              <w:rPr>
                <w:szCs w:val="20"/>
              </w:rPr>
            </w:pPr>
            <w:r w:rsidRPr="00826087">
              <w:t>Initiative Material &amp; Database Review</w:t>
            </w:r>
          </w:p>
        </w:tc>
        <w:tc>
          <w:tcPr>
            <w:tcW w:w="0" w:type="auto"/>
          </w:tcPr>
          <w:p w14:paraId="3C56BF7D" w14:textId="77777777" w:rsidR="00D3652B" w:rsidRPr="00826087" w:rsidRDefault="00D3652B" w:rsidP="00D3652B">
            <w:pPr>
              <w:pStyle w:val="ODCBodyText"/>
              <w:tabs>
                <w:tab w:val="left" w:pos="6705"/>
              </w:tabs>
              <w:jc w:val="center"/>
              <w:cnfStyle w:val="000000100000" w:firstRow="0" w:lastRow="0" w:firstColumn="0" w:lastColumn="0" w:oddVBand="0" w:evenVBand="0" w:oddHBand="1" w:evenHBand="0" w:firstRowFirstColumn="0" w:firstRowLastColumn="0" w:lastRowFirstColumn="0" w:lastRowLastColumn="0"/>
              <w:rPr>
                <w:szCs w:val="20"/>
              </w:rPr>
            </w:pPr>
            <w:r w:rsidRPr="00826087">
              <w:rPr>
                <w:szCs w:val="20"/>
              </w:rPr>
              <w:sym w:font="Wingdings 2" w:char="F050"/>
            </w:r>
          </w:p>
        </w:tc>
        <w:tc>
          <w:tcPr>
            <w:tcW w:w="0" w:type="auto"/>
          </w:tcPr>
          <w:p w14:paraId="66FCF1A7" w14:textId="77777777" w:rsidR="00D3652B" w:rsidRPr="00826087" w:rsidRDefault="00D3652B" w:rsidP="00D3652B">
            <w:pPr>
              <w:pStyle w:val="ODCBodyText"/>
              <w:tabs>
                <w:tab w:val="left" w:pos="6705"/>
              </w:tabs>
              <w:jc w:val="center"/>
              <w:cnfStyle w:val="000000100000" w:firstRow="0" w:lastRow="0" w:firstColumn="0" w:lastColumn="0" w:oddVBand="0" w:evenVBand="0" w:oddHBand="1" w:evenHBand="0" w:firstRowFirstColumn="0" w:firstRowLastColumn="0" w:lastRowFirstColumn="0" w:lastRowLastColumn="0"/>
              <w:rPr>
                <w:szCs w:val="20"/>
              </w:rPr>
            </w:pPr>
            <w:r w:rsidRPr="00826087">
              <w:rPr>
                <w:szCs w:val="20"/>
              </w:rPr>
              <w:sym w:font="Wingdings 2" w:char="F050"/>
            </w:r>
          </w:p>
        </w:tc>
        <w:tc>
          <w:tcPr>
            <w:tcW w:w="0" w:type="auto"/>
          </w:tcPr>
          <w:p w14:paraId="10CF8C4E" w14:textId="77777777" w:rsidR="00D3652B" w:rsidRPr="00826087" w:rsidRDefault="00D3652B" w:rsidP="00D3652B">
            <w:pPr>
              <w:pStyle w:val="ODCBodyText"/>
              <w:tabs>
                <w:tab w:val="left" w:pos="6705"/>
              </w:tabs>
              <w:jc w:val="center"/>
              <w:cnfStyle w:val="000000100000" w:firstRow="0" w:lastRow="0" w:firstColumn="0" w:lastColumn="0" w:oddVBand="0" w:evenVBand="0" w:oddHBand="1" w:evenHBand="0" w:firstRowFirstColumn="0" w:firstRowLastColumn="0" w:lastRowFirstColumn="0" w:lastRowLastColumn="0"/>
              <w:rPr>
                <w:szCs w:val="20"/>
              </w:rPr>
            </w:pPr>
          </w:p>
        </w:tc>
        <w:tc>
          <w:tcPr>
            <w:tcW w:w="5451" w:type="dxa"/>
          </w:tcPr>
          <w:p w14:paraId="054650C0" w14:textId="77777777" w:rsidR="00D3652B" w:rsidRPr="00826087" w:rsidRDefault="00D3652B" w:rsidP="00D3652B">
            <w:pPr>
              <w:pStyle w:val="ODCBodyText"/>
              <w:tabs>
                <w:tab w:val="left" w:pos="6705"/>
              </w:tabs>
              <w:jc w:val="left"/>
              <w:cnfStyle w:val="000000100000" w:firstRow="0" w:lastRow="0" w:firstColumn="0" w:lastColumn="0" w:oddVBand="0" w:evenVBand="0" w:oddHBand="1" w:evenHBand="0" w:firstRowFirstColumn="0" w:firstRowLastColumn="0" w:lastRowFirstColumn="0" w:lastRowLastColumn="0"/>
              <w:rPr>
                <w:szCs w:val="20"/>
              </w:rPr>
            </w:pPr>
            <w:r w:rsidRPr="0086428E">
              <w:t xml:space="preserve">Comprehensive review of </w:t>
            </w:r>
            <w:r>
              <w:t>initiative</w:t>
            </w:r>
            <w:r w:rsidRPr="0086428E">
              <w:t xml:space="preserve"> data to assess any changes in program processes or impacts and to </w:t>
            </w:r>
            <w:r>
              <w:t>support sampling</w:t>
            </w:r>
            <w:r w:rsidRPr="0086428E">
              <w:t xml:space="preserve"> and reporting.</w:t>
            </w:r>
          </w:p>
        </w:tc>
      </w:tr>
      <w:tr w:rsidR="00D3652B" w:rsidRPr="00051ABC" w14:paraId="78DEF954" w14:textId="77777777" w:rsidTr="00D365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72B27A" w14:textId="77777777" w:rsidR="00D3652B" w:rsidRPr="003C655A" w:rsidRDefault="00D3652B" w:rsidP="00D3652B">
            <w:pPr>
              <w:pStyle w:val="ODCBodyText"/>
              <w:tabs>
                <w:tab w:val="left" w:pos="6705"/>
              </w:tabs>
              <w:jc w:val="left"/>
              <w:rPr>
                <w:szCs w:val="20"/>
              </w:rPr>
            </w:pPr>
            <w:r w:rsidRPr="003C655A">
              <w:t>Initiative Staff Interviews</w:t>
            </w:r>
          </w:p>
        </w:tc>
        <w:tc>
          <w:tcPr>
            <w:tcW w:w="0" w:type="auto"/>
          </w:tcPr>
          <w:p w14:paraId="1435C891" w14:textId="77777777" w:rsidR="00D3652B" w:rsidRPr="00826087" w:rsidRDefault="00D3652B" w:rsidP="00D3652B">
            <w:pPr>
              <w:pStyle w:val="ODCBodyText"/>
              <w:tabs>
                <w:tab w:val="left" w:pos="6705"/>
              </w:tabs>
              <w:jc w:val="center"/>
              <w:cnfStyle w:val="000000010000" w:firstRow="0" w:lastRow="0" w:firstColumn="0" w:lastColumn="0" w:oddVBand="0" w:evenVBand="0" w:oddHBand="0" w:evenHBand="1" w:firstRowFirstColumn="0" w:firstRowLastColumn="0" w:lastRowFirstColumn="0" w:lastRowLastColumn="0"/>
              <w:rPr>
                <w:szCs w:val="20"/>
              </w:rPr>
            </w:pPr>
          </w:p>
        </w:tc>
        <w:tc>
          <w:tcPr>
            <w:tcW w:w="0" w:type="auto"/>
          </w:tcPr>
          <w:p w14:paraId="6E5C18C6" w14:textId="77777777" w:rsidR="00D3652B" w:rsidRPr="00826087" w:rsidRDefault="00D3652B" w:rsidP="00D3652B">
            <w:pPr>
              <w:pStyle w:val="ODCBodyText"/>
              <w:tabs>
                <w:tab w:val="left" w:pos="6705"/>
              </w:tabs>
              <w:jc w:val="center"/>
              <w:cnfStyle w:val="000000010000" w:firstRow="0" w:lastRow="0" w:firstColumn="0" w:lastColumn="0" w:oddVBand="0" w:evenVBand="0" w:oddHBand="0" w:evenHBand="1" w:firstRowFirstColumn="0" w:firstRowLastColumn="0" w:lastRowFirstColumn="0" w:lastRowLastColumn="0"/>
              <w:rPr>
                <w:szCs w:val="20"/>
              </w:rPr>
            </w:pPr>
            <w:r w:rsidRPr="00826087">
              <w:rPr>
                <w:szCs w:val="20"/>
              </w:rPr>
              <w:sym w:font="Wingdings 2" w:char="F050"/>
            </w:r>
          </w:p>
        </w:tc>
        <w:tc>
          <w:tcPr>
            <w:tcW w:w="0" w:type="auto"/>
          </w:tcPr>
          <w:p w14:paraId="5E2F4350" w14:textId="77777777" w:rsidR="00D3652B" w:rsidRPr="00826087" w:rsidRDefault="00D3652B" w:rsidP="00D3652B">
            <w:pPr>
              <w:pStyle w:val="ODCBodyText"/>
              <w:tabs>
                <w:tab w:val="left" w:pos="6705"/>
              </w:tabs>
              <w:jc w:val="center"/>
              <w:cnfStyle w:val="000000010000" w:firstRow="0" w:lastRow="0" w:firstColumn="0" w:lastColumn="0" w:oddVBand="0" w:evenVBand="0" w:oddHBand="0" w:evenHBand="1" w:firstRowFirstColumn="0" w:firstRowLastColumn="0" w:lastRowFirstColumn="0" w:lastRowLastColumn="0"/>
              <w:rPr>
                <w:szCs w:val="20"/>
              </w:rPr>
            </w:pPr>
          </w:p>
        </w:tc>
        <w:tc>
          <w:tcPr>
            <w:tcW w:w="5451" w:type="dxa"/>
          </w:tcPr>
          <w:p w14:paraId="563636BE" w14:textId="77777777" w:rsidR="00D3652B" w:rsidRPr="00826087" w:rsidRDefault="00D3652B" w:rsidP="00D3652B">
            <w:pPr>
              <w:pStyle w:val="ODCBodyText"/>
              <w:tabs>
                <w:tab w:val="left" w:pos="6705"/>
              </w:tabs>
              <w:jc w:val="left"/>
              <w:cnfStyle w:val="000000010000" w:firstRow="0" w:lastRow="0" w:firstColumn="0" w:lastColumn="0" w:oddVBand="0" w:evenVBand="0" w:oddHBand="0" w:evenHBand="1" w:firstRowFirstColumn="0" w:firstRowLastColumn="0" w:lastRowFirstColumn="0" w:lastRowLastColumn="0"/>
              <w:rPr>
                <w:szCs w:val="20"/>
              </w:rPr>
            </w:pPr>
            <w:r w:rsidRPr="00826087">
              <w:rPr>
                <w:szCs w:val="20"/>
              </w:rPr>
              <w:t>Interview AIC and implementation managers to understand goals, progress to date, initiative ch</w:t>
            </w:r>
            <w:r>
              <w:rPr>
                <w:szCs w:val="20"/>
              </w:rPr>
              <w:t>anges from 2019 and over the 2020</w:t>
            </w:r>
            <w:r w:rsidRPr="00826087">
              <w:rPr>
                <w:szCs w:val="20"/>
              </w:rPr>
              <w:t xml:space="preserve"> period, successes and challenges, and future goals.</w:t>
            </w:r>
          </w:p>
        </w:tc>
      </w:tr>
      <w:tr w:rsidR="00D3652B" w:rsidRPr="00051ABC" w14:paraId="36E6C6A7" w14:textId="77777777" w:rsidTr="00D3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0FF158" w14:textId="77777777" w:rsidR="00D3652B" w:rsidRPr="003C655A" w:rsidRDefault="00D3652B" w:rsidP="00D3652B">
            <w:pPr>
              <w:pStyle w:val="ODCBodyText"/>
              <w:tabs>
                <w:tab w:val="left" w:pos="6705"/>
              </w:tabs>
              <w:jc w:val="left"/>
              <w:rPr>
                <w:szCs w:val="20"/>
              </w:rPr>
            </w:pPr>
            <w:r>
              <w:t>Net Impact Analysis</w:t>
            </w:r>
          </w:p>
        </w:tc>
        <w:tc>
          <w:tcPr>
            <w:tcW w:w="0" w:type="auto"/>
          </w:tcPr>
          <w:p w14:paraId="07AA911E" w14:textId="77777777" w:rsidR="00D3652B" w:rsidRPr="00826087" w:rsidRDefault="00D3652B" w:rsidP="00D3652B">
            <w:pPr>
              <w:pStyle w:val="ODCBodyText"/>
              <w:tabs>
                <w:tab w:val="left" w:pos="6705"/>
              </w:tabs>
              <w:jc w:val="center"/>
              <w:cnfStyle w:val="000000100000" w:firstRow="0" w:lastRow="0" w:firstColumn="0" w:lastColumn="0" w:oddVBand="0" w:evenVBand="0" w:oddHBand="1" w:evenHBand="0" w:firstRowFirstColumn="0" w:firstRowLastColumn="0" w:lastRowFirstColumn="0" w:lastRowLastColumn="0"/>
              <w:rPr>
                <w:szCs w:val="20"/>
              </w:rPr>
            </w:pPr>
            <w:r w:rsidRPr="00826087">
              <w:sym w:font="Wingdings" w:char="F0FC"/>
            </w:r>
          </w:p>
        </w:tc>
        <w:tc>
          <w:tcPr>
            <w:tcW w:w="0" w:type="auto"/>
          </w:tcPr>
          <w:p w14:paraId="358DDEB3" w14:textId="77777777" w:rsidR="00D3652B" w:rsidRPr="00826087" w:rsidRDefault="00D3652B" w:rsidP="00D3652B">
            <w:pPr>
              <w:pStyle w:val="ODCBodyText"/>
              <w:tabs>
                <w:tab w:val="left" w:pos="6705"/>
              </w:tabs>
              <w:jc w:val="center"/>
              <w:cnfStyle w:val="000000100000" w:firstRow="0" w:lastRow="0" w:firstColumn="0" w:lastColumn="0" w:oddVBand="0" w:evenVBand="0" w:oddHBand="1" w:evenHBand="0" w:firstRowFirstColumn="0" w:firstRowLastColumn="0" w:lastRowFirstColumn="0" w:lastRowLastColumn="0"/>
              <w:rPr>
                <w:szCs w:val="20"/>
              </w:rPr>
            </w:pPr>
          </w:p>
        </w:tc>
        <w:tc>
          <w:tcPr>
            <w:tcW w:w="0" w:type="auto"/>
          </w:tcPr>
          <w:p w14:paraId="1EA558B7" w14:textId="77777777" w:rsidR="00D3652B" w:rsidRPr="00826087" w:rsidRDefault="00D3652B" w:rsidP="00D3652B">
            <w:pPr>
              <w:pStyle w:val="ODCBodyText"/>
              <w:tabs>
                <w:tab w:val="left" w:pos="6705"/>
              </w:tabs>
              <w:jc w:val="center"/>
              <w:cnfStyle w:val="000000100000" w:firstRow="0" w:lastRow="0" w:firstColumn="0" w:lastColumn="0" w:oddVBand="0" w:evenVBand="0" w:oddHBand="1" w:evenHBand="0" w:firstRowFirstColumn="0" w:firstRowLastColumn="0" w:lastRowFirstColumn="0" w:lastRowLastColumn="0"/>
              <w:rPr>
                <w:szCs w:val="20"/>
              </w:rPr>
            </w:pPr>
          </w:p>
        </w:tc>
        <w:tc>
          <w:tcPr>
            <w:tcW w:w="5451" w:type="dxa"/>
          </w:tcPr>
          <w:p w14:paraId="4849163C" w14:textId="77777777" w:rsidR="00D3652B" w:rsidRPr="00826087" w:rsidRDefault="00D3652B" w:rsidP="00D3652B">
            <w:pPr>
              <w:pStyle w:val="ODCBodyText"/>
              <w:tabs>
                <w:tab w:val="left" w:pos="6705"/>
              </w:tabs>
              <w:jc w:val="left"/>
              <w:cnfStyle w:val="000000100000" w:firstRow="0" w:lastRow="0" w:firstColumn="0" w:lastColumn="0" w:oddVBand="0" w:evenVBand="0" w:oddHBand="1" w:evenHBand="0" w:firstRowFirstColumn="0" w:firstRowLastColumn="0" w:lastRowFirstColumn="0" w:lastRowLastColumn="0"/>
              <w:rPr>
                <w:szCs w:val="20"/>
              </w:rPr>
            </w:pPr>
            <w:r w:rsidRPr="00E86518">
              <w:t>Review initiative tracking data to ensure that correct deemed input values and I</w:t>
            </w:r>
            <w:r>
              <w:t>L-TRM V8</w:t>
            </w:r>
            <w:r w:rsidRPr="00E86518">
              <w:t>.0 specified algorithms are used in calculating savings.</w:t>
            </w:r>
            <w:r>
              <w:t xml:space="preserve"> </w:t>
            </w:r>
            <w:r w:rsidRPr="00826087">
              <w:t>Determine 20</w:t>
            </w:r>
            <w:r>
              <w:t>20</w:t>
            </w:r>
            <w:r w:rsidRPr="00826087">
              <w:t xml:space="preserve"> net impacts using SAG-approved NTGR values.</w:t>
            </w:r>
          </w:p>
        </w:tc>
      </w:tr>
    </w:tbl>
    <w:p w14:paraId="4E5FB9C0" w14:textId="77777777" w:rsidR="00D3652B" w:rsidRPr="00A40B27" w:rsidRDefault="00D3652B" w:rsidP="00D3652B">
      <w:pPr>
        <w:pStyle w:val="BodyText"/>
      </w:pPr>
      <w:r>
        <w:t>We describe each activity below in detail.</w:t>
      </w:r>
    </w:p>
    <w:p w14:paraId="4965E6B9" w14:textId="77777777" w:rsidR="00D3652B" w:rsidRDefault="00D3652B" w:rsidP="00135C25">
      <w:pPr>
        <w:pStyle w:val="Heading6"/>
        <w:keepNext/>
        <w:keepLines/>
      </w:pPr>
      <w:r>
        <w:t>Task 1. Initiative Material &amp; Database Review</w:t>
      </w:r>
    </w:p>
    <w:p w14:paraId="6551173A" w14:textId="0A360407" w:rsidR="00D3652B" w:rsidRDefault="00D3652B" w:rsidP="00D3652B">
      <w:r>
        <w:t xml:space="preserve">The evaluation team will conduct a comprehensive review of all initiative materials and tracking data. This includes Residential Program marketing and implementation plans, customer and trade ally communications, and extracts from the Residential Program tracking database (i.e., </w:t>
      </w:r>
      <w:r w:rsidR="001C6FC5">
        <w:t>AMPLIFY</w:t>
      </w:r>
      <w:r>
        <w:t xml:space="preserve">). We will request extracts from </w:t>
      </w:r>
      <w:r w:rsidR="001C6FC5">
        <w:t>AMPLIFY</w:t>
      </w:r>
      <w:r>
        <w:t xml:space="preserve"> on a regular basis and will continue to communicate with AIC and Leidos about data requirements as needed. At a minimum, we will request a mid-year extract of the database in June 2020 and make subsequent requests at the close of 2020 (December 31, 2020) and then again in January 2021, when we expect the database to be finalized.</w:t>
      </w:r>
    </w:p>
    <w:p w14:paraId="72F50BF8" w14:textId="77777777" w:rsidR="00D3652B" w:rsidRDefault="00D3652B" w:rsidP="00D3652B">
      <w:pPr>
        <w:tabs>
          <w:tab w:val="right" w:pos="10080"/>
        </w:tabs>
        <w:spacing w:before="0" w:after="160"/>
      </w:pPr>
      <w:r w:rsidRPr="002D34C2">
        <w:rPr>
          <w:i/>
        </w:rPr>
        <w:t>Deliverable:</w:t>
      </w:r>
      <w:r w:rsidRPr="002D34C2">
        <w:t xml:space="preserve"> Data request</w:t>
      </w:r>
      <w:r>
        <w:t>s</w:t>
      </w:r>
      <w:r w:rsidRPr="002D34C2">
        <w:tab/>
      </w:r>
      <w:r w:rsidRPr="00975E35">
        <w:rPr>
          <w:i/>
        </w:rPr>
        <w:t xml:space="preserve"> Deliverable Date:</w:t>
      </w:r>
      <w:r w:rsidRPr="002D34C2">
        <w:t xml:space="preserve"> </w:t>
      </w:r>
      <w:r>
        <w:t>Ongoing</w:t>
      </w:r>
    </w:p>
    <w:p w14:paraId="3DD92B9F" w14:textId="77777777" w:rsidR="00D3652B" w:rsidRDefault="00D3652B" w:rsidP="00D3652B">
      <w:pPr>
        <w:pStyle w:val="Heading6"/>
      </w:pPr>
      <w:r>
        <w:t>Task 2. Initiative Staff Interviews</w:t>
      </w:r>
    </w:p>
    <w:p w14:paraId="4F6B366C" w14:textId="77777777" w:rsidR="00D3652B" w:rsidRPr="00DE4155" w:rsidRDefault="00D3652B" w:rsidP="00D3652B">
      <w:pPr>
        <w:pStyle w:val="BodyText"/>
      </w:pPr>
      <w:r>
        <w:t xml:space="preserve">The evaluation team will conduct two rounds of interviews with AIC and implementation staff. These interviews will focus on assessing goal achievement, initiative design/delivery modifications and reasons for change, implementation challenges and successes, and plans for the initiative’s future. We will plan to conduct the first round of interviews in Q2 2020 and the second round in Q4 2020. Overall, we anticipate conducting four interviews total (two per round). </w:t>
      </w:r>
    </w:p>
    <w:p w14:paraId="5F13A7E5" w14:textId="77777777" w:rsidR="00D3652B" w:rsidRPr="002D34C2" w:rsidRDefault="00D3652B" w:rsidP="00D3652B">
      <w:pPr>
        <w:keepNext/>
        <w:keepLines/>
        <w:tabs>
          <w:tab w:val="right" w:pos="10080"/>
        </w:tabs>
        <w:spacing w:before="0" w:after="160"/>
        <w:rPr>
          <w:i/>
        </w:rPr>
      </w:pPr>
      <w:r w:rsidRPr="002D34C2">
        <w:rPr>
          <w:i/>
        </w:rPr>
        <w:t xml:space="preserve">Deliverable: </w:t>
      </w:r>
      <w:r>
        <w:t>Conduct Interviews</w:t>
      </w:r>
      <w:r w:rsidRPr="002D34C2">
        <w:rPr>
          <w:i/>
        </w:rPr>
        <w:tab/>
        <w:t>Deliverable Date:</w:t>
      </w:r>
      <w:r>
        <w:t xml:space="preserve"> June and November 2020</w:t>
      </w:r>
    </w:p>
    <w:p w14:paraId="101CF428" w14:textId="77777777" w:rsidR="00D3652B" w:rsidRDefault="00D3652B" w:rsidP="00D3652B">
      <w:pPr>
        <w:pStyle w:val="Heading6"/>
      </w:pPr>
      <w:r>
        <w:t xml:space="preserve">Task 3. Impact Analysis </w:t>
      </w:r>
    </w:p>
    <w:p w14:paraId="41CF4E97" w14:textId="37ECEBD3" w:rsidR="00D3652B" w:rsidRDefault="00D3652B" w:rsidP="00D3652B">
      <w:pPr>
        <w:pStyle w:val="ODCBodyText"/>
      </w:pPr>
      <w:r w:rsidRPr="00463130">
        <w:t xml:space="preserve">To estimate </w:t>
      </w:r>
      <w:r>
        <w:t>2020</w:t>
      </w:r>
      <w:r w:rsidRPr="00463130">
        <w:t xml:space="preserve"> </w:t>
      </w:r>
      <w:r w:rsidR="00197B9A">
        <w:t>verified</w:t>
      </w:r>
      <w:r w:rsidRPr="00463130">
        <w:t xml:space="preserve"> gross savings for the HVAC </w:t>
      </w:r>
      <w:r>
        <w:t>Initiative</w:t>
      </w:r>
      <w:r w:rsidRPr="00463130">
        <w:t>, the evaluation team will use appropriate IL-TRM V</w:t>
      </w:r>
      <w:r>
        <w:t>8</w:t>
      </w:r>
      <w:r w:rsidRPr="00463130">
        <w:t xml:space="preserve">.0 savings algorithms to estimate gross savings for each measure. The team will derive inputs for the algorithm primarily from the </w:t>
      </w:r>
      <w:r>
        <w:t>initiative</w:t>
      </w:r>
      <w:r w:rsidRPr="00463130">
        <w:t xml:space="preserve"> tracking database (SEER level, climate zone, etc.). When input data are unavailable from the database, the team will use deemed inputs from the IL-TRM V</w:t>
      </w:r>
      <w:r>
        <w:t>8</w:t>
      </w:r>
      <w:r w:rsidRPr="00463130">
        <w:t xml:space="preserve">.0. The team will multiply gross savings by each measure installed, as tracked through the participant database. </w:t>
      </w:r>
    </w:p>
    <w:p w14:paraId="4906C934" w14:textId="7BB0CE45" w:rsidR="00D3652B" w:rsidRDefault="00D3652B" w:rsidP="00D3652B">
      <w:pPr>
        <w:pStyle w:val="ODCBodyText"/>
      </w:pPr>
      <w:r>
        <w:t>T</w:t>
      </w:r>
      <w:r w:rsidRPr="007044FF">
        <w:t xml:space="preserve">he evaluation team will review all of the data in the </w:t>
      </w:r>
      <w:r>
        <w:t>2020</w:t>
      </w:r>
      <w:r w:rsidRPr="007044FF">
        <w:t xml:space="preserve"> tracking database to support estimation of gross impacts for the HVAC </w:t>
      </w:r>
      <w:r>
        <w:t>Initiative</w:t>
      </w:r>
      <w:r w:rsidRPr="007044FF">
        <w:t>. The</w:t>
      </w:r>
      <w:r>
        <w:t xml:space="preserve"> evaluation</w:t>
      </w:r>
      <w:r w:rsidRPr="007044FF">
        <w:t xml:space="preserve"> team will </w:t>
      </w:r>
      <w:r>
        <w:t xml:space="preserve">apply the SAG-approved NTGRs to gross savings (presented in </w:t>
      </w:r>
      <w:r>
        <w:fldChar w:fldCharType="begin"/>
      </w:r>
      <w:r>
        <w:instrText xml:space="preserve"> REF _Ref482084189 \h  \* MERGEFORMAT </w:instrText>
      </w:r>
      <w:r>
        <w:fldChar w:fldCharType="separate"/>
      </w:r>
      <w:r w:rsidR="001E1F31" w:rsidRPr="00B46106">
        <w:t xml:space="preserve">Table </w:t>
      </w:r>
      <w:r w:rsidR="001E1F31">
        <w:rPr>
          <w:noProof/>
        </w:rPr>
        <w:t>10</w:t>
      </w:r>
      <w:r>
        <w:fldChar w:fldCharType="end"/>
      </w:r>
      <w:r>
        <w:t>) to determine 2020 net impacts.</w:t>
      </w:r>
    </w:p>
    <w:p w14:paraId="24619B45" w14:textId="2A489609" w:rsidR="00D3652B" w:rsidRPr="00B46106" w:rsidRDefault="00D3652B" w:rsidP="00D3652B">
      <w:pPr>
        <w:pStyle w:val="Caption"/>
      </w:pPr>
      <w:bookmarkStart w:id="46" w:name="_Ref482084189"/>
      <w:bookmarkStart w:id="47" w:name="_Toc482365803"/>
      <w:bookmarkStart w:id="48" w:name="_Toc483236102"/>
      <w:bookmarkStart w:id="49" w:name="_Toc506910454"/>
      <w:bookmarkStart w:id="50" w:name="_Toc27144503"/>
      <w:r w:rsidRPr="00B46106">
        <w:t xml:space="preserve">Table </w:t>
      </w:r>
      <w:r w:rsidR="00D3274D">
        <w:fldChar w:fldCharType="begin"/>
      </w:r>
      <w:r w:rsidR="00D3274D">
        <w:instrText xml:space="preserve"> SEQ Table \* ARABIC </w:instrText>
      </w:r>
      <w:r w:rsidR="00D3274D">
        <w:fldChar w:fldCharType="separate"/>
      </w:r>
      <w:r w:rsidR="001E1F31">
        <w:rPr>
          <w:noProof/>
        </w:rPr>
        <w:t>10</w:t>
      </w:r>
      <w:r w:rsidR="00D3274D">
        <w:rPr>
          <w:noProof/>
        </w:rPr>
        <w:fldChar w:fldCharType="end"/>
      </w:r>
      <w:bookmarkEnd w:id="46"/>
      <w:r w:rsidRPr="00B46106">
        <w:t xml:space="preserve">. HVAC </w:t>
      </w:r>
      <w:r>
        <w:t>Initiative</w:t>
      </w:r>
      <w:r w:rsidRPr="00B46106">
        <w:t xml:space="preserve"> 20</w:t>
      </w:r>
      <w:r>
        <w:t>20</w:t>
      </w:r>
      <w:r w:rsidRPr="00B46106">
        <w:t xml:space="preserve"> NTGRs</w:t>
      </w:r>
      <w:bookmarkEnd w:id="47"/>
      <w:bookmarkEnd w:id="48"/>
      <w:bookmarkEnd w:id="49"/>
      <w:bookmarkEnd w:id="50"/>
    </w:p>
    <w:tbl>
      <w:tblPr>
        <w:tblStyle w:val="ODCBasic-1"/>
        <w:tblW w:w="0" w:type="auto"/>
        <w:tblLook w:val="04A0" w:firstRow="1" w:lastRow="0" w:firstColumn="1" w:lastColumn="0" w:noHBand="0" w:noVBand="1"/>
      </w:tblPr>
      <w:tblGrid>
        <w:gridCol w:w="4218"/>
        <w:gridCol w:w="1267"/>
        <w:gridCol w:w="990"/>
      </w:tblGrid>
      <w:tr w:rsidR="00D3652B" w14:paraId="05482D1F" w14:textId="77777777" w:rsidTr="00687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one" w:sz="0" w:space="0" w:color="auto"/>
              <w:left w:val="none" w:sz="0" w:space="0" w:color="auto"/>
              <w:bottom w:val="none" w:sz="0" w:space="0" w:color="auto"/>
              <w:right w:val="none" w:sz="0" w:space="0" w:color="auto"/>
            </w:tcBorders>
            <w:shd w:val="clear" w:color="auto" w:fill="053572" w:themeFill="accent1"/>
          </w:tcPr>
          <w:p w14:paraId="4F8E7591" w14:textId="77777777" w:rsidR="00D3652B" w:rsidRPr="00826087" w:rsidRDefault="00D3652B" w:rsidP="00D3652B">
            <w:pPr>
              <w:pStyle w:val="BodyText"/>
              <w:jc w:val="left"/>
              <w:rPr>
                <w:color w:val="FFFFFF" w:themeColor="background2"/>
              </w:rPr>
            </w:pPr>
            <w:r w:rsidRPr="00826087">
              <w:rPr>
                <w:color w:val="FFFFFF" w:themeColor="background2"/>
              </w:rPr>
              <w:t>Measure Description</w:t>
            </w:r>
          </w:p>
        </w:tc>
        <w:tc>
          <w:tcPr>
            <w:tcW w:w="2255" w:type="dxa"/>
            <w:gridSpan w:val="2"/>
            <w:tcBorders>
              <w:bottom w:val="none" w:sz="0" w:space="0" w:color="auto"/>
            </w:tcBorders>
            <w:shd w:val="clear" w:color="auto" w:fill="053572" w:themeFill="accent1"/>
          </w:tcPr>
          <w:p w14:paraId="27410ACD" w14:textId="77777777" w:rsidR="00D3652B" w:rsidRPr="00826087" w:rsidRDefault="00D3652B" w:rsidP="00D3652B">
            <w:pPr>
              <w:pStyle w:val="BodyText"/>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826087">
              <w:rPr>
                <w:color w:val="FFFFFF" w:themeColor="background2"/>
              </w:rPr>
              <w:t>NTGR</w:t>
            </w:r>
          </w:p>
        </w:tc>
      </w:tr>
      <w:tr w:rsidR="00D3652B" w14:paraId="33027096" w14:textId="77777777" w:rsidTr="0068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right w:val="none" w:sz="0" w:space="0" w:color="auto"/>
            </w:tcBorders>
            <w:shd w:val="clear" w:color="auto" w:fill="053572" w:themeFill="accent1"/>
          </w:tcPr>
          <w:p w14:paraId="3CF7BF26" w14:textId="77777777" w:rsidR="00D3652B" w:rsidRPr="00826087" w:rsidRDefault="00D3652B" w:rsidP="00D3652B">
            <w:pPr>
              <w:pStyle w:val="BodyText"/>
              <w:jc w:val="left"/>
              <w:rPr>
                <w:rFonts w:ascii="Franklin Gothic Medium" w:hAnsi="Franklin Gothic Medium"/>
                <w:color w:val="FFFFFF" w:themeColor="background2"/>
              </w:rPr>
            </w:pPr>
          </w:p>
        </w:tc>
        <w:tc>
          <w:tcPr>
            <w:tcW w:w="1265" w:type="dxa"/>
            <w:tcBorders>
              <w:top w:val="none" w:sz="0" w:space="0" w:color="auto"/>
              <w:left w:val="none" w:sz="0" w:space="0" w:color="auto"/>
              <w:bottom w:val="none" w:sz="0" w:space="0" w:color="auto"/>
              <w:right w:val="none" w:sz="0" w:space="0" w:color="auto"/>
            </w:tcBorders>
            <w:shd w:val="clear" w:color="auto" w:fill="053572" w:themeFill="accent1"/>
          </w:tcPr>
          <w:p w14:paraId="076CFA30" w14:textId="77777777" w:rsidR="00D3652B" w:rsidRPr="00826087" w:rsidRDefault="00D3652B" w:rsidP="00D3652B">
            <w:pPr>
              <w:pStyle w:val="BodyText"/>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FFFFFF" w:themeColor="background2"/>
              </w:rPr>
            </w:pPr>
            <w:r w:rsidRPr="00826087">
              <w:rPr>
                <w:rFonts w:ascii="Franklin Gothic Medium" w:hAnsi="Franklin Gothic Medium"/>
                <w:color w:val="FFFFFF" w:themeColor="background2"/>
              </w:rPr>
              <w:t>Electric</w:t>
            </w:r>
          </w:p>
        </w:tc>
        <w:tc>
          <w:tcPr>
            <w:tcW w:w="990" w:type="dxa"/>
            <w:tcBorders>
              <w:top w:val="none" w:sz="0" w:space="0" w:color="auto"/>
              <w:left w:val="none" w:sz="0" w:space="0" w:color="auto"/>
              <w:bottom w:val="none" w:sz="0" w:space="0" w:color="auto"/>
              <w:right w:val="none" w:sz="0" w:space="0" w:color="auto"/>
            </w:tcBorders>
            <w:shd w:val="clear" w:color="auto" w:fill="053572" w:themeFill="accent1"/>
          </w:tcPr>
          <w:p w14:paraId="7AC6ADB2" w14:textId="77777777" w:rsidR="00D3652B" w:rsidRPr="00826087" w:rsidRDefault="00D3652B" w:rsidP="00D3652B">
            <w:pPr>
              <w:pStyle w:val="BodyText"/>
              <w:jc w:val="cente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FFFFFF" w:themeColor="background2"/>
              </w:rPr>
            </w:pPr>
            <w:r w:rsidRPr="00826087">
              <w:rPr>
                <w:rFonts w:ascii="Franklin Gothic Medium" w:hAnsi="Franklin Gothic Medium"/>
                <w:color w:val="FFFFFF" w:themeColor="background2"/>
              </w:rPr>
              <w:t>Gas</w:t>
            </w:r>
          </w:p>
        </w:tc>
      </w:tr>
      <w:tr w:rsidR="00D3652B" w14:paraId="6CE30E16" w14:textId="77777777" w:rsidTr="006876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FA60C1F" w14:textId="41A9FE90" w:rsidR="00D3652B" w:rsidRPr="00826087" w:rsidRDefault="006876DB" w:rsidP="00D3652B">
            <w:pPr>
              <w:pStyle w:val="BodyText"/>
            </w:pPr>
            <w:r>
              <w:t>Advanced</w:t>
            </w:r>
            <w:r w:rsidR="00D3652B" w:rsidRPr="00826087">
              <w:t xml:space="preserve"> </w:t>
            </w:r>
            <w:r>
              <w:t>T</w:t>
            </w:r>
            <w:r w:rsidR="00D3652B" w:rsidRPr="00826087">
              <w:t>hermostats</w:t>
            </w:r>
          </w:p>
        </w:tc>
        <w:tc>
          <w:tcPr>
            <w:tcW w:w="1265" w:type="dxa"/>
            <w:tcBorders>
              <w:top w:val="none" w:sz="0" w:space="0" w:color="auto"/>
              <w:left w:val="none" w:sz="0" w:space="0" w:color="auto"/>
              <w:bottom w:val="none" w:sz="0" w:space="0" w:color="auto"/>
              <w:right w:val="none" w:sz="0" w:space="0" w:color="auto"/>
            </w:tcBorders>
          </w:tcPr>
          <w:p w14:paraId="202BF51A" w14:textId="48B8E93D" w:rsidR="00D3652B" w:rsidRPr="006876DB" w:rsidRDefault="00D3652B" w:rsidP="00D3652B">
            <w:pPr>
              <w:pStyle w:val="BodyText"/>
              <w:jc w:val="center"/>
              <w:cnfStyle w:val="000000010000" w:firstRow="0" w:lastRow="0" w:firstColumn="0" w:lastColumn="0" w:oddVBand="0" w:evenVBand="0" w:oddHBand="0" w:evenHBand="1" w:firstRowFirstColumn="0" w:firstRowLastColumn="0" w:lastRowFirstColumn="0" w:lastRowLastColumn="0"/>
              <w:rPr>
                <w:vertAlign w:val="superscript"/>
              </w:rPr>
            </w:pPr>
            <w:r w:rsidRPr="006876DB">
              <w:t>N/A</w:t>
            </w:r>
            <w:r w:rsidR="006876DB" w:rsidRPr="006876DB">
              <w:rPr>
                <w:vertAlign w:val="superscript"/>
              </w:rPr>
              <w:t>a</w:t>
            </w:r>
          </w:p>
        </w:tc>
        <w:tc>
          <w:tcPr>
            <w:tcW w:w="990" w:type="dxa"/>
            <w:tcBorders>
              <w:top w:val="none" w:sz="0" w:space="0" w:color="auto"/>
              <w:left w:val="none" w:sz="0" w:space="0" w:color="auto"/>
              <w:bottom w:val="none" w:sz="0" w:space="0" w:color="auto"/>
              <w:right w:val="none" w:sz="0" w:space="0" w:color="auto"/>
            </w:tcBorders>
          </w:tcPr>
          <w:p w14:paraId="5166B964" w14:textId="43C29B9A" w:rsidR="00D3652B" w:rsidRPr="006876DB" w:rsidRDefault="00D3652B" w:rsidP="00D3652B">
            <w:pPr>
              <w:pStyle w:val="BodyText"/>
              <w:jc w:val="center"/>
              <w:cnfStyle w:val="000000010000" w:firstRow="0" w:lastRow="0" w:firstColumn="0" w:lastColumn="0" w:oddVBand="0" w:evenVBand="0" w:oddHBand="0" w:evenHBand="1" w:firstRowFirstColumn="0" w:firstRowLastColumn="0" w:lastRowFirstColumn="0" w:lastRowLastColumn="0"/>
            </w:pPr>
            <w:r w:rsidRPr="006876DB">
              <w:t>N/A</w:t>
            </w:r>
            <w:r w:rsidR="006876DB" w:rsidRPr="006876DB">
              <w:rPr>
                <w:vertAlign w:val="superscript"/>
              </w:rPr>
              <w:t>a</w:t>
            </w:r>
          </w:p>
        </w:tc>
      </w:tr>
      <w:tr w:rsidR="00D3652B" w14:paraId="52D5F315" w14:textId="77777777" w:rsidTr="0068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DA05D3F" w14:textId="77777777" w:rsidR="00D3652B" w:rsidRPr="00826087" w:rsidRDefault="00D3652B" w:rsidP="00D3652B">
            <w:pPr>
              <w:pStyle w:val="BodyText"/>
            </w:pPr>
            <w:r w:rsidRPr="00826087">
              <w:t>SEER 16+ CAC or ASHP (Early replacement [ER])</w:t>
            </w:r>
          </w:p>
        </w:tc>
        <w:tc>
          <w:tcPr>
            <w:tcW w:w="1265" w:type="dxa"/>
            <w:tcBorders>
              <w:top w:val="none" w:sz="0" w:space="0" w:color="auto"/>
              <w:left w:val="none" w:sz="0" w:space="0" w:color="auto"/>
              <w:bottom w:val="none" w:sz="0" w:space="0" w:color="auto"/>
              <w:right w:val="none" w:sz="0" w:space="0" w:color="auto"/>
            </w:tcBorders>
          </w:tcPr>
          <w:p w14:paraId="6C263272" w14:textId="77777777" w:rsidR="00D3652B" w:rsidRPr="006876DB" w:rsidRDefault="00D3652B" w:rsidP="00D3652B">
            <w:pPr>
              <w:pStyle w:val="BodyText"/>
              <w:jc w:val="center"/>
              <w:cnfStyle w:val="000000100000" w:firstRow="0" w:lastRow="0" w:firstColumn="0" w:lastColumn="0" w:oddVBand="0" w:evenVBand="0" w:oddHBand="1" w:evenHBand="0" w:firstRowFirstColumn="0" w:firstRowLastColumn="0" w:lastRowFirstColumn="0" w:lastRowLastColumn="0"/>
            </w:pPr>
            <w:r w:rsidRPr="006876DB">
              <w:t>0.761</w:t>
            </w:r>
          </w:p>
        </w:tc>
        <w:tc>
          <w:tcPr>
            <w:tcW w:w="990" w:type="dxa"/>
            <w:tcBorders>
              <w:top w:val="none" w:sz="0" w:space="0" w:color="auto"/>
              <w:left w:val="none" w:sz="0" w:space="0" w:color="auto"/>
              <w:bottom w:val="none" w:sz="0" w:space="0" w:color="auto"/>
              <w:right w:val="none" w:sz="0" w:space="0" w:color="auto"/>
            </w:tcBorders>
          </w:tcPr>
          <w:p w14:paraId="106A2339" w14:textId="77777777" w:rsidR="00D3652B" w:rsidRPr="006876DB" w:rsidRDefault="00D3652B" w:rsidP="00D3652B">
            <w:pPr>
              <w:pStyle w:val="BodyText"/>
              <w:jc w:val="center"/>
              <w:cnfStyle w:val="000000100000" w:firstRow="0" w:lastRow="0" w:firstColumn="0" w:lastColumn="0" w:oddVBand="0" w:evenVBand="0" w:oddHBand="1" w:evenHBand="0" w:firstRowFirstColumn="0" w:firstRowLastColumn="0" w:lastRowFirstColumn="0" w:lastRowLastColumn="0"/>
            </w:pPr>
            <w:r w:rsidRPr="006876DB">
              <w:t>—</w:t>
            </w:r>
          </w:p>
        </w:tc>
      </w:tr>
      <w:tr w:rsidR="00D3652B" w14:paraId="4272B49C" w14:textId="77777777" w:rsidTr="006876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4DB615D" w14:textId="77777777" w:rsidR="00D3652B" w:rsidRPr="00826087" w:rsidRDefault="00D3652B" w:rsidP="00D3652B">
            <w:pPr>
              <w:pStyle w:val="BodyText"/>
            </w:pPr>
            <w:r w:rsidRPr="00826087">
              <w:t>SEER 16+ CAC/ASHP (RB)</w:t>
            </w:r>
          </w:p>
        </w:tc>
        <w:tc>
          <w:tcPr>
            <w:tcW w:w="1265" w:type="dxa"/>
            <w:tcBorders>
              <w:top w:val="none" w:sz="0" w:space="0" w:color="auto"/>
              <w:left w:val="none" w:sz="0" w:space="0" w:color="auto"/>
              <w:bottom w:val="none" w:sz="0" w:space="0" w:color="auto"/>
              <w:right w:val="none" w:sz="0" w:space="0" w:color="auto"/>
            </w:tcBorders>
          </w:tcPr>
          <w:p w14:paraId="1F332CD7" w14:textId="77777777" w:rsidR="00D3652B" w:rsidRPr="006876DB" w:rsidRDefault="00D3652B" w:rsidP="00D3652B">
            <w:pPr>
              <w:pStyle w:val="BodyText"/>
              <w:jc w:val="center"/>
              <w:cnfStyle w:val="000000010000" w:firstRow="0" w:lastRow="0" w:firstColumn="0" w:lastColumn="0" w:oddVBand="0" w:evenVBand="0" w:oddHBand="0" w:evenHBand="1" w:firstRowFirstColumn="0" w:firstRowLastColumn="0" w:lastRowFirstColumn="0" w:lastRowLastColumn="0"/>
            </w:pPr>
            <w:r w:rsidRPr="006876DB">
              <w:t>0.641</w:t>
            </w:r>
          </w:p>
        </w:tc>
        <w:tc>
          <w:tcPr>
            <w:tcW w:w="990" w:type="dxa"/>
            <w:tcBorders>
              <w:top w:val="none" w:sz="0" w:space="0" w:color="auto"/>
              <w:left w:val="none" w:sz="0" w:space="0" w:color="auto"/>
              <w:bottom w:val="none" w:sz="0" w:space="0" w:color="auto"/>
              <w:right w:val="none" w:sz="0" w:space="0" w:color="auto"/>
            </w:tcBorders>
          </w:tcPr>
          <w:p w14:paraId="094BF7EB" w14:textId="77777777" w:rsidR="00D3652B" w:rsidRPr="006876DB" w:rsidRDefault="00D3652B" w:rsidP="00D3652B">
            <w:pPr>
              <w:pStyle w:val="BodyText"/>
              <w:jc w:val="center"/>
              <w:cnfStyle w:val="000000010000" w:firstRow="0" w:lastRow="0" w:firstColumn="0" w:lastColumn="0" w:oddVBand="0" w:evenVBand="0" w:oddHBand="0" w:evenHBand="1" w:firstRowFirstColumn="0" w:firstRowLastColumn="0" w:lastRowFirstColumn="0" w:lastRowLastColumn="0"/>
            </w:pPr>
            <w:r w:rsidRPr="006876DB">
              <w:t>—</w:t>
            </w:r>
          </w:p>
        </w:tc>
      </w:tr>
      <w:tr w:rsidR="00D3652B" w14:paraId="1A0DBFA1" w14:textId="77777777" w:rsidTr="0068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5878E07" w14:textId="77777777" w:rsidR="00D3652B" w:rsidRPr="00826087" w:rsidRDefault="00D3652B" w:rsidP="00D3652B">
            <w:pPr>
              <w:pStyle w:val="BodyText"/>
            </w:pPr>
            <w:r w:rsidRPr="00826087">
              <w:t>Brushless Motors</w:t>
            </w:r>
          </w:p>
        </w:tc>
        <w:tc>
          <w:tcPr>
            <w:tcW w:w="1265" w:type="dxa"/>
            <w:tcBorders>
              <w:top w:val="none" w:sz="0" w:space="0" w:color="auto"/>
              <w:left w:val="none" w:sz="0" w:space="0" w:color="auto"/>
              <w:bottom w:val="none" w:sz="0" w:space="0" w:color="auto"/>
              <w:right w:val="none" w:sz="0" w:space="0" w:color="auto"/>
            </w:tcBorders>
          </w:tcPr>
          <w:p w14:paraId="7C6075B6" w14:textId="77777777" w:rsidR="00D3652B" w:rsidRPr="006876DB" w:rsidRDefault="00D3652B" w:rsidP="00D3652B">
            <w:pPr>
              <w:pStyle w:val="BodyText"/>
              <w:jc w:val="center"/>
              <w:cnfStyle w:val="000000100000" w:firstRow="0" w:lastRow="0" w:firstColumn="0" w:lastColumn="0" w:oddVBand="0" w:evenVBand="0" w:oddHBand="1" w:evenHBand="0" w:firstRowFirstColumn="0" w:firstRowLastColumn="0" w:lastRowFirstColumn="0" w:lastRowLastColumn="0"/>
            </w:pPr>
            <w:r w:rsidRPr="006876DB">
              <w:t>0.761</w:t>
            </w:r>
          </w:p>
        </w:tc>
        <w:tc>
          <w:tcPr>
            <w:tcW w:w="990" w:type="dxa"/>
            <w:tcBorders>
              <w:top w:val="none" w:sz="0" w:space="0" w:color="auto"/>
              <w:left w:val="none" w:sz="0" w:space="0" w:color="auto"/>
              <w:bottom w:val="none" w:sz="0" w:space="0" w:color="auto"/>
              <w:right w:val="none" w:sz="0" w:space="0" w:color="auto"/>
            </w:tcBorders>
          </w:tcPr>
          <w:p w14:paraId="1B90B8C9" w14:textId="77777777" w:rsidR="00D3652B" w:rsidRPr="006876DB" w:rsidRDefault="00D3652B" w:rsidP="00D3652B">
            <w:pPr>
              <w:pStyle w:val="BodyText"/>
              <w:jc w:val="center"/>
              <w:cnfStyle w:val="000000100000" w:firstRow="0" w:lastRow="0" w:firstColumn="0" w:lastColumn="0" w:oddVBand="0" w:evenVBand="0" w:oddHBand="1" w:evenHBand="0" w:firstRowFirstColumn="0" w:firstRowLastColumn="0" w:lastRowFirstColumn="0" w:lastRowLastColumn="0"/>
            </w:pPr>
            <w:r w:rsidRPr="006876DB">
              <w:t>0.761</w:t>
            </w:r>
          </w:p>
        </w:tc>
      </w:tr>
      <w:tr w:rsidR="00D3652B" w14:paraId="29A2D771" w14:textId="77777777" w:rsidTr="006876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tcPr>
          <w:p w14:paraId="1C7D3757" w14:textId="77777777" w:rsidR="00D3652B" w:rsidRPr="00826087" w:rsidRDefault="00D3652B" w:rsidP="00D3652B">
            <w:pPr>
              <w:pStyle w:val="BodyText"/>
            </w:pPr>
            <w:r w:rsidRPr="00826087">
              <w:t xml:space="preserve">Heat Pump Water Heaters </w:t>
            </w:r>
          </w:p>
        </w:tc>
        <w:tc>
          <w:tcPr>
            <w:tcW w:w="1265" w:type="dxa"/>
            <w:tcBorders>
              <w:top w:val="none" w:sz="0" w:space="0" w:color="auto"/>
              <w:left w:val="none" w:sz="0" w:space="0" w:color="auto"/>
              <w:right w:val="none" w:sz="0" w:space="0" w:color="auto"/>
            </w:tcBorders>
          </w:tcPr>
          <w:p w14:paraId="0AC0D2C2" w14:textId="70908812" w:rsidR="00D3652B" w:rsidRPr="006876DB" w:rsidRDefault="00D3652B" w:rsidP="00D3652B">
            <w:pPr>
              <w:pStyle w:val="BodyText"/>
              <w:jc w:val="center"/>
              <w:cnfStyle w:val="000000010000" w:firstRow="0" w:lastRow="0" w:firstColumn="0" w:lastColumn="0" w:oddVBand="0" w:evenVBand="0" w:oddHBand="0" w:evenHBand="1" w:firstRowFirstColumn="0" w:firstRowLastColumn="0" w:lastRowFirstColumn="0" w:lastRowLastColumn="0"/>
              <w:rPr>
                <w:vertAlign w:val="superscript"/>
              </w:rPr>
            </w:pPr>
            <w:r w:rsidRPr="006876DB">
              <w:t>0.760</w:t>
            </w:r>
          </w:p>
        </w:tc>
        <w:tc>
          <w:tcPr>
            <w:tcW w:w="990" w:type="dxa"/>
            <w:tcBorders>
              <w:top w:val="none" w:sz="0" w:space="0" w:color="auto"/>
              <w:left w:val="none" w:sz="0" w:space="0" w:color="auto"/>
              <w:right w:val="none" w:sz="0" w:space="0" w:color="auto"/>
            </w:tcBorders>
          </w:tcPr>
          <w:p w14:paraId="22622143" w14:textId="77777777" w:rsidR="00D3652B" w:rsidRPr="006876DB" w:rsidRDefault="00D3652B" w:rsidP="00D3652B">
            <w:pPr>
              <w:pStyle w:val="BodyText"/>
              <w:jc w:val="center"/>
              <w:cnfStyle w:val="000000010000" w:firstRow="0" w:lastRow="0" w:firstColumn="0" w:lastColumn="0" w:oddVBand="0" w:evenVBand="0" w:oddHBand="0" w:evenHBand="1" w:firstRowFirstColumn="0" w:firstRowLastColumn="0" w:lastRowFirstColumn="0" w:lastRowLastColumn="0"/>
            </w:pPr>
            <w:r w:rsidRPr="006876DB">
              <w:t>—</w:t>
            </w:r>
          </w:p>
        </w:tc>
      </w:tr>
      <w:tr w:rsidR="00D3652B" w14:paraId="7DDA3AD3" w14:textId="77777777" w:rsidTr="006A3F3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485" w:type="dxa"/>
            <w:gridSpan w:val="2"/>
            <w:tcBorders>
              <w:top w:val="none" w:sz="0" w:space="0" w:color="auto"/>
              <w:left w:val="nil"/>
              <w:bottom w:val="nil"/>
              <w:right w:val="nil"/>
            </w:tcBorders>
          </w:tcPr>
          <w:p w14:paraId="7A70D723" w14:textId="0F8568C9" w:rsidR="00D3652B" w:rsidRPr="00826087" w:rsidRDefault="006876DB" w:rsidP="00D3652B">
            <w:pPr>
              <w:pStyle w:val="BodyText"/>
              <w:jc w:val="left"/>
              <w:rPr>
                <w:sz w:val="18"/>
                <w:szCs w:val="18"/>
              </w:rPr>
            </w:pPr>
            <w:r>
              <w:rPr>
                <w:sz w:val="18"/>
                <w:szCs w:val="18"/>
                <w:vertAlign w:val="superscript"/>
              </w:rPr>
              <w:t>a</w:t>
            </w:r>
            <w:r w:rsidR="00D3652B" w:rsidRPr="00826087">
              <w:rPr>
                <w:sz w:val="18"/>
                <w:szCs w:val="18"/>
              </w:rPr>
              <w:t xml:space="preserve"> No NTGR because TRM savings are deemed net savings</w:t>
            </w:r>
          </w:p>
        </w:tc>
        <w:tc>
          <w:tcPr>
            <w:tcW w:w="990" w:type="dxa"/>
            <w:tcBorders>
              <w:top w:val="none" w:sz="0" w:space="0" w:color="auto"/>
              <w:left w:val="nil"/>
              <w:bottom w:val="nil"/>
              <w:right w:val="nil"/>
            </w:tcBorders>
          </w:tcPr>
          <w:p w14:paraId="55FA4948" w14:textId="77777777" w:rsidR="00D3652B" w:rsidRPr="00826087" w:rsidRDefault="00D3652B" w:rsidP="00D3652B">
            <w:pPr>
              <w:pStyle w:val="BodyText"/>
              <w:jc w:val="left"/>
              <w:cnfStyle w:val="000000100000" w:firstRow="0" w:lastRow="0" w:firstColumn="0" w:lastColumn="0" w:oddVBand="0" w:evenVBand="0" w:oddHBand="1" w:evenHBand="0" w:firstRowFirstColumn="0" w:firstRowLastColumn="0" w:lastRowFirstColumn="0" w:lastRowLastColumn="0"/>
            </w:pPr>
          </w:p>
        </w:tc>
      </w:tr>
    </w:tbl>
    <w:p w14:paraId="380FB188" w14:textId="77777777" w:rsidR="00D3652B" w:rsidRDefault="00D3652B" w:rsidP="00D3652B">
      <w:pPr>
        <w:tabs>
          <w:tab w:val="right" w:pos="9990"/>
        </w:tabs>
        <w:spacing w:before="0" w:after="160"/>
      </w:pPr>
      <w:r>
        <w:rPr>
          <w:i/>
        </w:rPr>
        <w:t xml:space="preserve">Deliverable: </w:t>
      </w:r>
      <w:r>
        <w:t>Results provided in annual impact evaluation report</w:t>
      </w:r>
      <w:r>
        <w:rPr>
          <w:i/>
        </w:rPr>
        <w:tab/>
        <w:t xml:space="preserve">Deliverable Date: </w:t>
      </w:r>
      <w:r>
        <w:t>March 2021</w:t>
      </w:r>
    </w:p>
    <w:p w14:paraId="4D1A7211" w14:textId="77777777" w:rsidR="00D3652B" w:rsidRDefault="00D3652B" w:rsidP="00D3652B">
      <w:pPr>
        <w:pStyle w:val="Heading6"/>
        <w:keepNext/>
        <w:keepLines/>
      </w:pPr>
      <w:r>
        <w:t xml:space="preserve">Task 4. Reporting </w:t>
      </w:r>
    </w:p>
    <w:p w14:paraId="0A96D0D8" w14:textId="77777777" w:rsidR="00D3652B" w:rsidRDefault="00D3652B" w:rsidP="00D3652B">
      <w:pPr>
        <w:pStyle w:val="BodyText"/>
      </w:pPr>
      <w:r>
        <w:t xml:space="preserve">The evaluation team will provide all impact findings in the Residential Program Annual Impact Evaluation Report in March 2021. The evaluation team will provide a draft report for AIC and ICC staff review and then deliver a final report that incorporates any comments from the review. </w:t>
      </w:r>
    </w:p>
    <w:p w14:paraId="56D699B4" w14:textId="77777777" w:rsidR="00D3652B" w:rsidRPr="008B4F6A" w:rsidRDefault="00D3652B" w:rsidP="00D3652B">
      <w:pPr>
        <w:keepNext/>
        <w:keepLines/>
        <w:tabs>
          <w:tab w:val="right" w:pos="10080"/>
        </w:tabs>
        <w:spacing w:before="0" w:after="160"/>
      </w:pPr>
      <w:r w:rsidRPr="008B4F6A">
        <w:rPr>
          <w:i/>
        </w:rPr>
        <w:t xml:space="preserve">Deliverable: </w:t>
      </w:r>
      <w:r w:rsidRPr="008B4F6A">
        <w:t>Chapter in draft annual Residential Program impact report</w:t>
      </w:r>
      <w:r w:rsidRPr="008B4F6A">
        <w:rPr>
          <w:i/>
        </w:rPr>
        <w:tab/>
        <w:t xml:space="preserve">Deliverable Date: </w:t>
      </w:r>
      <w:r>
        <w:t>March 15, 2021</w:t>
      </w:r>
    </w:p>
    <w:p w14:paraId="01D360D1" w14:textId="77777777" w:rsidR="00D3652B" w:rsidRPr="008B4F6A" w:rsidRDefault="00D3652B" w:rsidP="00D3652B">
      <w:pPr>
        <w:tabs>
          <w:tab w:val="right" w:pos="10080"/>
        </w:tabs>
        <w:spacing w:before="0" w:after="160"/>
        <w:rPr>
          <w:i/>
        </w:rPr>
      </w:pPr>
      <w:r w:rsidRPr="008B4F6A">
        <w:rPr>
          <w:i/>
        </w:rPr>
        <w:t xml:space="preserve">Deliverable: </w:t>
      </w:r>
      <w:r w:rsidRPr="008B4F6A">
        <w:t>Chapter in final annual Residential Program impact report</w:t>
      </w:r>
      <w:r w:rsidRPr="008B4F6A">
        <w:rPr>
          <w:i/>
        </w:rPr>
        <w:tab/>
        <w:t xml:space="preserve">Deliverable Date: </w:t>
      </w:r>
      <w:r>
        <w:t>April 30, 2021</w:t>
      </w:r>
    </w:p>
    <w:p w14:paraId="2535DDE9" w14:textId="77777777" w:rsidR="00D3652B" w:rsidRDefault="00D3652B" w:rsidP="00D3652B">
      <w:pPr>
        <w:pStyle w:val="Heading4"/>
        <w:keepNext/>
        <w:keepLines/>
      </w:pPr>
      <w:r>
        <w:t>Evaluation Budget and Timeline</w:t>
      </w:r>
    </w:p>
    <w:p w14:paraId="1E8EFF07" w14:textId="54963EF8" w:rsidR="00D3652B" w:rsidRPr="00822AD6" w:rsidRDefault="00D3652B" w:rsidP="00D3652B">
      <w:pPr>
        <w:pStyle w:val="BodyText"/>
        <w:keepNext/>
        <w:keepLines/>
      </w:pPr>
      <w:r>
        <w:fldChar w:fldCharType="begin"/>
      </w:r>
      <w:r>
        <w:instrText xml:space="preserve"> REF _Ref449345529 \h </w:instrText>
      </w:r>
      <w:r>
        <w:fldChar w:fldCharType="separate"/>
      </w:r>
      <w:r w:rsidR="001E1F31" w:rsidRPr="00B46106">
        <w:t xml:space="preserve">Table </w:t>
      </w:r>
      <w:r w:rsidR="001E1F31">
        <w:rPr>
          <w:noProof/>
        </w:rPr>
        <w:t>11</w:t>
      </w:r>
      <w:r>
        <w:fldChar w:fldCharType="end"/>
      </w:r>
      <w:r>
        <w:t xml:space="preserve"> summarizes the timing of each </w:t>
      </w:r>
      <w:r w:rsidRPr="00643582">
        <w:t>evaluation activity</w:t>
      </w:r>
      <w:r>
        <w:t>, as well as the</w:t>
      </w:r>
      <w:r w:rsidRPr="00643582">
        <w:t xml:space="preserve"> budget associated with each task.</w:t>
      </w:r>
      <w:r w:rsidRPr="00822AD6">
        <w:t xml:space="preserve"> </w:t>
      </w:r>
      <w:bookmarkStart w:id="51" w:name="_Ref384629756"/>
      <w:bookmarkStart w:id="52" w:name="_Toc384716840"/>
      <w:bookmarkStart w:id="53" w:name="_Toc420855991"/>
      <w:bookmarkEnd w:id="51"/>
      <w:bookmarkEnd w:id="52"/>
      <w:bookmarkEnd w:id="53"/>
    </w:p>
    <w:p w14:paraId="6EDA6FAE" w14:textId="1833B8BA" w:rsidR="00D3652B" w:rsidRPr="00B46106" w:rsidRDefault="00D3652B" w:rsidP="00D3652B">
      <w:pPr>
        <w:pStyle w:val="Caption"/>
      </w:pPr>
      <w:bookmarkStart w:id="54" w:name="_Ref384306239"/>
      <w:bookmarkStart w:id="55" w:name="_Ref449345529"/>
      <w:bookmarkStart w:id="56" w:name="_Toc482365804"/>
      <w:bookmarkStart w:id="57" w:name="_Toc483236103"/>
      <w:bookmarkStart w:id="58" w:name="_Toc506910455"/>
      <w:bookmarkStart w:id="59" w:name="_Toc27144504"/>
      <w:r w:rsidRPr="00B46106">
        <w:t xml:space="preserve">Table </w:t>
      </w:r>
      <w:r w:rsidR="00D3274D">
        <w:fldChar w:fldCharType="begin"/>
      </w:r>
      <w:r w:rsidR="00D3274D">
        <w:instrText xml:space="preserve"> SEQ Table \* ARABIC </w:instrText>
      </w:r>
      <w:r w:rsidR="00D3274D">
        <w:fldChar w:fldCharType="separate"/>
      </w:r>
      <w:r w:rsidR="001E1F31">
        <w:rPr>
          <w:noProof/>
        </w:rPr>
        <w:t>11</w:t>
      </w:r>
      <w:r w:rsidR="00D3274D">
        <w:rPr>
          <w:noProof/>
        </w:rPr>
        <w:fldChar w:fldCharType="end"/>
      </w:r>
      <w:bookmarkEnd w:id="54"/>
      <w:bookmarkEnd w:id="55"/>
      <w:r w:rsidRPr="00B46106">
        <w:t xml:space="preserve">. HVAC Initiative </w:t>
      </w:r>
      <w:r>
        <w:t>2020</w:t>
      </w:r>
      <w:r w:rsidRPr="00B46106">
        <w:t xml:space="preserve"> Evaluation</w:t>
      </w:r>
      <w:r>
        <w:t xml:space="preserve"> Schedule and</w:t>
      </w:r>
      <w:r w:rsidRPr="00B46106">
        <w:t xml:space="preserve"> Budget</w:t>
      </w:r>
      <w:bookmarkEnd w:id="56"/>
      <w:bookmarkEnd w:id="57"/>
      <w:bookmarkEnd w:id="58"/>
      <w:bookmarkEnd w:id="59"/>
    </w:p>
    <w:tbl>
      <w:tblPr>
        <w:tblStyle w:val="ODCBasic-1"/>
        <w:tblW w:w="0" w:type="auto"/>
        <w:tblLook w:val="04A0" w:firstRow="1" w:lastRow="0" w:firstColumn="1" w:lastColumn="0" w:noHBand="0" w:noVBand="1"/>
      </w:tblPr>
      <w:tblGrid>
        <w:gridCol w:w="547"/>
        <w:gridCol w:w="3306"/>
        <w:gridCol w:w="2327"/>
        <w:gridCol w:w="1062"/>
      </w:tblGrid>
      <w:tr w:rsidR="00D3652B" w:rsidRPr="00822AD6" w14:paraId="3F75C806" w14:textId="77777777" w:rsidTr="00D3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FB52A2" w14:textId="77777777" w:rsidR="00D3652B" w:rsidRPr="00826087" w:rsidRDefault="00D3652B" w:rsidP="00D3652B">
            <w:pPr>
              <w:keepNext/>
              <w:keepLines/>
              <w:jc w:val="left"/>
            </w:pPr>
            <w:r w:rsidRPr="00826087">
              <w:t>Task</w:t>
            </w:r>
          </w:p>
        </w:tc>
        <w:tc>
          <w:tcPr>
            <w:tcW w:w="0" w:type="auto"/>
            <w:hideMark/>
          </w:tcPr>
          <w:p w14:paraId="609DE465" w14:textId="77777777" w:rsidR="00D3652B" w:rsidRPr="00826087" w:rsidRDefault="00D3652B" w:rsidP="00D3652B">
            <w:pPr>
              <w:keepNext/>
              <w:keepLines/>
              <w:jc w:val="left"/>
              <w:cnfStyle w:val="100000000000" w:firstRow="1" w:lastRow="0" w:firstColumn="0" w:lastColumn="0" w:oddVBand="0" w:evenVBand="0" w:oddHBand="0" w:evenHBand="0" w:firstRowFirstColumn="0" w:firstRowLastColumn="0" w:lastRowFirstColumn="0" w:lastRowLastColumn="0"/>
            </w:pPr>
            <w:r w:rsidRPr="00826087">
              <w:t>Evaluation Activity</w:t>
            </w:r>
          </w:p>
        </w:tc>
        <w:tc>
          <w:tcPr>
            <w:tcW w:w="0" w:type="auto"/>
          </w:tcPr>
          <w:p w14:paraId="244FE4D7" w14:textId="77777777" w:rsidR="00D3652B" w:rsidRPr="00826087" w:rsidRDefault="00D3652B" w:rsidP="00D3652B">
            <w:pPr>
              <w:keepNext/>
              <w:keepLines/>
              <w:jc w:val="center"/>
              <w:cnfStyle w:val="100000000000" w:firstRow="1" w:lastRow="0" w:firstColumn="0" w:lastColumn="0" w:oddVBand="0" w:evenVBand="0" w:oddHBand="0" w:evenHBand="0" w:firstRowFirstColumn="0" w:firstRowLastColumn="0" w:lastRowFirstColumn="0" w:lastRowLastColumn="0"/>
            </w:pPr>
            <w:r w:rsidRPr="00826087">
              <w:t>Deliverable Date</w:t>
            </w:r>
          </w:p>
        </w:tc>
        <w:tc>
          <w:tcPr>
            <w:tcW w:w="1062" w:type="dxa"/>
          </w:tcPr>
          <w:p w14:paraId="280AC008" w14:textId="77777777" w:rsidR="00D3652B" w:rsidRPr="00826087" w:rsidRDefault="00D3652B" w:rsidP="00D3652B">
            <w:pPr>
              <w:keepNext/>
              <w:keepLines/>
              <w:jc w:val="center"/>
              <w:cnfStyle w:val="100000000000" w:firstRow="1" w:lastRow="0" w:firstColumn="0" w:lastColumn="0" w:oddVBand="0" w:evenVBand="0" w:oddHBand="0" w:evenHBand="0" w:firstRowFirstColumn="0" w:firstRowLastColumn="0" w:lastRowFirstColumn="0" w:lastRowLastColumn="0"/>
            </w:pPr>
            <w:r w:rsidRPr="00826087">
              <w:t>Budget</w:t>
            </w:r>
          </w:p>
        </w:tc>
      </w:tr>
      <w:tr w:rsidR="00D3652B" w:rsidRPr="00822AD6" w14:paraId="77712E98" w14:textId="77777777" w:rsidTr="00D3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877535" w14:textId="77777777" w:rsidR="00D3652B" w:rsidRPr="008F71C3" w:rsidRDefault="00D3652B" w:rsidP="00D3652B">
            <w:pPr>
              <w:keepNext/>
              <w:keepLines/>
              <w:jc w:val="center"/>
            </w:pPr>
            <w:r w:rsidRPr="008F71C3">
              <w:t>1</w:t>
            </w:r>
          </w:p>
        </w:tc>
        <w:tc>
          <w:tcPr>
            <w:tcW w:w="0" w:type="auto"/>
          </w:tcPr>
          <w:p w14:paraId="7BA842B9" w14:textId="77777777" w:rsidR="00D3652B" w:rsidRPr="008F71C3" w:rsidRDefault="00D3652B" w:rsidP="00D3652B">
            <w:pPr>
              <w:keepNext/>
              <w:keepLines/>
              <w:jc w:val="left"/>
              <w:cnfStyle w:val="000000100000" w:firstRow="0" w:lastRow="0" w:firstColumn="0" w:lastColumn="0" w:oddVBand="0" w:evenVBand="0" w:oddHBand="1" w:evenHBand="0" w:firstRowFirstColumn="0" w:firstRowLastColumn="0" w:lastRowFirstColumn="0" w:lastRowLastColumn="0"/>
            </w:pPr>
            <w:r w:rsidRPr="008F71C3">
              <w:t>Initiative Material &amp; Database Review</w:t>
            </w:r>
          </w:p>
        </w:tc>
        <w:tc>
          <w:tcPr>
            <w:tcW w:w="0" w:type="auto"/>
          </w:tcPr>
          <w:p w14:paraId="0114B68F" w14:textId="77777777" w:rsidR="00D3652B" w:rsidRPr="008F71C3" w:rsidRDefault="00D3652B" w:rsidP="00D3652B">
            <w:pPr>
              <w:keepNext/>
              <w:keepLines/>
              <w:jc w:val="right"/>
              <w:cnfStyle w:val="000000100000" w:firstRow="0" w:lastRow="0" w:firstColumn="0" w:lastColumn="0" w:oddVBand="0" w:evenVBand="0" w:oddHBand="1" w:evenHBand="0" w:firstRowFirstColumn="0" w:firstRowLastColumn="0" w:lastRowFirstColumn="0" w:lastRowLastColumn="0"/>
            </w:pPr>
            <w:r w:rsidRPr="008F71C3">
              <w:t>Ongoing</w:t>
            </w:r>
          </w:p>
        </w:tc>
        <w:tc>
          <w:tcPr>
            <w:tcW w:w="1062" w:type="dxa"/>
          </w:tcPr>
          <w:p w14:paraId="12AC4F76" w14:textId="77777777" w:rsidR="00D3652B" w:rsidRPr="008F71C3" w:rsidRDefault="00D3652B" w:rsidP="00D3652B">
            <w:pPr>
              <w:keepNext/>
              <w:keepLines/>
              <w:ind w:right="46"/>
              <w:jc w:val="right"/>
              <w:cnfStyle w:val="000000100000" w:firstRow="0" w:lastRow="0" w:firstColumn="0" w:lastColumn="0" w:oddVBand="0" w:evenVBand="0" w:oddHBand="1" w:evenHBand="0" w:firstRowFirstColumn="0" w:firstRowLastColumn="0" w:lastRowFirstColumn="0" w:lastRowLastColumn="0"/>
            </w:pPr>
            <w:r w:rsidRPr="008F71C3">
              <w:rPr>
                <w:rFonts w:cs="Calibri"/>
              </w:rPr>
              <w:t>$</w:t>
            </w:r>
            <w:r>
              <w:rPr>
                <w:rFonts w:cs="Calibri"/>
              </w:rPr>
              <w:t>10,400</w:t>
            </w:r>
          </w:p>
        </w:tc>
      </w:tr>
      <w:tr w:rsidR="00D3652B" w:rsidRPr="00822AD6" w14:paraId="6390C621" w14:textId="77777777" w:rsidTr="00D365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15628F" w14:textId="77777777" w:rsidR="00D3652B" w:rsidRPr="008F71C3" w:rsidRDefault="00D3652B" w:rsidP="00D3652B">
            <w:pPr>
              <w:keepNext/>
              <w:keepLines/>
              <w:jc w:val="center"/>
            </w:pPr>
            <w:r w:rsidRPr="008F71C3">
              <w:t>2</w:t>
            </w:r>
          </w:p>
        </w:tc>
        <w:tc>
          <w:tcPr>
            <w:tcW w:w="0" w:type="auto"/>
          </w:tcPr>
          <w:p w14:paraId="6B72E861" w14:textId="77777777" w:rsidR="00D3652B" w:rsidRPr="008F71C3" w:rsidRDefault="00D3652B" w:rsidP="00D3652B">
            <w:pPr>
              <w:keepNext/>
              <w:keepLines/>
              <w:jc w:val="left"/>
              <w:cnfStyle w:val="000000010000" w:firstRow="0" w:lastRow="0" w:firstColumn="0" w:lastColumn="0" w:oddVBand="0" w:evenVBand="0" w:oddHBand="0" w:evenHBand="1" w:firstRowFirstColumn="0" w:firstRowLastColumn="0" w:lastRowFirstColumn="0" w:lastRowLastColumn="0"/>
            </w:pPr>
            <w:r w:rsidRPr="008F71C3">
              <w:t>Initiative Staff Interviews</w:t>
            </w:r>
          </w:p>
        </w:tc>
        <w:tc>
          <w:tcPr>
            <w:tcW w:w="0" w:type="auto"/>
          </w:tcPr>
          <w:p w14:paraId="3249C8AD" w14:textId="77777777" w:rsidR="00D3652B" w:rsidRPr="008F71C3" w:rsidRDefault="00D3652B" w:rsidP="00D3652B">
            <w:pPr>
              <w:keepNext/>
              <w:keepLines/>
              <w:jc w:val="right"/>
              <w:cnfStyle w:val="000000010000" w:firstRow="0" w:lastRow="0" w:firstColumn="0" w:lastColumn="0" w:oddVBand="0" w:evenVBand="0" w:oddHBand="0" w:evenHBand="1" w:firstRowFirstColumn="0" w:firstRowLastColumn="0" w:lastRowFirstColumn="0" w:lastRowLastColumn="0"/>
            </w:pPr>
            <w:r w:rsidRPr="008F71C3">
              <w:t>April and November 20</w:t>
            </w:r>
            <w:r>
              <w:t>20</w:t>
            </w:r>
          </w:p>
        </w:tc>
        <w:tc>
          <w:tcPr>
            <w:tcW w:w="1062" w:type="dxa"/>
          </w:tcPr>
          <w:p w14:paraId="53A45D01" w14:textId="77777777" w:rsidR="00D3652B" w:rsidRPr="008F71C3" w:rsidRDefault="00D3652B" w:rsidP="00D3652B">
            <w:pPr>
              <w:keepNext/>
              <w:keepLines/>
              <w:ind w:right="46"/>
              <w:jc w:val="right"/>
              <w:cnfStyle w:val="000000010000" w:firstRow="0" w:lastRow="0" w:firstColumn="0" w:lastColumn="0" w:oddVBand="0" w:evenVBand="0" w:oddHBand="0" w:evenHBand="1" w:firstRowFirstColumn="0" w:firstRowLastColumn="0" w:lastRowFirstColumn="0" w:lastRowLastColumn="0"/>
            </w:pPr>
            <w:r w:rsidRPr="008F71C3">
              <w:rPr>
                <w:rFonts w:cs="Calibri"/>
              </w:rPr>
              <w:t>$</w:t>
            </w:r>
            <w:r>
              <w:rPr>
                <w:rFonts w:cs="Calibri"/>
              </w:rPr>
              <w:t>9,800</w:t>
            </w:r>
          </w:p>
        </w:tc>
      </w:tr>
      <w:tr w:rsidR="00D3652B" w:rsidRPr="00822AD6" w14:paraId="3B1FB2FB" w14:textId="77777777" w:rsidTr="00D3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0DC6DD" w14:textId="77777777" w:rsidR="00D3652B" w:rsidRPr="008F71C3" w:rsidRDefault="00D3652B" w:rsidP="00D3652B">
            <w:pPr>
              <w:keepNext/>
              <w:keepLines/>
              <w:jc w:val="center"/>
            </w:pPr>
            <w:r>
              <w:t>3</w:t>
            </w:r>
          </w:p>
        </w:tc>
        <w:tc>
          <w:tcPr>
            <w:tcW w:w="0" w:type="auto"/>
          </w:tcPr>
          <w:p w14:paraId="5F92F52F" w14:textId="77777777" w:rsidR="00D3652B" w:rsidRPr="008F71C3" w:rsidRDefault="00D3652B" w:rsidP="00D3652B">
            <w:pPr>
              <w:keepNext/>
              <w:keepLines/>
              <w:jc w:val="left"/>
              <w:cnfStyle w:val="000000100000" w:firstRow="0" w:lastRow="0" w:firstColumn="0" w:lastColumn="0" w:oddVBand="0" w:evenVBand="0" w:oddHBand="1" w:evenHBand="0" w:firstRowFirstColumn="0" w:firstRowLastColumn="0" w:lastRowFirstColumn="0" w:lastRowLastColumn="0"/>
            </w:pPr>
            <w:r w:rsidRPr="008F71C3">
              <w:t>Impact Analysis</w:t>
            </w:r>
          </w:p>
        </w:tc>
        <w:tc>
          <w:tcPr>
            <w:tcW w:w="0" w:type="auto"/>
          </w:tcPr>
          <w:p w14:paraId="23D4F14E" w14:textId="77777777" w:rsidR="00D3652B" w:rsidRPr="008F71C3" w:rsidRDefault="00D3652B" w:rsidP="00D3652B">
            <w:pPr>
              <w:keepNext/>
              <w:keepLines/>
              <w:jc w:val="right"/>
              <w:cnfStyle w:val="000000100000" w:firstRow="0" w:lastRow="0" w:firstColumn="0" w:lastColumn="0" w:oddVBand="0" w:evenVBand="0" w:oddHBand="1" w:evenHBand="0" w:firstRowFirstColumn="0" w:firstRowLastColumn="0" w:lastRowFirstColumn="0" w:lastRowLastColumn="0"/>
            </w:pPr>
            <w:r w:rsidRPr="008F71C3">
              <w:t>March 202</w:t>
            </w:r>
            <w:r>
              <w:t>1</w:t>
            </w:r>
          </w:p>
        </w:tc>
        <w:tc>
          <w:tcPr>
            <w:tcW w:w="1062" w:type="dxa"/>
          </w:tcPr>
          <w:p w14:paraId="3B3A0006" w14:textId="77777777" w:rsidR="00D3652B" w:rsidRPr="008F71C3" w:rsidRDefault="00D3652B" w:rsidP="00D3652B">
            <w:pPr>
              <w:keepNext/>
              <w:keepLines/>
              <w:ind w:right="46"/>
              <w:jc w:val="right"/>
              <w:cnfStyle w:val="000000100000" w:firstRow="0" w:lastRow="0" w:firstColumn="0" w:lastColumn="0" w:oddVBand="0" w:evenVBand="0" w:oddHBand="1" w:evenHBand="0" w:firstRowFirstColumn="0" w:firstRowLastColumn="0" w:lastRowFirstColumn="0" w:lastRowLastColumn="0"/>
            </w:pPr>
            <w:r w:rsidRPr="008F71C3">
              <w:rPr>
                <w:rFonts w:cs="Calibri"/>
              </w:rPr>
              <w:t>$</w:t>
            </w:r>
            <w:r>
              <w:rPr>
                <w:rFonts w:cs="Calibri"/>
              </w:rPr>
              <w:t>40,000</w:t>
            </w:r>
          </w:p>
        </w:tc>
      </w:tr>
      <w:tr w:rsidR="00D3652B" w:rsidRPr="00822AD6" w14:paraId="7DA8EBE9" w14:textId="77777777" w:rsidTr="00D365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A2227FE" w14:textId="77777777" w:rsidR="00D3652B" w:rsidRPr="008F71C3" w:rsidRDefault="00D3652B" w:rsidP="00D3652B">
            <w:pPr>
              <w:keepNext/>
              <w:keepLines/>
              <w:jc w:val="center"/>
            </w:pPr>
            <w:r>
              <w:t>4</w:t>
            </w:r>
          </w:p>
        </w:tc>
        <w:tc>
          <w:tcPr>
            <w:tcW w:w="0" w:type="auto"/>
          </w:tcPr>
          <w:p w14:paraId="1B6508D4" w14:textId="77777777" w:rsidR="00D3652B" w:rsidRPr="008F71C3" w:rsidRDefault="00D3652B" w:rsidP="00D3652B">
            <w:pPr>
              <w:keepNext/>
              <w:keepLines/>
              <w:jc w:val="left"/>
              <w:cnfStyle w:val="000000010000" w:firstRow="0" w:lastRow="0" w:firstColumn="0" w:lastColumn="0" w:oddVBand="0" w:evenVBand="0" w:oddHBand="0" w:evenHBand="1" w:firstRowFirstColumn="0" w:firstRowLastColumn="0" w:lastRowFirstColumn="0" w:lastRowLastColumn="0"/>
            </w:pPr>
            <w:r w:rsidRPr="008F71C3">
              <w:t>Draft Report</w:t>
            </w:r>
          </w:p>
        </w:tc>
        <w:tc>
          <w:tcPr>
            <w:tcW w:w="0" w:type="auto"/>
          </w:tcPr>
          <w:p w14:paraId="0E10606B" w14:textId="77777777" w:rsidR="00D3652B" w:rsidRPr="008F71C3" w:rsidRDefault="00D3652B" w:rsidP="00D3652B">
            <w:pPr>
              <w:keepNext/>
              <w:keepLines/>
              <w:jc w:val="right"/>
              <w:cnfStyle w:val="000000010000" w:firstRow="0" w:lastRow="0" w:firstColumn="0" w:lastColumn="0" w:oddVBand="0" w:evenVBand="0" w:oddHBand="0" w:evenHBand="1" w:firstRowFirstColumn="0" w:firstRowLastColumn="0" w:lastRowFirstColumn="0" w:lastRowLastColumn="0"/>
            </w:pPr>
            <w:r w:rsidRPr="008F71C3">
              <w:t>March 15, 202</w:t>
            </w:r>
            <w:r>
              <w:t>1</w:t>
            </w:r>
          </w:p>
        </w:tc>
        <w:tc>
          <w:tcPr>
            <w:tcW w:w="1062" w:type="dxa"/>
            <w:vMerge w:val="restart"/>
          </w:tcPr>
          <w:p w14:paraId="254FB394" w14:textId="77777777" w:rsidR="00D3652B" w:rsidRPr="008F71C3" w:rsidRDefault="00D3652B" w:rsidP="00D3652B">
            <w:pPr>
              <w:keepNext/>
              <w:keepLines/>
              <w:ind w:right="46"/>
              <w:jc w:val="right"/>
              <w:cnfStyle w:val="000000010000" w:firstRow="0" w:lastRow="0" w:firstColumn="0" w:lastColumn="0" w:oddVBand="0" w:evenVBand="0" w:oddHBand="0" w:evenHBand="1" w:firstRowFirstColumn="0" w:firstRowLastColumn="0" w:lastRowFirstColumn="0" w:lastRowLastColumn="0"/>
            </w:pPr>
            <w:r w:rsidRPr="008F71C3">
              <w:rPr>
                <w:rFonts w:cs="Calibri"/>
              </w:rPr>
              <w:t>$</w:t>
            </w:r>
            <w:r>
              <w:rPr>
                <w:rFonts w:cs="Calibri"/>
              </w:rPr>
              <w:t>30,700</w:t>
            </w:r>
          </w:p>
        </w:tc>
      </w:tr>
      <w:tr w:rsidR="00D3652B" w:rsidRPr="00822AD6" w14:paraId="344B9D06" w14:textId="77777777" w:rsidTr="00D3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46F3DDB" w14:textId="77777777" w:rsidR="00D3652B" w:rsidRPr="00826087" w:rsidRDefault="00D3652B" w:rsidP="00D3652B">
            <w:pPr>
              <w:keepNext/>
              <w:keepLines/>
              <w:jc w:val="left"/>
            </w:pPr>
          </w:p>
        </w:tc>
        <w:tc>
          <w:tcPr>
            <w:tcW w:w="0" w:type="auto"/>
          </w:tcPr>
          <w:p w14:paraId="4AA4F045" w14:textId="77777777" w:rsidR="00D3652B" w:rsidRPr="00826087" w:rsidRDefault="00D3652B" w:rsidP="00D3652B">
            <w:pPr>
              <w:keepNext/>
              <w:keepLines/>
              <w:jc w:val="left"/>
              <w:cnfStyle w:val="000000100000" w:firstRow="0" w:lastRow="0" w:firstColumn="0" w:lastColumn="0" w:oddVBand="0" w:evenVBand="0" w:oddHBand="1" w:evenHBand="0" w:firstRowFirstColumn="0" w:firstRowLastColumn="0" w:lastRowFirstColumn="0" w:lastRowLastColumn="0"/>
            </w:pPr>
            <w:r w:rsidRPr="00E86518">
              <w:t>Comments from AIC and ICC Staff</w:t>
            </w:r>
          </w:p>
        </w:tc>
        <w:tc>
          <w:tcPr>
            <w:tcW w:w="0" w:type="auto"/>
          </w:tcPr>
          <w:p w14:paraId="34A26E9E" w14:textId="77777777" w:rsidR="00D3652B" w:rsidRPr="00826087" w:rsidRDefault="00D3652B" w:rsidP="00D3652B">
            <w:pPr>
              <w:keepNext/>
              <w:keepLines/>
              <w:jc w:val="right"/>
              <w:cnfStyle w:val="000000100000" w:firstRow="0" w:lastRow="0" w:firstColumn="0" w:lastColumn="0" w:oddVBand="0" w:evenVBand="0" w:oddHBand="1" w:evenHBand="0" w:firstRowFirstColumn="0" w:firstRowLastColumn="0" w:lastRowFirstColumn="0" w:lastRowLastColumn="0"/>
            </w:pPr>
            <w:r w:rsidRPr="00E86518">
              <w:t>Within 15 business days</w:t>
            </w:r>
          </w:p>
        </w:tc>
        <w:tc>
          <w:tcPr>
            <w:tcW w:w="1062" w:type="dxa"/>
            <w:vMerge/>
          </w:tcPr>
          <w:p w14:paraId="567A7E49" w14:textId="77777777" w:rsidR="00D3652B" w:rsidRPr="00826087" w:rsidRDefault="00D3652B" w:rsidP="00D3652B">
            <w:pPr>
              <w:keepNext/>
              <w:keepLines/>
              <w:ind w:right="46"/>
              <w:jc w:val="right"/>
              <w:cnfStyle w:val="000000100000" w:firstRow="0" w:lastRow="0" w:firstColumn="0" w:lastColumn="0" w:oddVBand="0" w:evenVBand="0" w:oddHBand="1" w:evenHBand="0" w:firstRowFirstColumn="0" w:firstRowLastColumn="0" w:lastRowFirstColumn="0" w:lastRowLastColumn="0"/>
              <w:rPr>
                <w:rFonts w:cs="Calibri"/>
              </w:rPr>
            </w:pPr>
          </w:p>
        </w:tc>
      </w:tr>
      <w:tr w:rsidR="00D3652B" w:rsidRPr="00822AD6" w14:paraId="0B61353D" w14:textId="77777777" w:rsidTr="00D365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3D3B53D" w14:textId="77777777" w:rsidR="00D3652B" w:rsidRPr="00826087" w:rsidRDefault="00D3652B" w:rsidP="00D3652B">
            <w:pPr>
              <w:keepNext/>
              <w:keepLines/>
              <w:jc w:val="left"/>
            </w:pPr>
          </w:p>
        </w:tc>
        <w:tc>
          <w:tcPr>
            <w:tcW w:w="0" w:type="auto"/>
          </w:tcPr>
          <w:p w14:paraId="7BDCB8A0" w14:textId="77777777" w:rsidR="00D3652B" w:rsidRPr="00826087" w:rsidRDefault="00D3652B" w:rsidP="00D3652B">
            <w:pPr>
              <w:keepNext/>
              <w:keepLines/>
              <w:jc w:val="left"/>
              <w:cnfStyle w:val="000000010000" w:firstRow="0" w:lastRow="0" w:firstColumn="0" w:lastColumn="0" w:oddVBand="0" w:evenVBand="0" w:oddHBand="0" w:evenHBand="1" w:firstRowFirstColumn="0" w:firstRowLastColumn="0" w:lastRowFirstColumn="0" w:lastRowLastColumn="0"/>
            </w:pPr>
            <w:r w:rsidRPr="00E86518">
              <w:t xml:space="preserve">Final Report </w:t>
            </w:r>
          </w:p>
        </w:tc>
        <w:tc>
          <w:tcPr>
            <w:tcW w:w="0" w:type="auto"/>
          </w:tcPr>
          <w:p w14:paraId="5DA3DFAA" w14:textId="77777777" w:rsidR="00D3652B" w:rsidRPr="00826087" w:rsidRDefault="00D3652B" w:rsidP="00D3652B">
            <w:pPr>
              <w:keepNext/>
              <w:keepLines/>
              <w:jc w:val="right"/>
              <w:cnfStyle w:val="000000010000" w:firstRow="0" w:lastRow="0" w:firstColumn="0" w:lastColumn="0" w:oddVBand="0" w:evenVBand="0" w:oddHBand="0" w:evenHBand="1" w:firstRowFirstColumn="0" w:firstRowLastColumn="0" w:lastRowFirstColumn="0" w:lastRowLastColumn="0"/>
            </w:pPr>
            <w:r>
              <w:t>April 30, 2021</w:t>
            </w:r>
          </w:p>
        </w:tc>
        <w:tc>
          <w:tcPr>
            <w:tcW w:w="1062" w:type="dxa"/>
            <w:vMerge/>
          </w:tcPr>
          <w:p w14:paraId="72C85B3D" w14:textId="77777777" w:rsidR="00D3652B" w:rsidRPr="00826087" w:rsidRDefault="00D3652B" w:rsidP="00D3652B">
            <w:pPr>
              <w:keepNext/>
              <w:keepLines/>
              <w:ind w:right="46"/>
              <w:jc w:val="right"/>
              <w:cnfStyle w:val="000000010000" w:firstRow="0" w:lastRow="0" w:firstColumn="0" w:lastColumn="0" w:oddVBand="0" w:evenVBand="0" w:oddHBand="0" w:evenHBand="1" w:firstRowFirstColumn="0" w:firstRowLastColumn="0" w:lastRowFirstColumn="0" w:lastRowLastColumn="0"/>
              <w:rPr>
                <w:rFonts w:cs="Calibri"/>
              </w:rPr>
            </w:pPr>
          </w:p>
        </w:tc>
      </w:tr>
      <w:tr w:rsidR="00D3652B" w:rsidRPr="006B359B" w14:paraId="034EB97D" w14:textId="77777777" w:rsidTr="00D3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Pr>
          <w:p w14:paraId="2B44253A" w14:textId="77777777" w:rsidR="00D3652B" w:rsidRPr="00826087" w:rsidRDefault="00D3652B" w:rsidP="00D3652B">
            <w:pPr>
              <w:keepNext/>
              <w:keepLines/>
              <w:jc w:val="right"/>
              <w:rPr>
                <w:b/>
              </w:rPr>
            </w:pPr>
            <w:r w:rsidRPr="00826087">
              <w:rPr>
                <w:b/>
              </w:rPr>
              <w:t>Total Budget</w:t>
            </w:r>
          </w:p>
        </w:tc>
        <w:tc>
          <w:tcPr>
            <w:tcW w:w="1062" w:type="dxa"/>
          </w:tcPr>
          <w:p w14:paraId="7054E128" w14:textId="77777777" w:rsidR="00D3652B" w:rsidRPr="00826087" w:rsidRDefault="00D3652B" w:rsidP="00D3652B">
            <w:pPr>
              <w:keepNext/>
              <w:keepLines/>
              <w:ind w:right="46"/>
              <w:jc w:val="center"/>
              <w:cnfStyle w:val="000000100000" w:firstRow="0" w:lastRow="0" w:firstColumn="0" w:lastColumn="0" w:oddVBand="0" w:evenVBand="0" w:oddHBand="1" w:evenHBand="0" w:firstRowFirstColumn="0" w:firstRowLastColumn="0" w:lastRowFirstColumn="0" w:lastRowLastColumn="0"/>
              <w:rPr>
                <w:b/>
              </w:rPr>
            </w:pPr>
            <w:r w:rsidRPr="00826087">
              <w:rPr>
                <w:b/>
              </w:rPr>
              <w:t>$</w:t>
            </w:r>
            <w:r>
              <w:rPr>
                <w:b/>
              </w:rPr>
              <w:t>90,900</w:t>
            </w:r>
          </w:p>
        </w:tc>
      </w:tr>
    </w:tbl>
    <w:p w14:paraId="2D904E44" w14:textId="404394FA" w:rsidR="00E72560" w:rsidRDefault="00E72560" w:rsidP="00E72560">
      <w:pPr>
        <w:pStyle w:val="Heading3"/>
      </w:pPr>
      <w:bookmarkStart w:id="60" w:name="_Toc27144473"/>
      <w:r>
        <w:t>Appliance Recycling</w:t>
      </w:r>
      <w:bookmarkEnd w:id="60"/>
    </w:p>
    <w:p w14:paraId="7789F64D" w14:textId="77777777" w:rsidR="00197B9A" w:rsidRDefault="00197B9A" w:rsidP="00507D51">
      <w:r w:rsidRPr="009E2396">
        <w:t xml:space="preserve">The Appliance Recycling Initiative promotes the retirement and recycling of </w:t>
      </w:r>
      <w:r>
        <w:t>functioning,</w:t>
      </w:r>
      <w:r w:rsidRPr="009E2396">
        <w:t xml:space="preserve"> inefficient refrigerators and freezers from the homes of AIC’s electric customers by offering a turn-in incentive and free pickup, as well as information and education on the cost of keeping an inefficient unit in operation. This initiative </w:t>
      </w:r>
      <w:r>
        <w:t>is</w:t>
      </w:r>
      <w:r w:rsidRPr="009E2396">
        <w:t xml:space="preserve"> cross-promoted </w:t>
      </w:r>
      <w:r>
        <w:t>by</w:t>
      </w:r>
      <w:r w:rsidRPr="009E2396">
        <w:t xml:space="preserve"> the Retail Products Initiative so that customers purchasing new energy efficiency refrigerators and freezers know how to dispose of their older equipment, as well as through the Income Qualified Initiative, where in-home assessments are </w:t>
      </w:r>
      <w:r>
        <w:t>conducted</w:t>
      </w:r>
      <w:r w:rsidRPr="009E2396">
        <w:t xml:space="preserve"> to help identify potential energy efficient upgrades.</w:t>
      </w:r>
      <w:r>
        <w:t xml:space="preserve"> The initiative also operates alongside the Direct Distribution Efficient Products – Appliance Recycling Kits Initiative (Appliance Recycling Kits Initiative), offering free, energy saving kit items to customers residing within 34 regions identified as having significant populations of low-income customers.</w:t>
      </w:r>
    </w:p>
    <w:p w14:paraId="02BAD4EC" w14:textId="77777777" w:rsidR="00197B9A" w:rsidRDefault="00197B9A" w:rsidP="00197B9A">
      <w:pPr>
        <w:pStyle w:val="Heading4"/>
      </w:pPr>
      <w:r>
        <w:t>Evaluation Approach</w:t>
      </w:r>
    </w:p>
    <w:p w14:paraId="54871968" w14:textId="77777777" w:rsidR="00197B9A" w:rsidRPr="009E2396" w:rsidRDefault="00197B9A" w:rsidP="00197B9A">
      <w:pPr>
        <w:pStyle w:val="BodyText"/>
      </w:pPr>
      <w:r w:rsidRPr="009E2396">
        <w:t>The 20</w:t>
      </w:r>
      <w:r>
        <w:t>20</w:t>
      </w:r>
      <w:r w:rsidRPr="009E2396">
        <w:t xml:space="preserve"> assessment of the Appliance Recycling Initiative includes both impact and process analyses as outlined in the following sections.</w:t>
      </w:r>
    </w:p>
    <w:p w14:paraId="5DE6830C" w14:textId="77777777" w:rsidR="00197B9A" w:rsidRDefault="00197B9A" w:rsidP="00197B9A">
      <w:pPr>
        <w:pStyle w:val="Heading5"/>
      </w:pPr>
      <w:r>
        <w:t>Research Objectives</w:t>
      </w:r>
    </w:p>
    <w:p w14:paraId="6F3E5326" w14:textId="77777777" w:rsidR="00197B9A" w:rsidRDefault="00197B9A" w:rsidP="00197B9A">
      <w:pPr>
        <w:pStyle w:val="Heading6"/>
      </w:pPr>
      <w:r>
        <w:t>Impact Questions</w:t>
      </w:r>
    </w:p>
    <w:p w14:paraId="4508D94F" w14:textId="77777777" w:rsidR="00197B9A" w:rsidRDefault="00197B9A" w:rsidP="00197B9A">
      <w:pPr>
        <w:pStyle w:val="BodyText"/>
      </w:pPr>
      <w:r w:rsidRPr="009E2396">
        <w:t>The 20</w:t>
      </w:r>
      <w:r>
        <w:t>20</w:t>
      </w:r>
      <w:r w:rsidRPr="009E2396">
        <w:t xml:space="preserve"> Appliance Recycl</w:t>
      </w:r>
      <w:r>
        <w:t xml:space="preserve">ing Initiative evaluation </w:t>
      </w:r>
      <w:r w:rsidRPr="009E2396">
        <w:t xml:space="preserve">will answer the following questions:  </w:t>
      </w:r>
    </w:p>
    <w:p w14:paraId="7F8572F4" w14:textId="77777777" w:rsidR="00197B9A" w:rsidRPr="00135C25" w:rsidRDefault="00197B9A" w:rsidP="00135C25">
      <w:pPr>
        <w:pStyle w:val="NoList1"/>
        <w:numPr>
          <w:ilvl w:val="0"/>
          <w:numId w:val="43"/>
        </w:numPr>
        <w:rPr>
          <w:rFonts w:ascii="Franklin Gothic Book" w:hAnsi="Franklin Gothic Book"/>
        </w:rPr>
      </w:pPr>
      <w:r>
        <w:t>What were the estimated gross energy and demand impacts from this initiative?</w:t>
      </w:r>
    </w:p>
    <w:p w14:paraId="3D97F0E1" w14:textId="77777777" w:rsidR="00197B9A" w:rsidRPr="00F0642E" w:rsidRDefault="00197B9A" w:rsidP="00135C25">
      <w:pPr>
        <w:pStyle w:val="NoList1"/>
        <w:rPr>
          <w:rFonts w:ascii="Franklin Gothic Book" w:hAnsi="Franklin Gothic Book"/>
        </w:rPr>
      </w:pPr>
      <w:r w:rsidRPr="00F0642E">
        <w:t>What were the estimated net energy and demand impacts from this initiative?</w:t>
      </w:r>
    </w:p>
    <w:p w14:paraId="0900B37F" w14:textId="77777777" w:rsidR="00197B9A" w:rsidRPr="00F0642E" w:rsidRDefault="00197B9A" w:rsidP="00135C25">
      <w:pPr>
        <w:pStyle w:val="NoList1"/>
        <w:rPr>
          <w:rFonts w:ascii="Franklin Gothic Book" w:hAnsi="Franklin Gothic Book"/>
        </w:rPr>
      </w:pPr>
      <w:r w:rsidRPr="00F0642E">
        <w:t>What are the part-use factors, and locations the unit was previously</w:t>
      </w:r>
      <w:r w:rsidRPr="00F0642E">
        <w:rPr>
          <w:spacing w:val="-8"/>
        </w:rPr>
        <w:t xml:space="preserve"> </w:t>
      </w:r>
      <w:r w:rsidRPr="00F0642E">
        <w:t>held?</w:t>
      </w:r>
    </w:p>
    <w:p w14:paraId="7AF2B4BF" w14:textId="77777777" w:rsidR="00197B9A" w:rsidRDefault="00197B9A" w:rsidP="00197B9A">
      <w:pPr>
        <w:pStyle w:val="Heading6"/>
      </w:pPr>
      <w:r>
        <w:t>Process Questions</w:t>
      </w:r>
    </w:p>
    <w:p w14:paraId="4C0D0AA2" w14:textId="77777777" w:rsidR="00197B9A" w:rsidRDefault="00197B9A" w:rsidP="00197B9A">
      <w:pPr>
        <w:pStyle w:val="BodyText"/>
      </w:pPr>
      <w:r w:rsidRPr="009E2396">
        <w:t>The evaluation team will also explore limited process-related research questions for the 20</w:t>
      </w:r>
      <w:r>
        <w:t>20</w:t>
      </w:r>
      <w:r w:rsidRPr="009E2396">
        <w:t xml:space="preserve"> evaluation, including the following:</w:t>
      </w:r>
    </w:p>
    <w:p w14:paraId="2B5DBD72" w14:textId="77777777" w:rsidR="00197B9A" w:rsidRDefault="00197B9A" w:rsidP="00135C25">
      <w:pPr>
        <w:pStyle w:val="NoList1"/>
      </w:pPr>
      <w:r>
        <w:t>Did the initiative implementation change since 2020? If so, how and why, and was this change advantageous?</w:t>
      </w:r>
    </w:p>
    <w:p w14:paraId="46399B06" w14:textId="77777777" w:rsidR="00197B9A" w:rsidRDefault="00197B9A" w:rsidP="00135C25">
      <w:pPr>
        <w:pStyle w:val="NoList1"/>
      </w:pPr>
      <w:r>
        <w:t>What were any challenges faced by the implementer in</w:t>
      </w:r>
      <w:r w:rsidRPr="00224976">
        <w:t xml:space="preserve"> </w:t>
      </w:r>
      <w:r>
        <w:t>2020?</w:t>
      </w:r>
    </w:p>
    <w:p w14:paraId="2AFD2280" w14:textId="77777777" w:rsidR="00197B9A" w:rsidRDefault="00197B9A" w:rsidP="00197B9A">
      <w:pPr>
        <w:pStyle w:val="BodyText"/>
        <w:rPr>
          <w:rFonts w:ascii="Franklin Gothic Medium"/>
        </w:rPr>
      </w:pPr>
      <w:r>
        <w:rPr>
          <w:rFonts w:ascii="Franklin Gothic Medium"/>
          <w:color w:val="696969"/>
        </w:rPr>
        <w:t>Forward-Looking</w:t>
      </w:r>
    </w:p>
    <w:p w14:paraId="37DA945F" w14:textId="07366E6F" w:rsidR="00197B9A" w:rsidRDefault="00197B9A" w:rsidP="00135C25">
      <w:pPr>
        <w:pStyle w:val="NoList1"/>
      </w:pPr>
      <w:r>
        <w:t>What are the levels of free-ridership and participant spillover for this</w:t>
      </w:r>
      <w:r>
        <w:rPr>
          <w:spacing w:val="-9"/>
        </w:rPr>
        <w:t xml:space="preserve"> </w:t>
      </w:r>
      <w:r>
        <w:t>initiative?</w:t>
      </w:r>
    </w:p>
    <w:p w14:paraId="577AE36A" w14:textId="77777777" w:rsidR="00197B9A" w:rsidRDefault="00197B9A" w:rsidP="00197B9A">
      <w:pPr>
        <w:pStyle w:val="Heading5"/>
      </w:pPr>
      <w:r>
        <w:t>Evaluation Tasks</w:t>
      </w:r>
    </w:p>
    <w:p w14:paraId="207350B9" w14:textId="77E7ECBD" w:rsidR="00197B9A" w:rsidRDefault="00197B9A" w:rsidP="00197B9A">
      <w:pPr>
        <w:pStyle w:val="ODCBodyText"/>
      </w:pPr>
      <w:r>
        <w:fldChar w:fldCharType="begin"/>
      </w:r>
      <w:r>
        <w:instrText xml:space="preserve"> REF _Ref532577467 \h </w:instrText>
      </w:r>
      <w:r>
        <w:fldChar w:fldCharType="separate"/>
      </w:r>
      <w:r w:rsidR="001E1F31">
        <w:t xml:space="preserve">Table </w:t>
      </w:r>
      <w:r w:rsidR="001E1F31">
        <w:rPr>
          <w:noProof/>
        </w:rPr>
        <w:t>12</w:t>
      </w:r>
      <w:r>
        <w:fldChar w:fldCharType="end"/>
      </w:r>
      <w:r>
        <w:t xml:space="preserve"> summarizes the 2020 evaluation activities conducted for the Appliance Recycling Initiative.</w:t>
      </w:r>
    </w:p>
    <w:p w14:paraId="02EC7C50" w14:textId="47D8A7D5" w:rsidR="00197B9A" w:rsidRDefault="00197B9A" w:rsidP="00197B9A">
      <w:pPr>
        <w:pStyle w:val="Caption"/>
      </w:pPr>
      <w:bookmarkStart w:id="61" w:name="_Ref532577467"/>
      <w:bookmarkStart w:id="62" w:name="_Toc1490057"/>
      <w:bookmarkStart w:id="63" w:name="_Toc27144505"/>
      <w:r>
        <w:t xml:space="preserve">Table </w:t>
      </w:r>
      <w:r>
        <w:rPr>
          <w:noProof/>
        </w:rPr>
        <w:fldChar w:fldCharType="begin"/>
      </w:r>
      <w:r>
        <w:rPr>
          <w:noProof/>
        </w:rPr>
        <w:instrText xml:space="preserve"> SEQ Table \* ARABIC </w:instrText>
      </w:r>
      <w:r>
        <w:rPr>
          <w:noProof/>
        </w:rPr>
        <w:fldChar w:fldCharType="separate"/>
      </w:r>
      <w:r w:rsidR="001E1F31">
        <w:rPr>
          <w:noProof/>
        </w:rPr>
        <w:t>12</w:t>
      </w:r>
      <w:r>
        <w:rPr>
          <w:noProof/>
        </w:rPr>
        <w:fldChar w:fldCharType="end"/>
      </w:r>
      <w:bookmarkEnd w:id="61"/>
      <w:r>
        <w:t>. Summary of Appliance Recycling Initiative Evaluation Activities for 20</w:t>
      </w:r>
      <w:bookmarkEnd w:id="62"/>
      <w:r>
        <w:t>20</w:t>
      </w:r>
      <w:bookmarkEnd w:id="63"/>
    </w:p>
    <w:tbl>
      <w:tblPr>
        <w:tblStyle w:val="ODCBasic-1"/>
        <w:tblW w:w="9925" w:type="dxa"/>
        <w:tblLook w:val="04A0" w:firstRow="1" w:lastRow="0" w:firstColumn="1" w:lastColumn="0" w:noHBand="0" w:noVBand="1"/>
      </w:tblPr>
      <w:tblGrid>
        <w:gridCol w:w="2278"/>
        <w:gridCol w:w="831"/>
        <w:gridCol w:w="834"/>
        <w:gridCol w:w="840"/>
        <w:gridCol w:w="5142"/>
      </w:tblGrid>
      <w:tr w:rsidR="00197B9A" w14:paraId="6240D2D0" w14:textId="77777777" w:rsidTr="00041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14:paraId="4569B7E5" w14:textId="77777777" w:rsidR="00197B9A" w:rsidRDefault="00197B9A" w:rsidP="00041F3B">
            <w:pPr>
              <w:pStyle w:val="BodyText"/>
            </w:pPr>
            <w:r>
              <w:t>Activity</w:t>
            </w:r>
          </w:p>
        </w:tc>
        <w:tc>
          <w:tcPr>
            <w:tcW w:w="831" w:type="dxa"/>
          </w:tcPr>
          <w:p w14:paraId="03C093D4" w14:textId="77777777" w:rsidR="00197B9A" w:rsidRDefault="00197B9A" w:rsidP="00041F3B">
            <w:pPr>
              <w:pStyle w:val="TableTitleText"/>
              <w:cnfStyle w:val="100000000000" w:firstRow="1" w:lastRow="0" w:firstColumn="0" w:lastColumn="0" w:oddVBand="0" w:evenVBand="0" w:oddHBand="0" w:evenHBand="0" w:firstRowFirstColumn="0" w:firstRowLastColumn="0" w:lastRowFirstColumn="0" w:lastRowLastColumn="0"/>
            </w:pPr>
            <w:r>
              <w:t>Impact</w:t>
            </w:r>
          </w:p>
        </w:tc>
        <w:tc>
          <w:tcPr>
            <w:tcW w:w="834" w:type="dxa"/>
          </w:tcPr>
          <w:p w14:paraId="0DF3E903" w14:textId="77777777" w:rsidR="00197B9A" w:rsidRDefault="00197B9A" w:rsidP="00041F3B">
            <w:pPr>
              <w:pStyle w:val="TableTitleText"/>
              <w:cnfStyle w:val="100000000000" w:firstRow="1" w:lastRow="0" w:firstColumn="0" w:lastColumn="0" w:oddVBand="0" w:evenVBand="0" w:oddHBand="0" w:evenHBand="0" w:firstRowFirstColumn="0" w:firstRowLastColumn="0" w:lastRowFirstColumn="0" w:lastRowLastColumn="0"/>
            </w:pPr>
            <w:r>
              <w:t>Process</w:t>
            </w:r>
          </w:p>
        </w:tc>
        <w:tc>
          <w:tcPr>
            <w:tcW w:w="840" w:type="dxa"/>
          </w:tcPr>
          <w:p w14:paraId="613EC605" w14:textId="77777777" w:rsidR="00197B9A" w:rsidRDefault="00197B9A" w:rsidP="00041F3B">
            <w:pPr>
              <w:pStyle w:val="TableTitleText"/>
              <w:cnfStyle w:val="100000000000" w:firstRow="1" w:lastRow="0" w:firstColumn="0" w:lastColumn="0" w:oddVBand="0" w:evenVBand="0" w:oddHBand="0" w:evenHBand="0" w:firstRowFirstColumn="0" w:firstRowLastColumn="0" w:lastRowFirstColumn="0" w:lastRowLastColumn="0"/>
            </w:pPr>
            <w:r>
              <w:t>Forward Looking</w:t>
            </w:r>
          </w:p>
        </w:tc>
        <w:tc>
          <w:tcPr>
            <w:tcW w:w="5142" w:type="dxa"/>
          </w:tcPr>
          <w:p w14:paraId="403F94EB" w14:textId="77777777" w:rsidR="00197B9A" w:rsidRDefault="00197B9A" w:rsidP="00041F3B">
            <w:pPr>
              <w:pStyle w:val="TableTitleText"/>
              <w:cnfStyle w:val="100000000000" w:firstRow="1" w:lastRow="0" w:firstColumn="0" w:lastColumn="0" w:oddVBand="0" w:evenVBand="0" w:oddHBand="0" w:evenHBand="0" w:firstRowFirstColumn="0" w:firstRowLastColumn="0" w:lastRowFirstColumn="0" w:lastRowLastColumn="0"/>
            </w:pPr>
            <w:r>
              <w:t>Details</w:t>
            </w:r>
          </w:p>
        </w:tc>
      </w:tr>
      <w:tr w:rsidR="00197B9A" w14:paraId="5F2605C7" w14:textId="77777777" w:rsidTr="00041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14:paraId="6BE44E6D" w14:textId="77777777" w:rsidR="00197B9A" w:rsidRPr="00C14114" w:rsidRDefault="00197B9A" w:rsidP="00041F3B">
            <w:pPr>
              <w:pStyle w:val="TableLeftText"/>
            </w:pPr>
            <w:r>
              <w:t>Initiative Material and Database Review</w:t>
            </w:r>
          </w:p>
        </w:tc>
        <w:tc>
          <w:tcPr>
            <w:tcW w:w="831" w:type="dxa"/>
          </w:tcPr>
          <w:p w14:paraId="30A195C6" w14:textId="77777777" w:rsidR="00197B9A" w:rsidRPr="00F50629" w:rsidRDefault="00197B9A" w:rsidP="00041F3B">
            <w:pPr>
              <w:pStyle w:val="TableCenterText"/>
              <w:cnfStyle w:val="000000100000" w:firstRow="0" w:lastRow="0" w:firstColumn="0" w:lastColumn="0" w:oddVBand="0" w:evenVBand="0" w:oddHBand="1" w:evenHBand="0" w:firstRowFirstColumn="0" w:firstRowLastColumn="0" w:lastRowFirstColumn="0" w:lastRowLastColumn="0"/>
            </w:pPr>
            <w:r w:rsidRPr="00F50629">
              <w:sym w:font="Wingdings" w:char="F0FC"/>
            </w:r>
          </w:p>
        </w:tc>
        <w:tc>
          <w:tcPr>
            <w:tcW w:w="834" w:type="dxa"/>
          </w:tcPr>
          <w:p w14:paraId="41FB8F3E" w14:textId="77777777" w:rsidR="00197B9A" w:rsidRPr="00F50629" w:rsidRDefault="00197B9A" w:rsidP="00041F3B">
            <w:pPr>
              <w:pStyle w:val="TableCenterText"/>
              <w:cnfStyle w:val="000000100000" w:firstRow="0" w:lastRow="0" w:firstColumn="0" w:lastColumn="0" w:oddVBand="0" w:evenVBand="0" w:oddHBand="1" w:evenHBand="0" w:firstRowFirstColumn="0" w:firstRowLastColumn="0" w:lastRowFirstColumn="0" w:lastRowLastColumn="0"/>
            </w:pPr>
            <w:r w:rsidRPr="00F50629">
              <w:sym w:font="Wingdings" w:char="F0FC"/>
            </w:r>
          </w:p>
        </w:tc>
        <w:tc>
          <w:tcPr>
            <w:tcW w:w="840" w:type="dxa"/>
          </w:tcPr>
          <w:p w14:paraId="6AB30DD8" w14:textId="77777777" w:rsidR="00197B9A" w:rsidRPr="00493A27" w:rsidRDefault="00197B9A" w:rsidP="00041F3B">
            <w:pPr>
              <w:pStyle w:val="TableCenterText"/>
              <w:cnfStyle w:val="000000100000" w:firstRow="0" w:lastRow="0" w:firstColumn="0" w:lastColumn="0" w:oddVBand="0" w:evenVBand="0" w:oddHBand="1" w:evenHBand="0" w:firstRowFirstColumn="0" w:firstRowLastColumn="0" w:lastRowFirstColumn="0" w:lastRowLastColumn="0"/>
            </w:pPr>
          </w:p>
        </w:tc>
        <w:tc>
          <w:tcPr>
            <w:tcW w:w="5142" w:type="dxa"/>
          </w:tcPr>
          <w:p w14:paraId="72270CE1" w14:textId="77777777" w:rsidR="00197B9A" w:rsidRPr="00493A27" w:rsidRDefault="00197B9A" w:rsidP="00041F3B">
            <w:pPr>
              <w:pStyle w:val="TableLeftText"/>
              <w:cnfStyle w:val="000000100000" w:firstRow="0" w:lastRow="0" w:firstColumn="0" w:lastColumn="0" w:oddVBand="0" w:evenVBand="0" w:oddHBand="1" w:evenHBand="0" w:firstRowFirstColumn="0" w:firstRowLastColumn="0" w:lastRowFirstColumn="0" w:lastRowLastColumn="0"/>
            </w:pPr>
            <w:r>
              <w:t xml:space="preserve">Review all initiative materials and data in the tracking database to ensure collection of appropriate data to inform the evaluation. </w:t>
            </w:r>
          </w:p>
        </w:tc>
      </w:tr>
      <w:tr w:rsidR="00197B9A" w14:paraId="016E7368" w14:textId="77777777" w:rsidTr="00041F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14:paraId="50B88ED0" w14:textId="77777777" w:rsidR="00197B9A" w:rsidRPr="00493A27" w:rsidRDefault="00197B9A" w:rsidP="00041F3B">
            <w:pPr>
              <w:pStyle w:val="TableLeftText"/>
            </w:pPr>
            <w:r>
              <w:t>Initiative Staff Interviews</w:t>
            </w:r>
          </w:p>
        </w:tc>
        <w:tc>
          <w:tcPr>
            <w:tcW w:w="831" w:type="dxa"/>
          </w:tcPr>
          <w:p w14:paraId="534BB480" w14:textId="77777777" w:rsidR="00197B9A" w:rsidRPr="00C14114" w:rsidRDefault="00197B9A" w:rsidP="00041F3B">
            <w:pPr>
              <w:pStyle w:val="TableCenterText"/>
              <w:cnfStyle w:val="000000010000" w:firstRow="0" w:lastRow="0" w:firstColumn="0" w:lastColumn="0" w:oddVBand="0" w:evenVBand="0" w:oddHBand="0" w:evenHBand="1" w:firstRowFirstColumn="0" w:firstRowLastColumn="0" w:lastRowFirstColumn="0" w:lastRowLastColumn="0"/>
            </w:pPr>
          </w:p>
        </w:tc>
        <w:tc>
          <w:tcPr>
            <w:tcW w:w="834" w:type="dxa"/>
          </w:tcPr>
          <w:p w14:paraId="1A5884C5" w14:textId="77777777" w:rsidR="00197B9A" w:rsidRPr="00C14114" w:rsidRDefault="00197B9A" w:rsidP="00041F3B">
            <w:pPr>
              <w:pStyle w:val="TableCenterText"/>
              <w:cnfStyle w:val="000000010000" w:firstRow="0" w:lastRow="0" w:firstColumn="0" w:lastColumn="0" w:oddVBand="0" w:evenVBand="0" w:oddHBand="0" w:evenHBand="1" w:firstRowFirstColumn="0" w:firstRowLastColumn="0" w:lastRowFirstColumn="0" w:lastRowLastColumn="0"/>
            </w:pPr>
            <w:r w:rsidRPr="00E86518">
              <w:sym w:font="Wingdings 2" w:char="F050"/>
            </w:r>
          </w:p>
        </w:tc>
        <w:tc>
          <w:tcPr>
            <w:tcW w:w="840" w:type="dxa"/>
          </w:tcPr>
          <w:p w14:paraId="50EA2D1E" w14:textId="77777777" w:rsidR="00197B9A" w:rsidRPr="00493A27" w:rsidRDefault="00197B9A" w:rsidP="00041F3B">
            <w:pPr>
              <w:pStyle w:val="TableCenterText"/>
              <w:cnfStyle w:val="000000010000" w:firstRow="0" w:lastRow="0" w:firstColumn="0" w:lastColumn="0" w:oddVBand="0" w:evenVBand="0" w:oddHBand="0" w:evenHBand="1" w:firstRowFirstColumn="0" w:firstRowLastColumn="0" w:lastRowFirstColumn="0" w:lastRowLastColumn="0"/>
            </w:pPr>
          </w:p>
        </w:tc>
        <w:tc>
          <w:tcPr>
            <w:tcW w:w="5142" w:type="dxa"/>
          </w:tcPr>
          <w:p w14:paraId="42D1B08A" w14:textId="77777777" w:rsidR="00197B9A" w:rsidRPr="00493A27" w:rsidRDefault="00197B9A" w:rsidP="00041F3B">
            <w:pPr>
              <w:pStyle w:val="TableLeftText"/>
              <w:cnfStyle w:val="000000010000" w:firstRow="0" w:lastRow="0" w:firstColumn="0" w:lastColumn="0" w:oddVBand="0" w:evenVBand="0" w:oddHBand="0" w:evenHBand="1" w:firstRowFirstColumn="0" w:firstRowLastColumn="0" w:lastRowFirstColumn="0" w:lastRowLastColumn="0"/>
            </w:pPr>
            <w:r w:rsidRPr="00766E64">
              <w:t>Interview AIC and implementation staff to gather insights into initiative design and delivery.</w:t>
            </w:r>
          </w:p>
        </w:tc>
      </w:tr>
      <w:tr w:rsidR="00197B9A" w14:paraId="4BA891CB" w14:textId="77777777" w:rsidTr="00041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14:paraId="054E0506" w14:textId="77777777" w:rsidR="00197B9A" w:rsidRDefault="00197B9A" w:rsidP="00041F3B">
            <w:pPr>
              <w:pStyle w:val="TableLeftText"/>
            </w:pPr>
            <w:r>
              <w:t>Participant Survey (Process &amp; NTG)</w:t>
            </w:r>
          </w:p>
        </w:tc>
        <w:tc>
          <w:tcPr>
            <w:tcW w:w="831" w:type="dxa"/>
          </w:tcPr>
          <w:p w14:paraId="1D23590D" w14:textId="77777777" w:rsidR="00197B9A" w:rsidRPr="00C14114" w:rsidRDefault="00197B9A" w:rsidP="00041F3B">
            <w:pPr>
              <w:pStyle w:val="TableCenterText"/>
              <w:cnfStyle w:val="000000100000" w:firstRow="0" w:lastRow="0" w:firstColumn="0" w:lastColumn="0" w:oddVBand="0" w:evenVBand="0" w:oddHBand="1" w:evenHBand="0" w:firstRowFirstColumn="0" w:firstRowLastColumn="0" w:lastRowFirstColumn="0" w:lastRowLastColumn="0"/>
            </w:pPr>
          </w:p>
        </w:tc>
        <w:tc>
          <w:tcPr>
            <w:tcW w:w="834" w:type="dxa"/>
          </w:tcPr>
          <w:p w14:paraId="701C0A97" w14:textId="77777777" w:rsidR="00197B9A" w:rsidRDefault="00197B9A" w:rsidP="00041F3B">
            <w:pPr>
              <w:pStyle w:val="TableParagraph"/>
              <w:spacing w:before="0"/>
              <w:jc w:val="center"/>
              <w:cnfStyle w:val="000000100000" w:firstRow="0" w:lastRow="0" w:firstColumn="0" w:lastColumn="0" w:oddVBand="0" w:evenVBand="0" w:oddHBand="1" w:evenHBand="0" w:firstRowFirstColumn="0" w:firstRowLastColumn="0" w:lastRowFirstColumn="0" w:lastRowLastColumn="0"/>
            </w:pPr>
          </w:p>
          <w:p w14:paraId="7ECF2C9D" w14:textId="77777777" w:rsidR="00197B9A" w:rsidRPr="00E86518" w:rsidRDefault="00197B9A" w:rsidP="00041F3B">
            <w:pPr>
              <w:pStyle w:val="TableCenterText"/>
              <w:cnfStyle w:val="000000100000" w:firstRow="0" w:lastRow="0" w:firstColumn="0" w:lastColumn="0" w:oddVBand="0" w:evenVBand="0" w:oddHBand="1" w:evenHBand="0" w:firstRowFirstColumn="0" w:firstRowLastColumn="0" w:lastRowFirstColumn="0" w:lastRowLastColumn="0"/>
            </w:pPr>
            <w:r>
              <w:rPr>
                <w:rFonts w:ascii="Wingdings 2" w:hAnsi="Wingdings 2"/>
              </w:rPr>
              <w:t></w:t>
            </w:r>
          </w:p>
        </w:tc>
        <w:tc>
          <w:tcPr>
            <w:tcW w:w="840" w:type="dxa"/>
          </w:tcPr>
          <w:p w14:paraId="6CEF7EE4" w14:textId="77777777" w:rsidR="00197B9A" w:rsidRDefault="00197B9A" w:rsidP="00041F3B">
            <w:pPr>
              <w:pStyle w:val="TableParagraph"/>
              <w:spacing w:before="0"/>
              <w:jc w:val="center"/>
              <w:cnfStyle w:val="000000100000" w:firstRow="0" w:lastRow="0" w:firstColumn="0" w:lastColumn="0" w:oddVBand="0" w:evenVBand="0" w:oddHBand="1" w:evenHBand="0" w:firstRowFirstColumn="0" w:firstRowLastColumn="0" w:lastRowFirstColumn="0" w:lastRowLastColumn="0"/>
            </w:pPr>
          </w:p>
          <w:p w14:paraId="3AE3D469" w14:textId="77777777" w:rsidR="00197B9A" w:rsidRPr="00493A27" w:rsidRDefault="00197B9A" w:rsidP="00041F3B">
            <w:pPr>
              <w:pStyle w:val="TableCenterText"/>
              <w:cnfStyle w:val="000000100000" w:firstRow="0" w:lastRow="0" w:firstColumn="0" w:lastColumn="0" w:oddVBand="0" w:evenVBand="0" w:oddHBand="1" w:evenHBand="0" w:firstRowFirstColumn="0" w:firstRowLastColumn="0" w:lastRowFirstColumn="0" w:lastRowLastColumn="0"/>
            </w:pPr>
            <w:r>
              <w:rPr>
                <w:rFonts w:ascii="Wingdings 2" w:hAnsi="Wingdings 2"/>
              </w:rPr>
              <w:t></w:t>
            </w:r>
          </w:p>
        </w:tc>
        <w:tc>
          <w:tcPr>
            <w:tcW w:w="5142" w:type="dxa"/>
            <w:vAlign w:val="top"/>
          </w:tcPr>
          <w:p w14:paraId="5158830E" w14:textId="77777777" w:rsidR="00197B9A" w:rsidRPr="00766E64" w:rsidRDefault="00197B9A" w:rsidP="00041F3B">
            <w:pPr>
              <w:pStyle w:val="TableLeftText"/>
              <w:cnfStyle w:val="000000100000" w:firstRow="0" w:lastRow="0" w:firstColumn="0" w:lastColumn="0" w:oddVBand="0" w:evenVBand="0" w:oddHBand="1" w:evenHBand="0" w:firstRowFirstColumn="0" w:firstRowLastColumn="0" w:lastRowFirstColumn="0" w:lastRowLastColumn="0"/>
            </w:pPr>
            <w:r>
              <w:t>The survey will be administered online to gather data to update the Initiative’s NTGR, as well as verify participation and appliance locations. The NTG algorithm will be developed based on the IL NTG Protocols.</w:t>
            </w:r>
          </w:p>
        </w:tc>
      </w:tr>
      <w:tr w:rsidR="00197B9A" w:rsidRPr="000902BE" w14:paraId="6D434A7F" w14:textId="77777777" w:rsidTr="00041F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14:paraId="1CEDED31" w14:textId="77777777" w:rsidR="00197B9A" w:rsidRPr="000902BE" w:rsidRDefault="00197B9A" w:rsidP="00041F3B">
            <w:pPr>
              <w:pStyle w:val="TableParagraph"/>
              <w:spacing w:before="7"/>
            </w:pPr>
            <w:r w:rsidRPr="000902BE">
              <w:t>Impact Analysis</w:t>
            </w:r>
          </w:p>
        </w:tc>
        <w:tc>
          <w:tcPr>
            <w:tcW w:w="831" w:type="dxa"/>
          </w:tcPr>
          <w:p w14:paraId="6EB13F79" w14:textId="77777777" w:rsidR="00197B9A" w:rsidRPr="000902BE" w:rsidRDefault="00197B9A" w:rsidP="00041F3B">
            <w:pPr>
              <w:pStyle w:val="TableCenterText"/>
              <w:cnfStyle w:val="000000010000" w:firstRow="0" w:lastRow="0" w:firstColumn="0" w:lastColumn="0" w:oddVBand="0" w:evenVBand="0" w:oddHBand="0" w:evenHBand="1" w:firstRowFirstColumn="0" w:firstRowLastColumn="0" w:lastRowFirstColumn="0" w:lastRowLastColumn="0"/>
            </w:pPr>
            <w:r w:rsidRPr="000902BE">
              <w:rPr>
                <w:rFonts w:ascii="Wingdings 2" w:hAnsi="Wingdings 2"/>
              </w:rPr>
              <w:t></w:t>
            </w:r>
          </w:p>
        </w:tc>
        <w:tc>
          <w:tcPr>
            <w:tcW w:w="834" w:type="dxa"/>
          </w:tcPr>
          <w:p w14:paraId="20DCFA86" w14:textId="77777777" w:rsidR="00197B9A" w:rsidRPr="000902BE" w:rsidRDefault="00197B9A" w:rsidP="00041F3B">
            <w:pPr>
              <w:pStyle w:val="TableCenterText"/>
              <w:cnfStyle w:val="000000010000" w:firstRow="0" w:lastRow="0" w:firstColumn="0" w:lastColumn="0" w:oddVBand="0" w:evenVBand="0" w:oddHBand="0" w:evenHBand="1" w:firstRowFirstColumn="0" w:firstRowLastColumn="0" w:lastRowFirstColumn="0" w:lastRowLastColumn="0"/>
            </w:pPr>
          </w:p>
        </w:tc>
        <w:tc>
          <w:tcPr>
            <w:tcW w:w="840" w:type="dxa"/>
          </w:tcPr>
          <w:p w14:paraId="58839A01" w14:textId="77777777" w:rsidR="00197B9A" w:rsidRPr="000902BE" w:rsidRDefault="00197B9A" w:rsidP="00041F3B">
            <w:pPr>
              <w:pStyle w:val="TableCenterText"/>
              <w:cnfStyle w:val="000000010000" w:firstRow="0" w:lastRow="0" w:firstColumn="0" w:lastColumn="0" w:oddVBand="0" w:evenVBand="0" w:oddHBand="0" w:evenHBand="1" w:firstRowFirstColumn="0" w:firstRowLastColumn="0" w:lastRowFirstColumn="0" w:lastRowLastColumn="0"/>
            </w:pPr>
          </w:p>
        </w:tc>
        <w:tc>
          <w:tcPr>
            <w:tcW w:w="5142" w:type="dxa"/>
            <w:vAlign w:val="top"/>
          </w:tcPr>
          <w:p w14:paraId="4BB80276" w14:textId="77777777" w:rsidR="00197B9A" w:rsidRPr="000902BE" w:rsidRDefault="00197B9A" w:rsidP="00041F3B">
            <w:pPr>
              <w:pStyle w:val="TableLeftText"/>
              <w:cnfStyle w:val="000000010000" w:firstRow="0" w:lastRow="0" w:firstColumn="0" w:lastColumn="0" w:oddVBand="0" w:evenVBand="0" w:oddHBand="0" w:evenHBand="1" w:firstRowFirstColumn="0" w:firstRowLastColumn="0" w:lastRowFirstColumn="0" w:lastRowLastColumn="0"/>
            </w:pPr>
            <w:r w:rsidRPr="000902BE">
              <w:t>Determine 2020 gross and net impacts using IL-TRM V8.0 and SAG-approved NTGR values.</w:t>
            </w:r>
          </w:p>
        </w:tc>
      </w:tr>
    </w:tbl>
    <w:p w14:paraId="498DDDFA" w14:textId="77777777" w:rsidR="00197B9A" w:rsidRPr="000902BE" w:rsidRDefault="00197B9A" w:rsidP="00197B9A">
      <w:pPr>
        <w:pStyle w:val="ODCBodyText"/>
      </w:pPr>
      <w:r w:rsidRPr="000902BE">
        <w:t>We describe each activity below in detail.</w:t>
      </w:r>
    </w:p>
    <w:p w14:paraId="628992C4" w14:textId="77777777" w:rsidR="00197B9A" w:rsidRPr="000902BE" w:rsidRDefault="00197B9A" w:rsidP="00197B9A">
      <w:pPr>
        <w:pStyle w:val="Heading6"/>
        <w:keepNext/>
        <w:keepLines/>
      </w:pPr>
      <w:r w:rsidRPr="000902BE">
        <w:t>Task 1. Initiative Material and Database Review</w:t>
      </w:r>
    </w:p>
    <w:p w14:paraId="52D045F7" w14:textId="77777777" w:rsidR="00197B9A" w:rsidRPr="00BD206D" w:rsidRDefault="00197B9A" w:rsidP="00197B9A">
      <w:pPr>
        <w:pStyle w:val="ODCBodyText"/>
      </w:pPr>
      <w:r w:rsidRPr="000902BE">
        <w:t>The evaluation team will conduct a review of all initiative materials and tracking data. This will include initiative marketing and implementation plans, as well as the initiative tracking database. The team will rely on tracking database for relevant data required to estimate gross savings using the IL-TRM V</w:t>
      </w:r>
      <w:r>
        <w:t>8</w:t>
      </w:r>
      <w:r w:rsidRPr="000902BE">
        <w:t>.0 algorithm. The tracking data also contain measure data, including ex ante savings and incentives.</w:t>
      </w:r>
    </w:p>
    <w:p w14:paraId="1B18E9A0" w14:textId="77777777" w:rsidR="00197B9A" w:rsidRPr="00BD206D" w:rsidRDefault="00197B9A" w:rsidP="00197B9A">
      <w:pPr>
        <w:pStyle w:val="ODCBodyText"/>
      </w:pPr>
      <w:r w:rsidRPr="00BD206D">
        <w:t>The team will also request initiative materials, including marketing materials and information regarding the Initiative’s processes. These materials will inform the team’s design of interview instruments.</w:t>
      </w:r>
      <w:r>
        <w:t xml:space="preserve"> We will also request customer contact data to support the participant survey effort for this initiative.</w:t>
      </w:r>
    </w:p>
    <w:p w14:paraId="25C77140" w14:textId="77777777" w:rsidR="00197B9A" w:rsidRDefault="00197B9A" w:rsidP="00197B9A">
      <w:pPr>
        <w:pStyle w:val="ODCBodyText"/>
      </w:pPr>
      <w:r>
        <w:t>The team will make an initial data request in January 2020, with subsequent requests in April 2020and January 2021, to obtain the final initiative tracking database.</w:t>
      </w:r>
    </w:p>
    <w:p w14:paraId="6F505AB8" w14:textId="77777777" w:rsidR="00197B9A" w:rsidRPr="00D51B9E" w:rsidRDefault="00197B9A" w:rsidP="00197B9A">
      <w:pPr>
        <w:pStyle w:val="BodyText"/>
        <w:tabs>
          <w:tab w:val="right" w:pos="10080"/>
        </w:tabs>
      </w:pPr>
      <w:r>
        <w:rPr>
          <w:i/>
        </w:rPr>
        <w:t>Deliverable:</w:t>
      </w:r>
      <w:r w:rsidRPr="00D51B9E">
        <w:rPr>
          <w:i/>
        </w:rPr>
        <w:t xml:space="preserve"> </w:t>
      </w:r>
      <w:r w:rsidRPr="00D51B9E">
        <w:t>Data requests</w:t>
      </w:r>
      <w:r>
        <w:rPr>
          <w:i/>
        </w:rPr>
        <w:tab/>
        <w:t xml:space="preserve">Deliverable Dates: </w:t>
      </w:r>
      <w:r w:rsidRPr="008A03FE">
        <w:t>January</w:t>
      </w:r>
      <w:r>
        <w:t xml:space="preserve"> and</w:t>
      </w:r>
      <w:r w:rsidRPr="008A03FE">
        <w:t xml:space="preserve"> </w:t>
      </w:r>
      <w:r>
        <w:t>April 2020</w:t>
      </w:r>
      <w:r w:rsidRPr="00D51B9E">
        <w:t xml:space="preserve"> and January 202</w:t>
      </w:r>
      <w:r>
        <w:t>1</w:t>
      </w:r>
    </w:p>
    <w:p w14:paraId="78B54711" w14:textId="77777777" w:rsidR="00197B9A" w:rsidRDefault="00197B9A" w:rsidP="00197B9A">
      <w:pPr>
        <w:pStyle w:val="Heading6"/>
      </w:pPr>
      <w:r>
        <w:t>Task 2. Initiative Staff Interviews</w:t>
      </w:r>
    </w:p>
    <w:p w14:paraId="5D744BB0" w14:textId="77777777" w:rsidR="00197B9A" w:rsidRDefault="00197B9A" w:rsidP="00197B9A">
      <w:pPr>
        <w:pStyle w:val="ODCBodyText"/>
      </w:pPr>
      <w:r>
        <w:t>The evaluation team will conduct up to two interviews with initiative managers and implementers. The interviews will focus on changes in the Initiative’s design or marketing strategy since 2019, specific marketing tactics and perceived results, and initiative performance. Interviews will also provide stakeholders with an opportunity</w:t>
      </w:r>
      <w:r>
        <w:rPr>
          <w:spacing w:val="-11"/>
        </w:rPr>
        <w:t xml:space="preserve"> </w:t>
      </w:r>
      <w:r>
        <w:t>to</w:t>
      </w:r>
      <w:r>
        <w:rPr>
          <w:spacing w:val="-10"/>
        </w:rPr>
        <w:t xml:space="preserve"> </w:t>
      </w:r>
      <w:r>
        <w:t>ensure</w:t>
      </w:r>
      <w:r>
        <w:rPr>
          <w:spacing w:val="-9"/>
        </w:rPr>
        <w:t xml:space="preserve"> </w:t>
      </w:r>
      <w:r>
        <w:t>that</w:t>
      </w:r>
      <w:r>
        <w:rPr>
          <w:spacing w:val="-9"/>
        </w:rPr>
        <w:t xml:space="preserve"> </w:t>
      </w:r>
      <w:r>
        <w:t>the</w:t>
      </w:r>
      <w:r>
        <w:rPr>
          <w:spacing w:val="-10"/>
        </w:rPr>
        <w:t xml:space="preserve"> </w:t>
      </w:r>
      <w:r>
        <w:t>team</w:t>
      </w:r>
      <w:r>
        <w:rPr>
          <w:spacing w:val="-9"/>
        </w:rPr>
        <w:t xml:space="preserve"> </w:t>
      </w:r>
      <w:r>
        <w:t>achieves</w:t>
      </w:r>
      <w:r>
        <w:rPr>
          <w:spacing w:val="-9"/>
        </w:rPr>
        <w:t xml:space="preserve"> </w:t>
      </w:r>
      <w:r>
        <w:t>an</w:t>
      </w:r>
      <w:r>
        <w:rPr>
          <w:spacing w:val="-10"/>
        </w:rPr>
        <w:t xml:space="preserve"> </w:t>
      </w:r>
      <w:r>
        <w:t>up-to-date</w:t>
      </w:r>
      <w:r>
        <w:rPr>
          <w:spacing w:val="-10"/>
        </w:rPr>
        <w:t xml:space="preserve"> </w:t>
      </w:r>
      <w:r>
        <w:t>understanding</w:t>
      </w:r>
      <w:r>
        <w:rPr>
          <w:spacing w:val="-9"/>
        </w:rPr>
        <w:t xml:space="preserve"> </w:t>
      </w:r>
      <w:r>
        <w:t>of</w:t>
      </w:r>
      <w:r>
        <w:rPr>
          <w:spacing w:val="-9"/>
        </w:rPr>
        <w:t xml:space="preserve"> </w:t>
      </w:r>
      <w:r>
        <w:t>initiative</w:t>
      </w:r>
      <w:r>
        <w:rPr>
          <w:spacing w:val="-10"/>
        </w:rPr>
        <w:t xml:space="preserve"> </w:t>
      </w:r>
      <w:r>
        <w:t>operations</w:t>
      </w:r>
      <w:r>
        <w:rPr>
          <w:spacing w:val="-9"/>
        </w:rPr>
        <w:t xml:space="preserve"> </w:t>
      </w:r>
      <w:r>
        <w:t>in</w:t>
      </w:r>
      <w:r>
        <w:rPr>
          <w:spacing w:val="-9"/>
        </w:rPr>
        <w:t xml:space="preserve"> </w:t>
      </w:r>
      <w:r>
        <w:t>2019</w:t>
      </w:r>
      <w:r>
        <w:rPr>
          <w:spacing w:val="-9"/>
        </w:rPr>
        <w:t xml:space="preserve"> </w:t>
      </w:r>
      <w:r>
        <w:t>and initiative plans for the near</w:t>
      </w:r>
      <w:r>
        <w:rPr>
          <w:spacing w:val="-18"/>
        </w:rPr>
        <w:t xml:space="preserve"> </w:t>
      </w:r>
      <w:r>
        <w:t>future.</w:t>
      </w:r>
    </w:p>
    <w:p w14:paraId="51888A29" w14:textId="77777777" w:rsidR="00197B9A" w:rsidRPr="00D51B9E" w:rsidRDefault="00197B9A" w:rsidP="00197B9A">
      <w:pPr>
        <w:tabs>
          <w:tab w:val="right" w:pos="9990"/>
        </w:tabs>
        <w:spacing w:before="0" w:after="160"/>
        <w:rPr>
          <w:i/>
        </w:rPr>
      </w:pPr>
      <w:r>
        <w:rPr>
          <w:i/>
        </w:rPr>
        <w:t>Deliverable:</w:t>
      </w:r>
      <w:r w:rsidRPr="00D51B9E">
        <w:rPr>
          <w:i/>
        </w:rPr>
        <w:t xml:space="preserve"> </w:t>
      </w:r>
      <w:r w:rsidRPr="00D51B9E">
        <w:t>C</w:t>
      </w:r>
      <w:r>
        <w:t>ompleted</w:t>
      </w:r>
      <w:r w:rsidRPr="00D51B9E">
        <w:t xml:space="preserve"> interviews</w:t>
      </w:r>
      <w:r w:rsidRPr="00D51B9E">
        <w:rPr>
          <w:i/>
        </w:rPr>
        <w:tab/>
      </w:r>
      <w:r>
        <w:rPr>
          <w:i/>
        </w:rPr>
        <w:t xml:space="preserve">Deliverable Date: </w:t>
      </w:r>
      <w:r w:rsidRPr="00D51B9E">
        <w:t>July 20</w:t>
      </w:r>
      <w:r>
        <w:t>20</w:t>
      </w:r>
    </w:p>
    <w:p w14:paraId="7E291DF5" w14:textId="77777777" w:rsidR="00197B9A" w:rsidRDefault="00197B9A" w:rsidP="00197B9A">
      <w:pPr>
        <w:pStyle w:val="Heading6"/>
        <w:keepNext/>
        <w:keepLines/>
        <w:rPr>
          <w:rFonts w:ascii="Franklin Gothic Medium"/>
        </w:rPr>
      </w:pPr>
      <w:r>
        <w:rPr>
          <w:rFonts w:ascii="Franklin Gothic Medium"/>
          <w:color w:val="696969"/>
        </w:rPr>
        <w:t>Task 3. Participant Survey</w:t>
      </w:r>
    </w:p>
    <w:p w14:paraId="0A6F42C2" w14:textId="77777777" w:rsidR="00197B9A" w:rsidRDefault="00197B9A" w:rsidP="00197B9A">
      <w:pPr>
        <w:pStyle w:val="ODCBodyText"/>
        <w:keepNext/>
        <w:keepLines/>
      </w:pPr>
      <w:r>
        <w:t>The</w:t>
      </w:r>
      <w:r w:rsidRPr="00036AE0">
        <w:t xml:space="preserve"> </w:t>
      </w:r>
      <w:r>
        <w:t>evaluation</w:t>
      </w:r>
      <w:r w:rsidRPr="00036AE0">
        <w:t xml:space="preserve"> </w:t>
      </w:r>
      <w:r>
        <w:t>team</w:t>
      </w:r>
      <w:r w:rsidRPr="00036AE0">
        <w:t xml:space="preserve"> </w:t>
      </w:r>
      <w:r>
        <w:t>will</w:t>
      </w:r>
      <w:r w:rsidRPr="00036AE0">
        <w:t xml:space="preserve"> </w:t>
      </w:r>
      <w:r>
        <w:t>conduct</w:t>
      </w:r>
      <w:r w:rsidRPr="00036AE0">
        <w:t xml:space="preserve"> </w:t>
      </w:r>
      <w:r>
        <w:t>a</w:t>
      </w:r>
      <w:r w:rsidRPr="00036AE0">
        <w:t xml:space="preserve"> </w:t>
      </w:r>
      <w:r>
        <w:t>participant</w:t>
      </w:r>
      <w:r w:rsidRPr="00036AE0">
        <w:t xml:space="preserve"> </w:t>
      </w:r>
      <w:r>
        <w:t>survey</w:t>
      </w:r>
      <w:r w:rsidRPr="00036AE0">
        <w:t xml:space="preserve"> </w:t>
      </w:r>
      <w:r>
        <w:t>to</w:t>
      </w:r>
      <w:r w:rsidRPr="00036AE0">
        <w:t xml:space="preserve"> </w:t>
      </w:r>
      <w:r>
        <w:t>assess</w:t>
      </w:r>
      <w:r w:rsidRPr="00036AE0">
        <w:t xml:space="preserve"> </w:t>
      </w:r>
      <w:r>
        <w:t>participant</w:t>
      </w:r>
      <w:r w:rsidRPr="00036AE0">
        <w:t xml:space="preserve"> </w:t>
      </w:r>
      <w:r>
        <w:t>satisfaction,</w:t>
      </w:r>
      <w:r w:rsidRPr="00036AE0">
        <w:t xml:space="preserve"> </w:t>
      </w:r>
      <w:r>
        <w:t>how</w:t>
      </w:r>
      <w:r w:rsidRPr="00036AE0">
        <w:t xml:space="preserve"> </w:t>
      </w:r>
      <w:r>
        <w:t>often</w:t>
      </w:r>
      <w:r w:rsidRPr="00036AE0">
        <w:t xml:space="preserve"> </w:t>
      </w:r>
      <w:r>
        <w:t>recycled units were plugged in and used, the location of the units, and estimate a NTGR</w:t>
      </w:r>
      <w:r w:rsidRPr="00036AE0">
        <w:t xml:space="preserve"> </w:t>
      </w:r>
      <w:r>
        <w:t xml:space="preserve">for future application. To capture adequate participant response while minimizing potential recall error and ensuring that the results are available in time for consideration by SAG, we will conduct two waves of surveys (February 2020 and May 2020) with participants who recycled an appliance between April 2019 and April 2020. To streamline evaluation activities, the evaluation team will also include questions and programming to capture data for the Appliance Recycling Kits initiative evaluation. We will deliver a memorandum summarizing these results in mid-2020 so that they may be considered by the Stakeholder Advisory Group in 2020. </w:t>
      </w:r>
    </w:p>
    <w:p w14:paraId="6960BE9A" w14:textId="77777777" w:rsidR="00197B9A" w:rsidRPr="00036AE0" w:rsidRDefault="00197B9A" w:rsidP="00197B9A">
      <w:pPr>
        <w:keepNext/>
        <w:keepLines/>
        <w:tabs>
          <w:tab w:val="right" w:pos="9990"/>
        </w:tabs>
        <w:spacing w:before="0" w:after="160"/>
        <w:rPr>
          <w:i/>
        </w:rPr>
      </w:pPr>
      <w:r>
        <w:rPr>
          <w:i/>
        </w:rPr>
        <w:t xml:space="preserve">Deliverable: </w:t>
      </w:r>
      <w:r w:rsidRPr="00036AE0">
        <w:t>Draft and final survey instruments</w:t>
      </w:r>
      <w:r w:rsidRPr="00036AE0">
        <w:rPr>
          <w:i/>
        </w:rPr>
        <w:tab/>
      </w:r>
      <w:r>
        <w:rPr>
          <w:i/>
        </w:rPr>
        <w:t xml:space="preserve">Deliverable Date: </w:t>
      </w:r>
      <w:r>
        <w:t>January</w:t>
      </w:r>
      <w:r w:rsidRPr="00036AE0">
        <w:t xml:space="preserve"> 20</w:t>
      </w:r>
      <w:r>
        <w:t>20</w:t>
      </w:r>
    </w:p>
    <w:p w14:paraId="3F7D07A4" w14:textId="77777777" w:rsidR="00197B9A" w:rsidRPr="00036AE0" w:rsidRDefault="00197B9A" w:rsidP="00197B9A">
      <w:pPr>
        <w:keepNext/>
        <w:keepLines/>
        <w:tabs>
          <w:tab w:val="right" w:pos="9990"/>
        </w:tabs>
        <w:spacing w:before="0" w:after="160"/>
        <w:rPr>
          <w:i/>
        </w:rPr>
      </w:pPr>
      <w:r>
        <w:rPr>
          <w:i/>
        </w:rPr>
        <w:t>Deliverable:</w:t>
      </w:r>
      <w:r w:rsidRPr="00036AE0">
        <w:rPr>
          <w:i/>
        </w:rPr>
        <w:t xml:space="preserve"> </w:t>
      </w:r>
      <w:r w:rsidRPr="00036AE0">
        <w:t>Draft memorandum</w:t>
      </w:r>
      <w:r w:rsidRPr="00036AE0">
        <w:rPr>
          <w:i/>
        </w:rPr>
        <w:tab/>
      </w:r>
      <w:r>
        <w:rPr>
          <w:i/>
        </w:rPr>
        <w:t xml:space="preserve">Deliverable Date: </w:t>
      </w:r>
      <w:r>
        <w:t>July</w:t>
      </w:r>
      <w:r w:rsidRPr="00036AE0">
        <w:t xml:space="preserve"> 20</w:t>
      </w:r>
      <w:r>
        <w:t>20</w:t>
      </w:r>
    </w:p>
    <w:p w14:paraId="3A9AF56C" w14:textId="77777777" w:rsidR="00197B9A" w:rsidRPr="00036AE0" w:rsidRDefault="00197B9A" w:rsidP="00197B9A">
      <w:pPr>
        <w:tabs>
          <w:tab w:val="right" w:pos="9990"/>
        </w:tabs>
        <w:spacing w:before="0" w:after="160"/>
        <w:rPr>
          <w:i/>
        </w:rPr>
      </w:pPr>
      <w:r>
        <w:rPr>
          <w:i/>
        </w:rPr>
        <w:t>Deliverable:</w:t>
      </w:r>
      <w:r w:rsidRPr="00036AE0">
        <w:rPr>
          <w:i/>
        </w:rPr>
        <w:t xml:space="preserve"> </w:t>
      </w:r>
      <w:r w:rsidRPr="00036AE0">
        <w:t>Final memorandum</w:t>
      </w:r>
      <w:r w:rsidRPr="00036AE0">
        <w:rPr>
          <w:i/>
        </w:rPr>
        <w:tab/>
      </w:r>
      <w:r>
        <w:rPr>
          <w:i/>
        </w:rPr>
        <w:t xml:space="preserve">Deliverable Date: </w:t>
      </w:r>
      <w:r>
        <w:t>August</w:t>
      </w:r>
      <w:r w:rsidRPr="00036AE0">
        <w:t xml:space="preserve"> 20</w:t>
      </w:r>
      <w:r>
        <w:t>20</w:t>
      </w:r>
    </w:p>
    <w:p w14:paraId="65C5F7B7" w14:textId="77777777" w:rsidR="00197B9A" w:rsidRPr="00036AE0" w:rsidRDefault="00197B9A" w:rsidP="00197B9A">
      <w:pPr>
        <w:pStyle w:val="Heading6"/>
        <w:rPr>
          <w:rFonts w:ascii="Franklin Gothic Medium"/>
          <w:color w:val="696969"/>
        </w:rPr>
      </w:pPr>
      <w:r w:rsidRPr="00036AE0">
        <w:rPr>
          <w:rFonts w:ascii="Franklin Gothic Medium"/>
          <w:color w:val="696969"/>
        </w:rPr>
        <w:t xml:space="preserve">Task </w:t>
      </w:r>
      <w:r>
        <w:rPr>
          <w:rFonts w:ascii="Franklin Gothic Medium"/>
          <w:color w:val="696969"/>
        </w:rPr>
        <w:t>4</w:t>
      </w:r>
      <w:r w:rsidRPr="00036AE0">
        <w:rPr>
          <w:rFonts w:ascii="Franklin Gothic Medium"/>
          <w:color w:val="696969"/>
        </w:rPr>
        <w:t>. Impact Analysis</w:t>
      </w:r>
    </w:p>
    <w:p w14:paraId="76BD0C42" w14:textId="3B83CF7B" w:rsidR="00197B9A" w:rsidRPr="00D21238" w:rsidRDefault="00197B9A" w:rsidP="00197B9A">
      <w:pPr>
        <w:pStyle w:val="BodyText"/>
      </w:pPr>
      <w:r>
        <w:t>The evaluation team will use the tracking database to estimate the Initiative’s 2020 verified gross savings. The</w:t>
      </w:r>
      <w:r w:rsidRPr="00036AE0">
        <w:t xml:space="preserve"> </w:t>
      </w:r>
      <w:r>
        <w:t>database</w:t>
      </w:r>
      <w:r w:rsidRPr="00036AE0">
        <w:t xml:space="preserve"> </w:t>
      </w:r>
      <w:r>
        <w:t>contains</w:t>
      </w:r>
      <w:r w:rsidRPr="00036AE0">
        <w:t xml:space="preserve"> </w:t>
      </w:r>
      <w:r>
        <w:t>relevant</w:t>
      </w:r>
      <w:r w:rsidRPr="00036AE0">
        <w:t xml:space="preserve"> </w:t>
      </w:r>
      <w:r>
        <w:t>physical</w:t>
      </w:r>
      <w:r w:rsidRPr="00036AE0">
        <w:t xml:space="preserve"> </w:t>
      </w:r>
      <w:r>
        <w:t>characteristics</w:t>
      </w:r>
      <w:r w:rsidRPr="00036AE0">
        <w:t xml:space="preserve"> </w:t>
      </w:r>
      <w:r>
        <w:t>of</w:t>
      </w:r>
      <w:r w:rsidRPr="00036AE0">
        <w:t xml:space="preserve"> </w:t>
      </w:r>
      <w:r>
        <w:t>appliances</w:t>
      </w:r>
      <w:r w:rsidRPr="00036AE0">
        <w:t xml:space="preserve"> </w:t>
      </w:r>
      <w:r>
        <w:t>recycled</w:t>
      </w:r>
      <w:r w:rsidRPr="00036AE0">
        <w:t xml:space="preserve"> </w:t>
      </w:r>
      <w:r>
        <w:t>through</w:t>
      </w:r>
      <w:r w:rsidRPr="00036AE0">
        <w:t xml:space="preserve"> </w:t>
      </w:r>
      <w:r>
        <w:t>the</w:t>
      </w:r>
      <w:r w:rsidRPr="00036AE0">
        <w:t xml:space="preserve"> </w:t>
      </w:r>
      <w:r>
        <w:t>initiative,</w:t>
      </w:r>
      <w:r w:rsidRPr="00036AE0">
        <w:t xml:space="preserve"> </w:t>
      </w:r>
      <w:r>
        <w:t>including capacity (in cubic feet), year of manufacture, and unit configuration (all inputs to the algorithm for</w:t>
      </w:r>
      <w:r w:rsidRPr="00036AE0">
        <w:t xml:space="preserve"> </w:t>
      </w:r>
      <w:r>
        <w:t>calculating gross</w:t>
      </w:r>
      <w:r w:rsidRPr="00036AE0">
        <w:t xml:space="preserve"> </w:t>
      </w:r>
      <w:r>
        <w:t>savings).</w:t>
      </w:r>
      <w:r w:rsidRPr="00036AE0">
        <w:t xml:space="preserve"> </w:t>
      </w:r>
      <w:r>
        <w:t>We</w:t>
      </w:r>
      <w:r w:rsidRPr="00036AE0">
        <w:t xml:space="preserve"> </w:t>
      </w:r>
      <w:r>
        <w:t>will</w:t>
      </w:r>
      <w:r w:rsidRPr="00036AE0">
        <w:t xml:space="preserve"> </w:t>
      </w:r>
      <w:r>
        <w:t>utilize</w:t>
      </w:r>
      <w:r w:rsidRPr="00036AE0">
        <w:t xml:space="preserve"> </w:t>
      </w:r>
      <w:r>
        <w:t>results</w:t>
      </w:r>
      <w:r w:rsidRPr="00036AE0">
        <w:t xml:space="preserve"> </w:t>
      </w:r>
      <w:r>
        <w:t>of</w:t>
      </w:r>
      <w:r w:rsidRPr="00036AE0">
        <w:t xml:space="preserve"> </w:t>
      </w:r>
      <w:r>
        <w:t>the</w:t>
      </w:r>
      <w:r w:rsidRPr="00036AE0">
        <w:t xml:space="preserve"> </w:t>
      </w:r>
      <w:r>
        <w:t>2020</w:t>
      </w:r>
      <w:r w:rsidRPr="00036AE0">
        <w:t xml:space="preserve"> </w:t>
      </w:r>
      <w:r>
        <w:t>participant</w:t>
      </w:r>
      <w:r w:rsidRPr="00036AE0">
        <w:t xml:space="preserve"> </w:t>
      </w:r>
      <w:r w:rsidRPr="00D21238">
        <w:t>survey to verify participation</w:t>
      </w:r>
      <w:r>
        <w:t xml:space="preserve"> and estimate the </w:t>
      </w:r>
      <w:r w:rsidRPr="00D21238">
        <w:t>part use factor (i.e., the proportion of the year the units were plugged in).</w:t>
      </w:r>
    </w:p>
    <w:p w14:paraId="4D8C2594" w14:textId="5FD18D41" w:rsidR="00197B9A" w:rsidRPr="00D21238" w:rsidRDefault="00197B9A" w:rsidP="00197B9A">
      <w:pPr>
        <w:pStyle w:val="BodyText"/>
      </w:pPr>
      <w:r w:rsidRPr="00D21238">
        <w:t xml:space="preserve">To calculate </w:t>
      </w:r>
      <w:r>
        <w:t>verified</w:t>
      </w:r>
      <w:r w:rsidRPr="00D21238">
        <w:t xml:space="preserve"> net savings, the evaluation team will apply SAG-approved NTGRs (</w:t>
      </w:r>
      <w:hyperlink w:anchor="_bookmark25" w:history="1">
        <w:r w:rsidRPr="00D21238">
          <w:t>Table 16</w:t>
        </w:r>
      </w:hyperlink>
      <w:r w:rsidRPr="00D21238">
        <w:t>).</w:t>
      </w:r>
    </w:p>
    <w:p w14:paraId="148A844C" w14:textId="77777777" w:rsidR="00197B9A" w:rsidRPr="005E71B5" w:rsidRDefault="00197B9A" w:rsidP="006A3F32">
      <w:pPr>
        <w:pStyle w:val="Caption"/>
        <w:keepLines/>
      </w:pPr>
      <w:bookmarkStart w:id="64" w:name="_bookmark25"/>
      <w:bookmarkEnd w:id="64"/>
      <w:r w:rsidRPr="00D21238">
        <w:t>Table 16. Appliance Recycling Initiative 2020 NTGRs</w:t>
      </w:r>
    </w:p>
    <w:tbl>
      <w:tblPr>
        <w:tblW w:w="0" w:type="auto"/>
        <w:tblInd w:w="4158" w:type="dxa"/>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Layout w:type="fixed"/>
        <w:tblCellMar>
          <w:left w:w="0" w:type="dxa"/>
          <w:right w:w="0" w:type="dxa"/>
        </w:tblCellMar>
        <w:tblLook w:val="01E0" w:firstRow="1" w:lastRow="1" w:firstColumn="1" w:lastColumn="1" w:noHBand="0" w:noVBand="0"/>
      </w:tblPr>
      <w:tblGrid>
        <w:gridCol w:w="1908"/>
        <w:gridCol w:w="1306"/>
      </w:tblGrid>
      <w:tr w:rsidR="00197B9A" w:rsidRPr="00D21238" w14:paraId="195C8E43" w14:textId="77777777" w:rsidTr="00041F3B">
        <w:trPr>
          <w:trHeight w:val="283"/>
        </w:trPr>
        <w:tc>
          <w:tcPr>
            <w:tcW w:w="1908" w:type="dxa"/>
            <w:shd w:val="clear" w:color="auto" w:fill="043571"/>
          </w:tcPr>
          <w:p w14:paraId="21020FCF" w14:textId="77777777" w:rsidR="00197B9A" w:rsidRPr="00D21238" w:rsidRDefault="00197B9A" w:rsidP="006A3F32">
            <w:pPr>
              <w:pStyle w:val="TableParagraph"/>
              <w:keepNext/>
              <w:keepLines/>
              <w:ind w:left="71"/>
              <w:rPr>
                <w:rFonts w:ascii="Franklin Gothic Medium"/>
                <w:sz w:val="20"/>
              </w:rPr>
            </w:pPr>
            <w:r w:rsidRPr="00D21238">
              <w:rPr>
                <w:rFonts w:ascii="Franklin Gothic Medium"/>
                <w:color w:val="FFFFFF"/>
                <w:sz w:val="20"/>
              </w:rPr>
              <w:t>Measure Description</w:t>
            </w:r>
          </w:p>
        </w:tc>
        <w:tc>
          <w:tcPr>
            <w:tcW w:w="1306" w:type="dxa"/>
            <w:shd w:val="clear" w:color="auto" w:fill="043571"/>
          </w:tcPr>
          <w:p w14:paraId="67253484" w14:textId="77777777" w:rsidR="00197B9A" w:rsidRPr="00D21238" w:rsidRDefault="00197B9A" w:rsidP="006A3F32">
            <w:pPr>
              <w:pStyle w:val="TableParagraph"/>
              <w:keepNext/>
              <w:keepLines/>
              <w:ind w:left="53" w:right="42"/>
              <w:jc w:val="center"/>
              <w:rPr>
                <w:rFonts w:ascii="Franklin Gothic Medium"/>
                <w:sz w:val="20"/>
              </w:rPr>
            </w:pPr>
            <w:r w:rsidRPr="00D21238">
              <w:rPr>
                <w:rFonts w:ascii="Franklin Gothic Medium"/>
                <w:color w:val="FFFFFF"/>
                <w:sz w:val="20"/>
              </w:rPr>
              <w:t>Electric NTGR</w:t>
            </w:r>
          </w:p>
        </w:tc>
      </w:tr>
      <w:tr w:rsidR="00197B9A" w:rsidRPr="00D21238" w14:paraId="5C82D77A" w14:textId="77777777" w:rsidTr="00197B9A">
        <w:trPr>
          <w:trHeight w:val="288"/>
        </w:trPr>
        <w:tc>
          <w:tcPr>
            <w:tcW w:w="1908" w:type="dxa"/>
          </w:tcPr>
          <w:p w14:paraId="0ECA5FCF" w14:textId="77777777" w:rsidR="00197B9A" w:rsidRPr="00D21238" w:rsidRDefault="00197B9A" w:rsidP="006A3F32">
            <w:pPr>
              <w:pStyle w:val="TableParagraph"/>
              <w:keepNext/>
              <w:keepLines/>
              <w:spacing w:before="30"/>
              <w:ind w:left="71"/>
              <w:rPr>
                <w:sz w:val="20"/>
              </w:rPr>
            </w:pPr>
            <w:r w:rsidRPr="00D21238">
              <w:rPr>
                <w:sz w:val="20"/>
              </w:rPr>
              <w:t>Refrigerator</w:t>
            </w:r>
          </w:p>
        </w:tc>
        <w:tc>
          <w:tcPr>
            <w:tcW w:w="1306" w:type="dxa"/>
          </w:tcPr>
          <w:p w14:paraId="04CA35E9" w14:textId="77777777" w:rsidR="00197B9A" w:rsidRPr="00D21238" w:rsidRDefault="00197B9A" w:rsidP="006A3F32">
            <w:pPr>
              <w:pStyle w:val="TableParagraph"/>
              <w:keepNext/>
              <w:keepLines/>
              <w:spacing w:before="30"/>
              <w:ind w:left="51" w:right="42"/>
              <w:jc w:val="center"/>
              <w:rPr>
                <w:sz w:val="20"/>
              </w:rPr>
            </w:pPr>
            <w:r w:rsidRPr="00D21238">
              <w:rPr>
                <w:sz w:val="20"/>
              </w:rPr>
              <w:t>0.71</w:t>
            </w:r>
          </w:p>
        </w:tc>
      </w:tr>
      <w:tr w:rsidR="00197B9A" w14:paraId="6D30DA85" w14:textId="77777777" w:rsidTr="00041F3B">
        <w:trPr>
          <w:trHeight w:val="285"/>
        </w:trPr>
        <w:tc>
          <w:tcPr>
            <w:tcW w:w="1908" w:type="dxa"/>
          </w:tcPr>
          <w:p w14:paraId="22914720" w14:textId="77777777" w:rsidR="00197B9A" w:rsidRPr="00D21238" w:rsidRDefault="00197B9A" w:rsidP="00041F3B">
            <w:pPr>
              <w:pStyle w:val="TableParagraph"/>
              <w:ind w:left="71"/>
              <w:rPr>
                <w:sz w:val="20"/>
              </w:rPr>
            </w:pPr>
            <w:r w:rsidRPr="00D21238">
              <w:rPr>
                <w:sz w:val="20"/>
              </w:rPr>
              <w:t>Freezer</w:t>
            </w:r>
          </w:p>
        </w:tc>
        <w:tc>
          <w:tcPr>
            <w:tcW w:w="1306" w:type="dxa"/>
          </w:tcPr>
          <w:p w14:paraId="3A626E5E" w14:textId="77777777" w:rsidR="00197B9A" w:rsidRPr="00D21238" w:rsidRDefault="00197B9A" w:rsidP="00041F3B">
            <w:pPr>
              <w:pStyle w:val="TableParagraph"/>
              <w:ind w:left="51" w:right="42"/>
              <w:jc w:val="center"/>
              <w:rPr>
                <w:sz w:val="20"/>
              </w:rPr>
            </w:pPr>
            <w:r w:rsidRPr="00D21238">
              <w:rPr>
                <w:sz w:val="20"/>
              </w:rPr>
              <w:t>0.64</w:t>
            </w:r>
          </w:p>
        </w:tc>
      </w:tr>
    </w:tbl>
    <w:p w14:paraId="60A4CF58" w14:textId="77777777" w:rsidR="00135C25" w:rsidRDefault="00135C25" w:rsidP="00197B9A">
      <w:pPr>
        <w:tabs>
          <w:tab w:val="right" w:pos="9990"/>
        </w:tabs>
        <w:spacing w:before="0" w:after="160"/>
        <w:rPr>
          <w:i/>
        </w:rPr>
      </w:pPr>
    </w:p>
    <w:p w14:paraId="4BB2A052" w14:textId="7BC8C7C5" w:rsidR="00197B9A" w:rsidRPr="00036AE0" w:rsidRDefault="00197B9A" w:rsidP="00197B9A">
      <w:pPr>
        <w:tabs>
          <w:tab w:val="right" w:pos="9990"/>
        </w:tabs>
        <w:spacing w:before="0" w:after="160"/>
        <w:rPr>
          <w:i/>
        </w:rPr>
      </w:pPr>
      <w:r>
        <w:rPr>
          <w:i/>
        </w:rPr>
        <w:t xml:space="preserve">Deliverable: </w:t>
      </w:r>
      <w:r w:rsidRPr="00036AE0">
        <w:t>Analysis provided in draft report</w:t>
      </w:r>
      <w:r w:rsidRPr="00036AE0">
        <w:rPr>
          <w:i/>
        </w:rPr>
        <w:tab/>
      </w:r>
      <w:r>
        <w:rPr>
          <w:i/>
        </w:rPr>
        <w:t xml:space="preserve">Deliverable Date: </w:t>
      </w:r>
      <w:r w:rsidRPr="00036AE0">
        <w:t>March 20</w:t>
      </w:r>
      <w:r>
        <w:t>21</w:t>
      </w:r>
    </w:p>
    <w:p w14:paraId="1EBD5264" w14:textId="77777777" w:rsidR="00197B9A" w:rsidRPr="00036AE0" w:rsidRDefault="00197B9A" w:rsidP="00197B9A">
      <w:pPr>
        <w:tabs>
          <w:tab w:val="right" w:pos="9990"/>
        </w:tabs>
        <w:spacing w:before="0" w:after="160"/>
        <w:rPr>
          <w:i/>
        </w:rPr>
      </w:pPr>
      <w:r>
        <w:rPr>
          <w:i/>
        </w:rPr>
        <w:t xml:space="preserve">Deliverable: </w:t>
      </w:r>
      <w:r w:rsidRPr="00036AE0">
        <w:t>Analysis provided in final report</w:t>
      </w:r>
      <w:r w:rsidRPr="00036AE0">
        <w:rPr>
          <w:i/>
        </w:rPr>
        <w:tab/>
      </w:r>
      <w:r>
        <w:rPr>
          <w:i/>
        </w:rPr>
        <w:t xml:space="preserve">Deliverable Date: </w:t>
      </w:r>
      <w:r w:rsidRPr="00036AE0">
        <w:t>April 20</w:t>
      </w:r>
      <w:r>
        <w:t>21</w:t>
      </w:r>
    </w:p>
    <w:p w14:paraId="600E8FAE" w14:textId="77777777" w:rsidR="00197B9A" w:rsidRDefault="00197B9A" w:rsidP="00135C25">
      <w:pPr>
        <w:pStyle w:val="Heading6"/>
        <w:keepNext/>
        <w:keepLines/>
      </w:pPr>
      <w:r>
        <w:t>Task 5. Reporting</w:t>
      </w:r>
    </w:p>
    <w:p w14:paraId="29AAFFBF" w14:textId="77777777" w:rsidR="00197B9A" w:rsidRDefault="00197B9A" w:rsidP="00197B9A">
      <w:pPr>
        <w:pStyle w:val="BodyText"/>
      </w:pPr>
      <w:r>
        <w:t>The evaluation team will provide all impact findings in the Residential Program annual impact evaluation report in March 2020. The evaluation team will provide a draft report for AIC, ICC staff, and SAG review and then deliver a final report that incorporates any comments from the review.</w:t>
      </w:r>
    </w:p>
    <w:p w14:paraId="20220DB1" w14:textId="77777777" w:rsidR="00197B9A" w:rsidRPr="008B4F6A" w:rsidRDefault="00197B9A" w:rsidP="00197B9A">
      <w:pPr>
        <w:keepNext/>
        <w:keepLines/>
        <w:tabs>
          <w:tab w:val="right" w:pos="10080"/>
        </w:tabs>
        <w:spacing w:before="0" w:after="160"/>
      </w:pPr>
      <w:r w:rsidRPr="008B4F6A">
        <w:rPr>
          <w:i/>
        </w:rPr>
        <w:t xml:space="preserve">Deliverable: </w:t>
      </w:r>
      <w:r w:rsidRPr="008B4F6A">
        <w:t>Chapter in draft annual Residential Program impact report</w:t>
      </w:r>
      <w:r w:rsidRPr="008B4F6A">
        <w:rPr>
          <w:i/>
        </w:rPr>
        <w:tab/>
        <w:t xml:space="preserve">Deliverable Date: </w:t>
      </w:r>
      <w:r>
        <w:t>March 15, 2021</w:t>
      </w:r>
    </w:p>
    <w:p w14:paraId="557407D5" w14:textId="77777777" w:rsidR="00197B9A" w:rsidRPr="008B4F6A" w:rsidRDefault="00197B9A" w:rsidP="00197B9A">
      <w:pPr>
        <w:tabs>
          <w:tab w:val="right" w:pos="10080"/>
        </w:tabs>
        <w:spacing w:before="0" w:after="160"/>
        <w:rPr>
          <w:i/>
        </w:rPr>
      </w:pPr>
      <w:r w:rsidRPr="008B4F6A">
        <w:rPr>
          <w:i/>
        </w:rPr>
        <w:t xml:space="preserve">Deliverable: </w:t>
      </w:r>
      <w:r w:rsidRPr="008B4F6A">
        <w:t>Chapter in final annual Residential Program impact report</w:t>
      </w:r>
      <w:r w:rsidRPr="008B4F6A">
        <w:rPr>
          <w:i/>
        </w:rPr>
        <w:tab/>
        <w:t xml:space="preserve">Deliverable Date: </w:t>
      </w:r>
      <w:r>
        <w:t>April 30, 2021</w:t>
      </w:r>
    </w:p>
    <w:p w14:paraId="5F5D499F" w14:textId="77777777" w:rsidR="00197B9A" w:rsidRPr="00121826" w:rsidRDefault="00197B9A" w:rsidP="00197B9A">
      <w:pPr>
        <w:pStyle w:val="Heading4"/>
        <w:keepNext/>
        <w:keepLines/>
      </w:pPr>
      <w:r>
        <w:t>Evaluation Budget and Timeline</w:t>
      </w:r>
    </w:p>
    <w:p w14:paraId="18DE5166" w14:textId="10D9B9AA" w:rsidR="00197B9A" w:rsidRDefault="00197B9A" w:rsidP="00197B9A">
      <w:pPr>
        <w:pStyle w:val="BodyText"/>
      </w:pPr>
      <w:r>
        <w:fldChar w:fldCharType="begin"/>
      </w:r>
      <w:r>
        <w:instrText xml:space="preserve"> REF _Ref532577807 \h </w:instrText>
      </w:r>
      <w:r>
        <w:fldChar w:fldCharType="separate"/>
      </w:r>
      <w:r w:rsidR="001E1F31">
        <w:t xml:space="preserve">Table </w:t>
      </w:r>
      <w:r w:rsidR="001E1F31">
        <w:rPr>
          <w:noProof/>
        </w:rPr>
        <w:t>13</w:t>
      </w:r>
      <w:r>
        <w:fldChar w:fldCharType="end"/>
      </w:r>
      <w:r>
        <w:t xml:space="preserve"> summarizes the timing of each evaluation activity and provides budgets associated with each task. The total budget for the 2020 Appliance Recycling Initiative evaluation is $</w:t>
      </w:r>
      <w:r w:rsidR="00F6127F">
        <w:t>75,500</w:t>
      </w:r>
      <w:r>
        <w:t>.</w:t>
      </w:r>
    </w:p>
    <w:p w14:paraId="23E57A77" w14:textId="33931487" w:rsidR="00197B9A" w:rsidRDefault="00197B9A" w:rsidP="00197B9A">
      <w:pPr>
        <w:pStyle w:val="Caption"/>
      </w:pPr>
      <w:bookmarkStart w:id="65" w:name="_Ref532577807"/>
      <w:bookmarkStart w:id="66" w:name="_Toc1490059"/>
      <w:bookmarkStart w:id="67" w:name="_Toc27144506"/>
      <w:r>
        <w:t xml:space="preserve">Table </w:t>
      </w:r>
      <w:r>
        <w:rPr>
          <w:noProof/>
        </w:rPr>
        <w:fldChar w:fldCharType="begin"/>
      </w:r>
      <w:r>
        <w:rPr>
          <w:noProof/>
        </w:rPr>
        <w:instrText xml:space="preserve"> SEQ Table \* ARABIC </w:instrText>
      </w:r>
      <w:r>
        <w:rPr>
          <w:noProof/>
        </w:rPr>
        <w:fldChar w:fldCharType="separate"/>
      </w:r>
      <w:r w:rsidR="001E1F31">
        <w:rPr>
          <w:noProof/>
        </w:rPr>
        <w:t>13</w:t>
      </w:r>
      <w:r>
        <w:rPr>
          <w:noProof/>
        </w:rPr>
        <w:fldChar w:fldCharType="end"/>
      </w:r>
      <w:bookmarkEnd w:id="65"/>
      <w:r>
        <w:t>. Appliance Recycling Initiative 2020 Evaluation Schedule and Budget</w:t>
      </w:r>
      <w:bookmarkEnd w:id="66"/>
      <w:bookmarkEnd w:id="67"/>
    </w:p>
    <w:tbl>
      <w:tblPr>
        <w:tblStyle w:val="ODCBasic-1"/>
        <w:tblW w:w="0" w:type="auto"/>
        <w:tblLook w:val="04A0" w:firstRow="1" w:lastRow="0" w:firstColumn="1" w:lastColumn="0" w:noHBand="0" w:noVBand="1"/>
      </w:tblPr>
      <w:tblGrid>
        <w:gridCol w:w="547"/>
        <w:gridCol w:w="3494"/>
        <w:gridCol w:w="3702"/>
        <w:gridCol w:w="899"/>
      </w:tblGrid>
      <w:tr w:rsidR="00197B9A" w14:paraId="3EF598C4" w14:textId="77777777" w:rsidTr="00041F3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3597FADA" w14:textId="77777777" w:rsidR="00197B9A" w:rsidRDefault="00197B9A" w:rsidP="00041F3B">
            <w:pPr>
              <w:pStyle w:val="BodyText"/>
              <w:jc w:val="center"/>
            </w:pPr>
            <w:r>
              <w:t>Task</w:t>
            </w:r>
          </w:p>
        </w:tc>
        <w:tc>
          <w:tcPr>
            <w:tcW w:w="0" w:type="auto"/>
          </w:tcPr>
          <w:p w14:paraId="227F4BF2" w14:textId="77777777" w:rsidR="00197B9A" w:rsidRDefault="00197B9A" w:rsidP="00041F3B">
            <w:pPr>
              <w:pStyle w:val="TableCenterText"/>
              <w:cnfStyle w:val="100000000000" w:firstRow="1" w:lastRow="0" w:firstColumn="0" w:lastColumn="0" w:oddVBand="0" w:evenVBand="0" w:oddHBand="0" w:evenHBand="0" w:firstRowFirstColumn="0" w:firstRowLastColumn="0" w:lastRowFirstColumn="0" w:lastRowLastColumn="0"/>
            </w:pPr>
            <w:r>
              <w:t>Evaluation Activity</w:t>
            </w:r>
          </w:p>
        </w:tc>
        <w:tc>
          <w:tcPr>
            <w:tcW w:w="0" w:type="auto"/>
          </w:tcPr>
          <w:p w14:paraId="08915916" w14:textId="77777777" w:rsidR="00197B9A" w:rsidRDefault="00197B9A" w:rsidP="00041F3B">
            <w:pPr>
              <w:pStyle w:val="TableCenterText"/>
              <w:cnfStyle w:val="100000000000" w:firstRow="1" w:lastRow="0" w:firstColumn="0" w:lastColumn="0" w:oddVBand="0" w:evenVBand="0" w:oddHBand="0" w:evenHBand="0" w:firstRowFirstColumn="0" w:firstRowLastColumn="0" w:lastRowFirstColumn="0" w:lastRowLastColumn="0"/>
            </w:pPr>
            <w:r>
              <w:t>Deliverable Date</w:t>
            </w:r>
          </w:p>
        </w:tc>
        <w:tc>
          <w:tcPr>
            <w:tcW w:w="0" w:type="auto"/>
          </w:tcPr>
          <w:p w14:paraId="4B13501F" w14:textId="77777777" w:rsidR="00197B9A" w:rsidRDefault="00197B9A" w:rsidP="00041F3B">
            <w:pPr>
              <w:pStyle w:val="TableCenterText"/>
              <w:cnfStyle w:val="100000000000" w:firstRow="1" w:lastRow="0" w:firstColumn="0" w:lastColumn="0" w:oddVBand="0" w:evenVBand="0" w:oddHBand="0" w:evenHBand="0" w:firstRowFirstColumn="0" w:firstRowLastColumn="0" w:lastRowFirstColumn="0" w:lastRowLastColumn="0"/>
            </w:pPr>
            <w:r>
              <w:t>Budget</w:t>
            </w:r>
          </w:p>
        </w:tc>
      </w:tr>
      <w:tr w:rsidR="00197B9A" w:rsidRPr="00C828F2" w14:paraId="318912CA" w14:textId="77777777" w:rsidTr="00041F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6EF2796E" w14:textId="77777777" w:rsidR="00197B9A" w:rsidRPr="00C828F2" w:rsidRDefault="00197B9A" w:rsidP="00041F3B">
            <w:pPr>
              <w:pStyle w:val="TableCenterText"/>
            </w:pPr>
            <w:r w:rsidRPr="00C828F2">
              <w:t>1</w:t>
            </w:r>
          </w:p>
        </w:tc>
        <w:tc>
          <w:tcPr>
            <w:tcW w:w="0" w:type="auto"/>
            <w:vAlign w:val="top"/>
          </w:tcPr>
          <w:p w14:paraId="6729762E" w14:textId="77777777" w:rsidR="00197B9A" w:rsidRPr="00C828F2" w:rsidRDefault="00197B9A" w:rsidP="00041F3B">
            <w:pPr>
              <w:pStyle w:val="TableLeftText"/>
              <w:cnfStyle w:val="000000100000" w:firstRow="0" w:lastRow="0" w:firstColumn="0" w:lastColumn="0" w:oddVBand="0" w:evenVBand="0" w:oddHBand="1" w:evenHBand="0" w:firstRowFirstColumn="0" w:firstRowLastColumn="0" w:lastRowFirstColumn="0" w:lastRowLastColumn="0"/>
            </w:pPr>
            <w:r w:rsidRPr="00C828F2">
              <w:t>Initiative Material and Database Review</w:t>
            </w:r>
          </w:p>
        </w:tc>
        <w:tc>
          <w:tcPr>
            <w:tcW w:w="0" w:type="auto"/>
          </w:tcPr>
          <w:p w14:paraId="3CA7C16A" w14:textId="0914089A" w:rsidR="00197B9A" w:rsidRPr="00C828F2" w:rsidRDefault="00197B9A" w:rsidP="00041F3B">
            <w:pPr>
              <w:pStyle w:val="TableRightText"/>
              <w:cnfStyle w:val="000000100000" w:firstRow="0" w:lastRow="0" w:firstColumn="0" w:lastColumn="0" w:oddVBand="0" w:evenVBand="0" w:oddHBand="1" w:evenHBand="0" w:firstRowFirstColumn="0" w:firstRowLastColumn="0" w:lastRowFirstColumn="0" w:lastRowLastColumn="0"/>
            </w:pPr>
            <w:r w:rsidRPr="00C828F2">
              <w:t>January</w:t>
            </w:r>
            <w:r>
              <w:t xml:space="preserve"> and</w:t>
            </w:r>
            <w:r w:rsidRPr="00C828F2">
              <w:t xml:space="preserve"> April</w:t>
            </w:r>
            <w:r>
              <w:t xml:space="preserve"> 2020</w:t>
            </w:r>
            <w:r w:rsidRPr="00C828F2">
              <w:t xml:space="preserve"> and</w:t>
            </w:r>
            <w:r w:rsidR="00135C25">
              <w:t xml:space="preserve"> </w:t>
            </w:r>
            <w:r w:rsidRPr="00C828F2">
              <w:t>January 2021</w:t>
            </w:r>
          </w:p>
        </w:tc>
        <w:tc>
          <w:tcPr>
            <w:tcW w:w="0" w:type="auto"/>
            <w:vAlign w:val="top"/>
          </w:tcPr>
          <w:p w14:paraId="0AB3DF45" w14:textId="1181AF2D" w:rsidR="00197B9A" w:rsidRPr="00C828F2" w:rsidRDefault="00197B9A" w:rsidP="00041F3B">
            <w:pPr>
              <w:pStyle w:val="TableRightText"/>
              <w:cnfStyle w:val="000000100000" w:firstRow="0" w:lastRow="0" w:firstColumn="0" w:lastColumn="0" w:oddVBand="0" w:evenVBand="0" w:oddHBand="1" w:evenHBand="0" w:firstRowFirstColumn="0" w:firstRowLastColumn="0" w:lastRowFirstColumn="0" w:lastRowLastColumn="0"/>
            </w:pPr>
            <w:r w:rsidRPr="00C828F2">
              <w:t>$</w:t>
            </w:r>
            <w:r w:rsidR="00F6127F">
              <w:t>6,000</w:t>
            </w:r>
          </w:p>
        </w:tc>
      </w:tr>
      <w:tr w:rsidR="00197B9A" w:rsidRPr="00C828F2" w14:paraId="18E6482F" w14:textId="77777777" w:rsidTr="00041F3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72A2961D" w14:textId="77777777" w:rsidR="00197B9A" w:rsidRPr="00C828F2" w:rsidRDefault="00197B9A" w:rsidP="00041F3B">
            <w:pPr>
              <w:pStyle w:val="TableCenterText"/>
            </w:pPr>
            <w:r w:rsidRPr="00C828F2">
              <w:t>2</w:t>
            </w:r>
          </w:p>
        </w:tc>
        <w:tc>
          <w:tcPr>
            <w:tcW w:w="0" w:type="auto"/>
            <w:vAlign w:val="top"/>
          </w:tcPr>
          <w:p w14:paraId="6265C25B" w14:textId="77777777" w:rsidR="00197B9A" w:rsidRPr="00C828F2" w:rsidRDefault="00197B9A" w:rsidP="00041F3B">
            <w:pPr>
              <w:pStyle w:val="TableLeftText"/>
              <w:cnfStyle w:val="000000010000" w:firstRow="0" w:lastRow="0" w:firstColumn="0" w:lastColumn="0" w:oddVBand="0" w:evenVBand="0" w:oddHBand="0" w:evenHBand="1" w:firstRowFirstColumn="0" w:firstRowLastColumn="0" w:lastRowFirstColumn="0" w:lastRowLastColumn="0"/>
            </w:pPr>
            <w:r w:rsidRPr="00C828F2">
              <w:t>Initiative Staff Interviews</w:t>
            </w:r>
          </w:p>
        </w:tc>
        <w:tc>
          <w:tcPr>
            <w:tcW w:w="0" w:type="auto"/>
          </w:tcPr>
          <w:p w14:paraId="74DE0595" w14:textId="77777777" w:rsidR="00197B9A" w:rsidRPr="00C828F2" w:rsidRDefault="00197B9A" w:rsidP="00041F3B">
            <w:pPr>
              <w:pStyle w:val="TableRightText"/>
              <w:cnfStyle w:val="000000010000" w:firstRow="0" w:lastRow="0" w:firstColumn="0" w:lastColumn="0" w:oddVBand="0" w:evenVBand="0" w:oddHBand="0" w:evenHBand="1" w:firstRowFirstColumn="0" w:firstRowLastColumn="0" w:lastRowFirstColumn="0" w:lastRowLastColumn="0"/>
            </w:pPr>
            <w:r w:rsidRPr="00C828F2">
              <w:t>July 2020</w:t>
            </w:r>
          </w:p>
        </w:tc>
        <w:tc>
          <w:tcPr>
            <w:tcW w:w="0" w:type="auto"/>
            <w:vAlign w:val="top"/>
          </w:tcPr>
          <w:p w14:paraId="04890DE2" w14:textId="2EDD8694" w:rsidR="00F6127F" w:rsidRPr="00C828F2" w:rsidRDefault="00197B9A" w:rsidP="00F6127F">
            <w:pPr>
              <w:pStyle w:val="TableRightText"/>
              <w:cnfStyle w:val="000000010000" w:firstRow="0" w:lastRow="0" w:firstColumn="0" w:lastColumn="0" w:oddVBand="0" w:evenVBand="0" w:oddHBand="0" w:evenHBand="1" w:firstRowFirstColumn="0" w:firstRowLastColumn="0" w:lastRowFirstColumn="0" w:lastRowLastColumn="0"/>
            </w:pPr>
            <w:r w:rsidRPr="00C828F2">
              <w:t>$</w:t>
            </w:r>
            <w:r w:rsidR="00F6127F">
              <w:t>2,500</w:t>
            </w:r>
          </w:p>
        </w:tc>
      </w:tr>
      <w:tr w:rsidR="00197B9A" w:rsidRPr="00C828F2" w14:paraId="41235304" w14:textId="77777777" w:rsidTr="00041F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top"/>
          </w:tcPr>
          <w:p w14:paraId="556BE593" w14:textId="77777777" w:rsidR="00197B9A" w:rsidRPr="00C828F2" w:rsidRDefault="00197B9A" w:rsidP="00041F3B">
            <w:pPr>
              <w:pStyle w:val="TableCenterText"/>
            </w:pPr>
            <w:r w:rsidRPr="00C828F2">
              <w:t>3</w:t>
            </w:r>
          </w:p>
        </w:tc>
        <w:tc>
          <w:tcPr>
            <w:tcW w:w="0" w:type="auto"/>
            <w:vAlign w:val="top"/>
          </w:tcPr>
          <w:p w14:paraId="27532294" w14:textId="77777777" w:rsidR="00197B9A" w:rsidRPr="00C828F2" w:rsidRDefault="00197B9A" w:rsidP="00041F3B">
            <w:pPr>
              <w:pStyle w:val="TableLeftText"/>
              <w:cnfStyle w:val="000000100000" w:firstRow="0" w:lastRow="0" w:firstColumn="0" w:lastColumn="0" w:oddVBand="0" w:evenVBand="0" w:oddHBand="1" w:evenHBand="0" w:firstRowFirstColumn="0" w:firstRowLastColumn="0" w:lastRowFirstColumn="0" w:lastRowLastColumn="0"/>
            </w:pPr>
            <w:r w:rsidRPr="00C828F2">
              <w:t>Participant Survey</w:t>
            </w:r>
          </w:p>
        </w:tc>
        <w:tc>
          <w:tcPr>
            <w:tcW w:w="0" w:type="auto"/>
            <w:vAlign w:val="top"/>
          </w:tcPr>
          <w:p w14:paraId="3B624A01" w14:textId="77777777" w:rsidR="00197B9A" w:rsidRPr="00C828F2" w:rsidRDefault="00197B9A" w:rsidP="00041F3B">
            <w:pPr>
              <w:pStyle w:val="TableRightText"/>
              <w:cnfStyle w:val="000000100000" w:firstRow="0" w:lastRow="0" w:firstColumn="0" w:lastColumn="0" w:oddVBand="0" w:evenVBand="0" w:oddHBand="1" w:evenHBand="0" w:firstRowFirstColumn="0" w:firstRowLastColumn="0" w:lastRowFirstColumn="0" w:lastRowLastColumn="0"/>
            </w:pPr>
            <w:r w:rsidRPr="00C828F2">
              <w:t>August 2020</w:t>
            </w:r>
          </w:p>
        </w:tc>
        <w:tc>
          <w:tcPr>
            <w:tcW w:w="0" w:type="auto"/>
            <w:vAlign w:val="top"/>
          </w:tcPr>
          <w:p w14:paraId="44BDD1B8" w14:textId="422A6A8F" w:rsidR="00197B9A" w:rsidRPr="00C828F2" w:rsidRDefault="00197B9A" w:rsidP="00041F3B">
            <w:pPr>
              <w:pStyle w:val="TableRightText"/>
              <w:cnfStyle w:val="000000100000" w:firstRow="0" w:lastRow="0" w:firstColumn="0" w:lastColumn="0" w:oddVBand="0" w:evenVBand="0" w:oddHBand="1" w:evenHBand="0" w:firstRowFirstColumn="0" w:firstRowLastColumn="0" w:lastRowFirstColumn="0" w:lastRowLastColumn="0"/>
            </w:pPr>
            <w:r w:rsidRPr="00C828F2">
              <w:t>$</w:t>
            </w:r>
            <w:r w:rsidR="00F6127F">
              <w:t>22,000</w:t>
            </w:r>
          </w:p>
        </w:tc>
      </w:tr>
      <w:tr w:rsidR="00197B9A" w:rsidRPr="00C828F2" w14:paraId="5CC9B5A3" w14:textId="77777777" w:rsidTr="00041F3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top"/>
          </w:tcPr>
          <w:p w14:paraId="03348BC3" w14:textId="77777777" w:rsidR="00197B9A" w:rsidRPr="00C828F2" w:rsidRDefault="00197B9A" w:rsidP="00041F3B">
            <w:pPr>
              <w:pStyle w:val="TableCenterText"/>
            </w:pPr>
            <w:r>
              <w:t>4</w:t>
            </w:r>
          </w:p>
        </w:tc>
        <w:tc>
          <w:tcPr>
            <w:tcW w:w="0" w:type="auto"/>
            <w:vAlign w:val="top"/>
          </w:tcPr>
          <w:p w14:paraId="11E25A03" w14:textId="77777777" w:rsidR="00197B9A" w:rsidRPr="00C828F2" w:rsidRDefault="00197B9A" w:rsidP="00041F3B">
            <w:pPr>
              <w:pStyle w:val="TableLeftText"/>
              <w:cnfStyle w:val="000000010000" w:firstRow="0" w:lastRow="0" w:firstColumn="0" w:lastColumn="0" w:oddVBand="0" w:evenVBand="0" w:oddHBand="0" w:evenHBand="1" w:firstRowFirstColumn="0" w:firstRowLastColumn="0" w:lastRowFirstColumn="0" w:lastRowLastColumn="0"/>
            </w:pPr>
            <w:r w:rsidRPr="00C828F2">
              <w:t>Impact Analysis</w:t>
            </w:r>
          </w:p>
        </w:tc>
        <w:tc>
          <w:tcPr>
            <w:tcW w:w="0" w:type="auto"/>
            <w:vAlign w:val="top"/>
          </w:tcPr>
          <w:p w14:paraId="33A3D1FA" w14:textId="77777777" w:rsidR="00197B9A" w:rsidRPr="00C828F2" w:rsidRDefault="00197B9A" w:rsidP="00041F3B">
            <w:pPr>
              <w:pStyle w:val="TableRightText"/>
              <w:cnfStyle w:val="000000010000" w:firstRow="0" w:lastRow="0" w:firstColumn="0" w:lastColumn="0" w:oddVBand="0" w:evenVBand="0" w:oddHBand="0" w:evenHBand="1" w:firstRowFirstColumn="0" w:firstRowLastColumn="0" w:lastRowFirstColumn="0" w:lastRowLastColumn="0"/>
            </w:pPr>
            <w:r w:rsidRPr="00C828F2">
              <w:t>March 2021</w:t>
            </w:r>
          </w:p>
        </w:tc>
        <w:tc>
          <w:tcPr>
            <w:tcW w:w="0" w:type="auto"/>
            <w:vAlign w:val="top"/>
          </w:tcPr>
          <w:p w14:paraId="2EBB26BC" w14:textId="0B3676E9" w:rsidR="00197B9A" w:rsidRPr="00C828F2" w:rsidRDefault="00197B9A" w:rsidP="00041F3B">
            <w:pPr>
              <w:pStyle w:val="TableRightText"/>
              <w:cnfStyle w:val="000000010000" w:firstRow="0" w:lastRow="0" w:firstColumn="0" w:lastColumn="0" w:oddVBand="0" w:evenVBand="0" w:oddHBand="0" w:evenHBand="1" w:firstRowFirstColumn="0" w:firstRowLastColumn="0" w:lastRowFirstColumn="0" w:lastRowLastColumn="0"/>
            </w:pPr>
            <w:r w:rsidRPr="00C828F2">
              <w:t>$</w:t>
            </w:r>
            <w:r w:rsidR="00F6127F">
              <w:t>13,500</w:t>
            </w:r>
          </w:p>
        </w:tc>
      </w:tr>
      <w:tr w:rsidR="00197B9A" w:rsidRPr="00C828F2" w14:paraId="2416B0CD" w14:textId="77777777" w:rsidTr="00041F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14A2906" w14:textId="77777777" w:rsidR="00197B9A" w:rsidRPr="00C828F2" w:rsidRDefault="00197B9A" w:rsidP="00041F3B">
            <w:pPr>
              <w:pStyle w:val="TableCenterText"/>
              <w:ind w:left="-23"/>
            </w:pPr>
            <w:r>
              <w:t>5</w:t>
            </w:r>
          </w:p>
        </w:tc>
        <w:tc>
          <w:tcPr>
            <w:tcW w:w="0" w:type="auto"/>
          </w:tcPr>
          <w:p w14:paraId="551499DA" w14:textId="77777777" w:rsidR="00197B9A" w:rsidRPr="00C828F2" w:rsidRDefault="00197B9A" w:rsidP="00041F3B">
            <w:pPr>
              <w:pStyle w:val="TableLeftText"/>
              <w:cnfStyle w:val="000000100000" w:firstRow="0" w:lastRow="0" w:firstColumn="0" w:lastColumn="0" w:oddVBand="0" w:evenVBand="0" w:oddHBand="1" w:evenHBand="0" w:firstRowFirstColumn="0" w:firstRowLastColumn="0" w:lastRowFirstColumn="0" w:lastRowLastColumn="0"/>
            </w:pPr>
            <w:r w:rsidRPr="00C828F2">
              <w:t>Draft Annual Impact Report</w:t>
            </w:r>
          </w:p>
        </w:tc>
        <w:tc>
          <w:tcPr>
            <w:tcW w:w="0" w:type="auto"/>
          </w:tcPr>
          <w:p w14:paraId="125F35C3" w14:textId="77777777" w:rsidR="00197B9A" w:rsidRPr="00C828F2" w:rsidRDefault="00197B9A" w:rsidP="00041F3B">
            <w:pPr>
              <w:pStyle w:val="TableRightText"/>
              <w:cnfStyle w:val="000000100000" w:firstRow="0" w:lastRow="0" w:firstColumn="0" w:lastColumn="0" w:oddVBand="0" w:evenVBand="0" w:oddHBand="1" w:evenHBand="0" w:firstRowFirstColumn="0" w:firstRowLastColumn="0" w:lastRowFirstColumn="0" w:lastRowLastColumn="0"/>
            </w:pPr>
            <w:r w:rsidRPr="00C828F2">
              <w:t>March 15, 2021</w:t>
            </w:r>
          </w:p>
        </w:tc>
        <w:tc>
          <w:tcPr>
            <w:tcW w:w="0" w:type="auto"/>
            <w:vMerge w:val="restart"/>
            <w:vAlign w:val="top"/>
          </w:tcPr>
          <w:p w14:paraId="699E2D17" w14:textId="77777777" w:rsidR="00197B9A" w:rsidRPr="00C828F2" w:rsidRDefault="00197B9A" w:rsidP="00041F3B">
            <w:pPr>
              <w:pStyle w:val="TableParagraph"/>
              <w:spacing w:before="6"/>
              <w:cnfStyle w:val="000000100000" w:firstRow="0" w:lastRow="0" w:firstColumn="0" w:lastColumn="0" w:oddVBand="0" w:evenVBand="0" w:oddHBand="1" w:evenHBand="0" w:firstRowFirstColumn="0" w:firstRowLastColumn="0" w:lastRowFirstColumn="0" w:lastRowLastColumn="0"/>
              <w:rPr>
                <w:sz w:val="28"/>
              </w:rPr>
            </w:pPr>
          </w:p>
          <w:p w14:paraId="7434AE7C" w14:textId="0FED26CB" w:rsidR="00197B9A" w:rsidRPr="00C828F2" w:rsidRDefault="00197B9A" w:rsidP="00041F3B">
            <w:pPr>
              <w:pStyle w:val="TableRightText"/>
              <w:cnfStyle w:val="000000100000" w:firstRow="0" w:lastRow="0" w:firstColumn="0" w:lastColumn="0" w:oddVBand="0" w:evenVBand="0" w:oddHBand="1" w:evenHBand="0" w:firstRowFirstColumn="0" w:firstRowLastColumn="0" w:lastRowFirstColumn="0" w:lastRowLastColumn="0"/>
            </w:pPr>
            <w:r w:rsidRPr="00C828F2">
              <w:t>$</w:t>
            </w:r>
            <w:r w:rsidR="00F6127F">
              <w:t>31,500</w:t>
            </w:r>
          </w:p>
        </w:tc>
      </w:tr>
      <w:tr w:rsidR="00197B9A" w:rsidRPr="00C828F2" w14:paraId="21788C05" w14:textId="77777777" w:rsidTr="00041F3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58975BA" w14:textId="77777777" w:rsidR="00197B9A" w:rsidRPr="00C828F2" w:rsidRDefault="00197B9A" w:rsidP="00041F3B">
            <w:pPr>
              <w:pStyle w:val="TableCenterText"/>
            </w:pPr>
          </w:p>
        </w:tc>
        <w:tc>
          <w:tcPr>
            <w:tcW w:w="0" w:type="auto"/>
          </w:tcPr>
          <w:p w14:paraId="55761E76" w14:textId="77777777" w:rsidR="00197B9A" w:rsidRPr="00C828F2" w:rsidRDefault="00197B9A" w:rsidP="00041F3B">
            <w:pPr>
              <w:pStyle w:val="TableLeftText"/>
              <w:cnfStyle w:val="000000010000" w:firstRow="0" w:lastRow="0" w:firstColumn="0" w:lastColumn="0" w:oddVBand="0" w:evenVBand="0" w:oddHBand="0" w:evenHBand="1" w:firstRowFirstColumn="0" w:firstRowLastColumn="0" w:lastRowFirstColumn="0" w:lastRowLastColumn="0"/>
            </w:pPr>
            <w:r w:rsidRPr="00C828F2">
              <w:t>Comments from AIC and ICC Staff</w:t>
            </w:r>
          </w:p>
        </w:tc>
        <w:tc>
          <w:tcPr>
            <w:tcW w:w="0" w:type="auto"/>
          </w:tcPr>
          <w:p w14:paraId="2F7B700E" w14:textId="77777777" w:rsidR="00197B9A" w:rsidRPr="00C828F2" w:rsidRDefault="00197B9A" w:rsidP="00041F3B">
            <w:pPr>
              <w:pStyle w:val="TableRightText"/>
              <w:cnfStyle w:val="000000010000" w:firstRow="0" w:lastRow="0" w:firstColumn="0" w:lastColumn="0" w:oddVBand="0" w:evenVBand="0" w:oddHBand="0" w:evenHBand="1" w:firstRowFirstColumn="0" w:firstRowLastColumn="0" w:lastRowFirstColumn="0" w:lastRowLastColumn="0"/>
            </w:pPr>
            <w:r w:rsidRPr="00C828F2">
              <w:t>Within 15 business days</w:t>
            </w:r>
          </w:p>
        </w:tc>
        <w:tc>
          <w:tcPr>
            <w:tcW w:w="0" w:type="auto"/>
            <w:vMerge/>
            <w:vAlign w:val="top"/>
          </w:tcPr>
          <w:p w14:paraId="2D86A519" w14:textId="77777777" w:rsidR="00197B9A" w:rsidRPr="00C828F2" w:rsidRDefault="00197B9A" w:rsidP="00041F3B">
            <w:pPr>
              <w:pStyle w:val="TableRightText"/>
              <w:cnfStyle w:val="000000010000" w:firstRow="0" w:lastRow="0" w:firstColumn="0" w:lastColumn="0" w:oddVBand="0" w:evenVBand="0" w:oddHBand="0" w:evenHBand="1" w:firstRowFirstColumn="0" w:firstRowLastColumn="0" w:lastRowFirstColumn="0" w:lastRowLastColumn="0"/>
            </w:pPr>
          </w:p>
        </w:tc>
      </w:tr>
      <w:tr w:rsidR="00197B9A" w:rsidRPr="00C828F2" w14:paraId="74D445DE" w14:textId="77777777" w:rsidTr="00041F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8A070C9" w14:textId="77777777" w:rsidR="00197B9A" w:rsidRPr="00C828F2" w:rsidRDefault="00197B9A" w:rsidP="00041F3B">
            <w:pPr>
              <w:pStyle w:val="TableCenterText"/>
            </w:pPr>
          </w:p>
        </w:tc>
        <w:tc>
          <w:tcPr>
            <w:tcW w:w="0" w:type="auto"/>
          </w:tcPr>
          <w:p w14:paraId="2E13A81C" w14:textId="77777777" w:rsidR="00197B9A" w:rsidRPr="00C828F2" w:rsidRDefault="00197B9A" w:rsidP="00041F3B">
            <w:pPr>
              <w:pStyle w:val="TableLeftText"/>
              <w:cnfStyle w:val="000000100000" w:firstRow="0" w:lastRow="0" w:firstColumn="0" w:lastColumn="0" w:oddVBand="0" w:evenVBand="0" w:oddHBand="1" w:evenHBand="0" w:firstRowFirstColumn="0" w:firstRowLastColumn="0" w:lastRowFirstColumn="0" w:lastRowLastColumn="0"/>
            </w:pPr>
            <w:r w:rsidRPr="00C828F2">
              <w:t>Final Annual Impact Report</w:t>
            </w:r>
          </w:p>
        </w:tc>
        <w:tc>
          <w:tcPr>
            <w:tcW w:w="0" w:type="auto"/>
            <w:vAlign w:val="top"/>
          </w:tcPr>
          <w:p w14:paraId="432512E3" w14:textId="77777777" w:rsidR="00197B9A" w:rsidRPr="00C828F2" w:rsidRDefault="00197B9A" w:rsidP="00041F3B">
            <w:pPr>
              <w:pStyle w:val="TableRightText"/>
              <w:cnfStyle w:val="000000100000" w:firstRow="0" w:lastRow="0" w:firstColumn="0" w:lastColumn="0" w:oddVBand="0" w:evenVBand="0" w:oddHBand="1" w:evenHBand="0" w:firstRowFirstColumn="0" w:firstRowLastColumn="0" w:lastRowFirstColumn="0" w:lastRowLastColumn="0"/>
            </w:pPr>
            <w:r w:rsidRPr="00C828F2">
              <w:t>April 30, 2021</w:t>
            </w:r>
          </w:p>
        </w:tc>
        <w:tc>
          <w:tcPr>
            <w:tcW w:w="0" w:type="auto"/>
            <w:vMerge/>
            <w:vAlign w:val="top"/>
          </w:tcPr>
          <w:p w14:paraId="00526AB5" w14:textId="77777777" w:rsidR="00197B9A" w:rsidRPr="00C828F2" w:rsidRDefault="00197B9A" w:rsidP="00041F3B">
            <w:pPr>
              <w:pStyle w:val="TableRightText"/>
              <w:cnfStyle w:val="000000100000" w:firstRow="0" w:lastRow="0" w:firstColumn="0" w:lastColumn="0" w:oddVBand="0" w:evenVBand="0" w:oddHBand="1" w:evenHBand="0" w:firstRowFirstColumn="0" w:firstRowLastColumn="0" w:lastRowFirstColumn="0" w:lastRowLastColumn="0"/>
            </w:pPr>
          </w:p>
        </w:tc>
      </w:tr>
      <w:tr w:rsidR="00197B9A" w14:paraId="62988B39" w14:textId="77777777" w:rsidTr="00041F3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gridSpan w:val="3"/>
            <w:vAlign w:val="top"/>
          </w:tcPr>
          <w:p w14:paraId="0E89449F" w14:textId="77777777" w:rsidR="00197B9A" w:rsidRPr="00C828F2" w:rsidRDefault="00197B9A" w:rsidP="00041F3B">
            <w:pPr>
              <w:pStyle w:val="TableRightText"/>
            </w:pPr>
            <w:r w:rsidRPr="00C828F2">
              <w:rPr>
                <w:b/>
              </w:rPr>
              <w:t>Total Budget</w:t>
            </w:r>
          </w:p>
        </w:tc>
        <w:tc>
          <w:tcPr>
            <w:tcW w:w="0" w:type="auto"/>
          </w:tcPr>
          <w:p w14:paraId="431A4A13" w14:textId="198C6332" w:rsidR="00197B9A" w:rsidRPr="005074E0" w:rsidRDefault="00197B9A" w:rsidP="00041F3B">
            <w:pPr>
              <w:pStyle w:val="BodyText"/>
              <w:jc w:val="right"/>
              <w:cnfStyle w:val="000000010000" w:firstRow="0" w:lastRow="0" w:firstColumn="0" w:lastColumn="0" w:oddVBand="0" w:evenVBand="0" w:oddHBand="0" w:evenHBand="1" w:firstRowFirstColumn="0" w:firstRowLastColumn="0" w:lastRowFirstColumn="0" w:lastRowLastColumn="0"/>
            </w:pPr>
            <w:r w:rsidRPr="00C828F2">
              <w:rPr>
                <w:b/>
              </w:rPr>
              <w:t>$</w:t>
            </w:r>
            <w:r w:rsidR="00F6127F">
              <w:rPr>
                <w:b/>
              </w:rPr>
              <w:t>75,500</w:t>
            </w:r>
          </w:p>
        </w:tc>
      </w:tr>
    </w:tbl>
    <w:p w14:paraId="3F1CFF62" w14:textId="29680608" w:rsidR="00E72560" w:rsidRDefault="00E72560" w:rsidP="00E72560">
      <w:pPr>
        <w:pStyle w:val="Heading3"/>
      </w:pPr>
      <w:bookmarkStart w:id="68" w:name="_Toc27144474"/>
      <w:r>
        <w:t>Multifamily</w:t>
      </w:r>
      <w:bookmarkEnd w:id="68"/>
    </w:p>
    <w:p w14:paraId="2064E5A9" w14:textId="17B2B7D9" w:rsidR="00041F3B" w:rsidRDefault="00041F3B" w:rsidP="00041F3B">
      <w:r>
        <w:t xml:space="preserve">The </w:t>
      </w:r>
      <w:r w:rsidR="00492D07">
        <w:t>AIC</w:t>
      </w:r>
      <w:r>
        <w:t xml:space="preserve"> Multifamily Initiative offers incentives and services that enable energy savings and lower operating costs in market-rate multifamily housing (buildings with three or more units managed by a private entity). The Initiative implementer, CMC Energy (CMC), conducts all outreach and recruitment, performs audits to identify installation opportunities, and provides direct installation of energy-saving measures for building common areas and tenant units. Measures are provided free-of-charge. The types of measures that property managers and tenants are eligible to receive through the Initiative are as follows:</w:t>
      </w:r>
    </w:p>
    <w:p w14:paraId="59CB4EDF" w14:textId="77777777" w:rsidR="00041F3B" w:rsidRDefault="00041F3B" w:rsidP="00041F3B">
      <w:pPr>
        <w:pStyle w:val="ListBullet"/>
      </w:pPr>
      <w:r w:rsidRPr="00094F19">
        <w:rPr>
          <w:b/>
        </w:rPr>
        <w:t>In-unit</w:t>
      </w:r>
      <w:r>
        <w:t xml:space="preserve">: Initiative offerings for tenant units include specialty LED light bulbs, low-flow showerheads, faucet aerators, programmable thermostats, advanced thermostats, pipe wrap, and tier-1 advanced power strips. The implementer is responsible for installing specialty LEDs light bulbs, low-flow showerheads, faucet aerators, and pipe wrap in tenant units while delivery methods for the advanced and programmable thermostats vary by property. In most cases, property management staff install the thermostats under CMC supervision. However, CMC occasionally leaves thermostats behind for property management staff to install. Before projects are completed, CMC staff verify the installation of all thermostats that were left behind by visiting the units. Similarly, delivery methods for the advanced power strips also vary by property as CMC Energy staff either provide tenants with in-person tutorials about how to use their advanced power strips or they leave the power strips behind for tenants to install </w:t>
      </w:r>
      <w:r w:rsidRPr="00356B08">
        <w:t xml:space="preserve">(some complexes do not want </w:t>
      </w:r>
      <w:r>
        <w:t>initiative</w:t>
      </w:r>
      <w:r w:rsidRPr="00356B08">
        <w:t xml:space="preserve"> staff unplugging tenant TVs or other equipment when the tenant is not present).</w:t>
      </w:r>
    </w:p>
    <w:p w14:paraId="679DAFFA" w14:textId="77777777" w:rsidR="00041F3B" w:rsidRDefault="00041F3B" w:rsidP="00041F3B">
      <w:pPr>
        <w:pStyle w:val="ListBullet"/>
      </w:pPr>
      <w:r w:rsidRPr="00094F19">
        <w:rPr>
          <w:b/>
        </w:rPr>
        <w:t>Common Areas</w:t>
      </w:r>
      <w:r>
        <w:t>: The Initiative provides light bulb</w:t>
      </w:r>
      <w:r w:rsidRPr="00356B08">
        <w:t xml:space="preserve"> and occasional water saving faucet adapter</w:t>
      </w:r>
      <w:r>
        <w:t xml:space="preserve"> replacements in common areas. More specifically, the implementer offers properties medium screw-based specialty LED replacements for incandescent or halogen lamps in interior and exterior settings. </w:t>
      </w:r>
      <w:r w:rsidRPr="00356B08">
        <w:t xml:space="preserve">They will also place faucet aerators in common areas with sinks. </w:t>
      </w:r>
      <w:r>
        <w:t>The implementation contractor conducts all common area lighting upgrades indoors.</w:t>
      </w:r>
    </w:p>
    <w:p w14:paraId="27750A66" w14:textId="77777777" w:rsidR="00041F3B" w:rsidRDefault="00041F3B" w:rsidP="00041F3B">
      <w:r>
        <w:t xml:space="preserve">Leidos also provides several implementation services to support the Multifamily Initiative including developing marketing materials, providing initiative oversight, </w:t>
      </w:r>
      <w:r w:rsidRPr="00356B08">
        <w:t xml:space="preserve">networking and outreach with Housing Authorities and other </w:t>
      </w:r>
      <w:r>
        <w:t>t</w:t>
      </w:r>
      <w:r w:rsidRPr="00356B08">
        <w:t>rade</w:t>
      </w:r>
      <w:r>
        <w:t xml:space="preserve"> </w:t>
      </w:r>
      <w:r w:rsidRPr="00356B08">
        <w:t xml:space="preserve">organizations and community groups. CMC Energy conducts QA/QC inspections on direct install measures, and is responsible for managing project submissions, inventory, and </w:t>
      </w:r>
      <w:r>
        <w:t>i</w:t>
      </w:r>
      <w:r w:rsidRPr="00356B08">
        <w:t>nitiative tracking data.</w:t>
      </w:r>
    </w:p>
    <w:p w14:paraId="501CB934" w14:textId="77777777" w:rsidR="00041F3B" w:rsidRDefault="00041F3B" w:rsidP="00041F3B">
      <w:pPr>
        <w:pStyle w:val="Heading4"/>
        <w:keepNext/>
        <w:keepLines/>
      </w:pPr>
      <w:r>
        <w:t xml:space="preserve">Evaluation Approach </w:t>
      </w:r>
    </w:p>
    <w:p w14:paraId="78F9EB09" w14:textId="77777777" w:rsidR="00041F3B" w:rsidRPr="00507AEE" w:rsidRDefault="00041F3B" w:rsidP="00041F3B">
      <w:pPr>
        <w:pStyle w:val="BodyText"/>
      </w:pPr>
      <w:r w:rsidRPr="001F174C">
        <w:t>T</w:t>
      </w:r>
      <w:r>
        <w:t>he 2020 evaluation of the Multifamily Initiative</w:t>
      </w:r>
      <w:r w:rsidRPr="001F174C">
        <w:t xml:space="preserve"> includes an impact analysis</w:t>
      </w:r>
      <w:r>
        <w:t xml:space="preserve"> </w:t>
      </w:r>
      <w:r w:rsidRPr="001F174C">
        <w:t xml:space="preserve">and </w:t>
      </w:r>
      <w:r>
        <w:t xml:space="preserve">a </w:t>
      </w:r>
      <w:r w:rsidRPr="001F174C">
        <w:t>limited process analysis as outlined below. To support these efforts, the evaluation team plans to interview the AIC initiative manager and implementation team, review relevant background materials and documentation</w:t>
      </w:r>
      <w:r>
        <w:t>, and conduct an engineering analysis to determine gross and net impacts</w:t>
      </w:r>
      <w:r w:rsidRPr="001F174C">
        <w:t>.</w:t>
      </w:r>
    </w:p>
    <w:p w14:paraId="26BAAEBC" w14:textId="77777777" w:rsidR="00041F3B" w:rsidRDefault="00041F3B" w:rsidP="00041F3B">
      <w:pPr>
        <w:pStyle w:val="Heading5"/>
      </w:pPr>
      <w:r>
        <w:t>Research Objectives</w:t>
      </w:r>
    </w:p>
    <w:p w14:paraId="62CE1C84" w14:textId="77777777" w:rsidR="00041F3B" w:rsidRDefault="00041F3B" w:rsidP="00041F3B">
      <w:pPr>
        <w:pStyle w:val="Heading6"/>
      </w:pPr>
      <w:r>
        <w:t>Impact Questions</w:t>
      </w:r>
    </w:p>
    <w:p w14:paraId="1828D2F7" w14:textId="77777777" w:rsidR="00041F3B" w:rsidRDefault="00041F3B" w:rsidP="00041F3B">
      <w:pPr>
        <w:pStyle w:val="BodyText"/>
      </w:pPr>
      <w:r>
        <w:t>The objective of the 2020 Multifamily Initiative evaluation is to provide estimates of gross and net electric (kWh, kW) and gas (therm) savings associated with the Initiative. The 2020 impact evaluation will answer the following questions:</w:t>
      </w:r>
    </w:p>
    <w:p w14:paraId="71320D7E" w14:textId="77777777" w:rsidR="00041F3B" w:rsidRDefault="00041F3B" w:rsidP="00135C25">
      <w:pPr>
        <w:pStyle w:val="NoList1"/>
        <w:numPr>
          <w:ilvl w:val="0"/>
          <w:numId w:val="44"/>
        </w:numPr>
      </w:pPr>
      <w:r>
        <w:t>What are the estimated gross energy and demand impacts from the Initiative?</w:t>
      </w:r>
    </w:p>
    <w:p w14:paraId="283C8AB8" w14:textId="77777777" w:rsidR="00041F3B" w:rsidRPr="00917A95" w:rsidRDefault="00041F3B" w:rsidP="00135C25">
      <w:pPr>
        <w:pStyle w:val="NoList1"/>
        <w:numPr>
          <w:ilvl w:val="0"/>
          <w:numId w:val="44"/>
        </w:numPr>
      </w:pPr>
      <w:r>
        <w:t>What are the estimated net energy and demand impacts from this Initiative?</w:t>
      </w:r>
    </w:p>
    <w:p w14:paraId="35A276B5" w14:textId="77777777" w:rsidR="00041F3B" w:rsidRDefault="00041F3B" w:rsidP="00041F3B">
      <w:pPr>
        <w:pStyle w:val="Heading6"/>
      </w:pPr>
      <w:r>
        <w:t>Process Questions</w:t>
      </w:r>
    </w:p>
    <w:p w14:paraId="34B0CAA2" w14:textId="77777777" w:rsidR="00041F3B" w:rsidRDefault="00041F3B" w:rsidP="00041F3B">
      <w:pPr>
        <w:pStyle w:val="BodyText"/>
      </w:pPr>
      <w:r>
        <w:t>The evaluation team will also explore several process-related research questions as part of the 2020 evaluation:</w:t>
      </w:r>
    </w:p>
    <w:p w14:paraId="7D5A6A43" w14:textId="77777777" w:rsidR="00041F3B" w:rsidRDefault="00041F3B" w:rsidP="00135C25">
      <w:pPr>
        <w:pStyle w:val="NoList1"/>
      </w:pPr>
      <w:r>
        <w:t xml:space="preserve">How many projects were completed? By how many different customers? What types of projects? </w:t>
      </w:r>
    </w:p>
    <w:p w14:paraId="10AB7C23" w14:textId="77777777" w:rsidR="00041F3B" w:rsidRDefault="00041F3B" w:rsidP="00135C25">
      <w:pPr>
        <w:pStyle w:val="NoList1"/>
        <w:rPr>
          <w:szCs w:val="24"/>
        </w:rPr>
      </w:pPr>
      <w:r>
        <w:rPr>
          <w:szCs w:val="24"/>
        </w:rPr>
        <w:t xml:space="preserve">Did participation meet initiative planning expectations? If not, how different was it, and why? </w:t>
      </w:r>
    </w:p>
    <w:p w14:paraId="1DC5FE7E" w14:textId="77777777" w:rsidR="00041F3B" w:rsidRDefault="00041F3B" w:rsidP="00135C25">
      <w:pPr>
        <w:pStyle w:val="NoList1"/>
      </w:pPr>
      <w:r>
        <w:t>What implementation challenges have occurred in 2020, and how has the initiative overcome them?</w:t>
      </w:r>
    </w:p>
    <w:p w14:paraId="4FC0EEF4" w14:textId="77777777" w:rsidR="00041F3B" w:rsidRDefault="00041F3B" w:rsidP="00135C25">
      <w:pPr>
        <w:pStyle w:val="NoList1"/>
      </w:pPr>
      <w:r>
        <w:t>W</w:t>
      </w:r>
      <w:r w:rsidRPr="00354394">
        <w:t>hat have been the biggest</w:t>
      </w:r>
      <w:r>
        <w:t xml:space="preserve"> successes for the Initiative in 2020</w:t>
      </w:r>
      <w:r w:rsidRPr="00354394">
        <w:t>? What are the reasons for these successes?</w:t>
      </w:r>
      <w:r>
        <w:t xml:space="preserve"> </w:t>
      </w:r>
    </w:p>
    <w:p w14:paraId="379BF5E9" w14:textId="77777777" w:rsidR="00041F3B" w:rsidRPr="00A376E4" w:rsidRDefault="00041F3B" w:rsidP="00135C25">
      <w:pPr>
        <w:pStyle w:val="BodyText"/>
        <w:keepNext/>
        <w:keepLines/>
        <w:rPr>
          <w:rFonts w:asciiTheme="majorHAnsi" w:hAnsiTheme="majorHAnsi" w:cs="Arial"/>
          <w:bCs/>
          <w:iCs/>
          <w:color w:val="1295D8" w:themeColor="accent2"/>
        </w:rPr>
      </w:pPr>
      <w:r w:rsidRPr="00A376E4">
        <w:rPr>
          <w:rFonts w:asciiTheme="majorHAnsi" w:hAnsiTheme="majorHAnsi" w:cs="Arial"/>
          <w:bCs/>
          <w:iCs/>
          <w:color w:val="1295D8" w:themeColor="accent2"/>
        </w:rPr>
        <w:t>Evaluation Tasks</w:t>
      </w:r>
    </w:p>
    <w:p w14:paraId="7535BB5E" w14:textId="3C3BC15E" w:rsidR="00041F3B" w:rsidRPr="00570F7F" w:rsidRDefault="00492D07" w:rsidP="00135C25">
      <w:pPr>
        <w:pStyle w:val="BodyText"/>
        <w:keepNext/>
        <w:keepLines/>
      </w:pPr>
      <w:r>
        <w:fldChar w:fldCharType="begin"/>
      </w:r>
      <w:r>
        <w:instrText xml:space="preserve"> REF _Ref27076732 \h </w:instrText>
      </w:r>
      <w:r>
        <w:fldChar w:fldCharType="separate"/>
      </w:r>
      <w:r w:rsidR="001E1F31">
        <w:t xml:space="preserve">Table </w:t>
      </w:r>
      <w:r w:rsidR="001E1F31">
        <w:rPr>
          <w:noProof/>
        </w:rPr>
        <w:t>14</w:t>
      </w:r>
      <w:r>
        <w:fldChar w:fldCharType="end"/>
      </w:r>
      <w:r>
        <w:t xml:space="preserve"> </w:t>
      </w:r>
      <w:r w:rsidR="00041F3B" w:rsidRPr="00570F7F">
        <w:t xml:space="preserve">summarizes the </w:t>
      </w:r>
      <w:r w:rsidR="00041F3B">
        <w:t>2020</w:t>
      </w:r>
      <w:r w:rsidR="00041F3B" w:rsidRPr="00570F7F">
        <w:t xml:space="preserve"> evaluation activities planned for the</w:t>
      </w:r>
      <w:r>
        <w:t xml:space="preserve"> </w:t>
      </w:r>
      <w:r w:rsidR="00041F3B" w:rsidRPr="00570F7F">
        <w:t xml:space="preserve">Multifamily </w:t>
      </w:r>
      <w:r w:rsidR="00041F3B">
        <w:t>Initiative</w:t>
      </w:r>
      <w:r w:rsidR="00041F3B" w:rsidRPr="00570F7F">
        <w:t>.</w:t>
      </w:r>
    </w:p>
    <w:p w14:paraId="1E882FB4" w14:textId="7E0C915E" w:rsidR="00492D07" w:rsidRDefault="00492D07" w:rsidP="00492D07">
      <w:pPr>
        <w:pStyle w:val="Caption"/>
      </w:pPr>
      <w:bookmarkStart w:id="69" w:name="_Ref27076732"/>
      <w:bookmarkStart w:id="70" w:name="_Toc27144507"/>
      <w:r>
        <w:t xml:space="preserve">Table </w:t>
      </w:r>
      <w:r w:rsidR="00D3274D">
        <w:fldChar w:fldCharType="begin"/>
      </w:r>
      <w:r w:rsidR="00D3274D">
        <w:instrText xml:space="preserve"> SEQ Table \* ARABIC </w:instrText>
      </w:r>
      <w:r w:rsidR="00D3274D">
        <w:fldChar w:fldCharType="separate"/>
      </w:r>
      <w:r w:rsidR="001E1F31">
        <w:rPr>
          <w:noProof/>
        </w:rPr>
        <w:t>14</w:t>
      </w:r>
      <w:r w:rsidR="00D3274D">
        <w:rPr>
          <w:noProof/>
        </w:rPr>
        <w:fldChar w:fldCharType="end"/>
      </w:r>
      <w:bookmarkEnd w:id="69"/>
      <w:r>
        <w:t xml:space="preserve">. </w:t>
      </w:r>
      <w:r w:rsidRPr="00492D07">
        <w:t>Summary of Multifamily Initiative Evaluation Activities for 2020</w:t>
      </w:r>
      <w:bookmarkEnd w:id="70"/>
    </w:p>
    <w:tbl>
      <w:tblPr>
        <w:tblStyle w:val="ODCBasic-12"/>
        <w:tblW w:w="0" w:type="auto"/>
        <w:tblLook w:val="04A0" w:firstRow="1" w:lastRow="0" w:firstColumn="1" w:lastColumn="0" w:noHBand="0" w:noVBand="1"/>
      </w:tblPr>
      <w:tblGrid>
        <w:gridCol w:w="2466"/>
        <w:gridCol w:w="948"/>
        <w:gridCol w:w="816"/>
        <w:gridCol w:w="985"/>
        <w:gridCol w:w="4855"/>
      </w:tblGrid>
      <w:tr w:rsidR="00041F3B" w:rsidRPr="00570F7F" w14:paraId="4AB600A0" w14:textId="77777777" w:rsidTr="00041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hideMark/>
          </w:tcPr>
          <w:p w14:paraId="2C3B5012" w14:textId="77777777" w:rsidR="00041F3B" w:rsidRPr="00570F7F" w:rsidRDefault="00041F3B" w:rsidP="00041F3B">
            <w:pPr>
              <w:pStyle w:val="TableTitleText"/>
            </w:pPr>
            <w:r w:rsidRPr="00570F7F">
              <w:t>Activity</w:t>
            </w:r>
          </w:p>
        </w:tc>
        <w:tc>
          <w:tcPr>
            <w:tcW w:w="948" w:type="dxa"/>
            <w:hideMark/>
          </w:tcPr>
          <w:p w14:paraId="7A7B8B84" w14:textId="77777777" w:rsidR="00041F3B" w:rsidRPr="00570F7F" w:rsidRDefault="00041F3B" w:rsidP="00041F3B">
            <w:pPr>
              <w:pStyle w:val="TableTitleText"/>
              <w:cnfStyle w:val="100000000000" w:firstRow="1" w:lastRow="0" w:firstColumn="0" w:lastColumn="0" w:oddVBand="0" w:evenVBand="0" w:oddHBand="0" w:evenHBand="0" w:firstRowFirstColumn="0" w:firstRowLastColumn="0" w:lastRowFirstColumn="0" w:lastRowLastColumn="0"/>
            </w:pPr>
            <w:r w:rsidRPr="00570F7F">
              <w:t>Impact</w:t>
            </w:r>
          </w:p>
        </w:tc>
        <w:tc>
          <w:tcPr>
            <w:tcW w:w="816" w:type="dxa"/>
            <w:hideMark/>
          </w:tcPr>
          <w:p w14:paraId="70A44401" w14:textId="77777777" w:rsidR="00041F3B" w:rsidRPr="00570F7F" w:rsidRDefault="00041F3B" w:rsidP="00041F3B">
            <w:pPr>
              <w:pStyle w:val="TableTitleText"/>
              <w:cnfStyle w:val="100000000000" w:firstRow="1" w:lastRow="0" w:firstColumn="0" w:lastColumn="0" w:oddVBand="0" w:evenVBand="0" w:oddHBand="0" w:evenHBand="0" w:firstRowFirstColumn="0" w:firstRowLastColumn="0" w:lastRowFirstColumn="0" w:lastRowLastColumn="0"/>
            </w:pPr>
            <w:r w:rsidRPr="00570F7F">
              <w:t>Process</w:t>
            </w:r>
          </w:p>
        </w:tc>
        <w:tc>
          <w:tcPr>
            <w:tcW w:w="985" w:type="dxa"/>
            <w:hideMark/>
          </w:tcPr>
          <w:p w14:paraId="68D1E0B5" w14:textId="77777777" w:rsidR="00041F3B" w:rsidRPr="00570F7F" w:rsidRDefault="00041F3B" w:rsidP="00041F3B">
            <w:pPr>
              <w:pStyle w:val="TableTitleText"/>
              <w:cnfStyle w:val="100000000000" w:firstRow="1" w:lastRow="0" w:firstColumn="0" w:lastColumn="0" w:oddVBand="0" w:evenVBand="0" w:oddHBand="0" w:evenHBand="0" w:firstRowFirstColumn="0" w:firstRowLastColumn="0" w:lastRowFirstColumn="0" w:lastRowLastColumn="0"/>
              <w:rPr>
                <w:iCs w:val="0"/>
              </w:rPr>
            </w:pPr>
            <w:r w:rsidRPr="00570F7F">
              <w:t>Forward Looking</w:t>
            </w:r>
          </w:p>
        </w:tc>
        <w:tc>
          <w:tcPr>
            <w:tcW w:w="4855" w:type="dxa"/>
            <w:hideMark/>
          </w:tcPr>
          <w:p w14:paraId="56A673D1" w14:textId="77777777" w:rsidR="00041F3B" w:rsidRPr="00570F7F" w:rsidRDefault="00041F3B" w:rsidP="00041F3B">
            <w:pPr>
              <w:pStyle w:val="TableTitleText"/>
              <w:cnfStyle w:val="100000000000" w:firstRow="1" w:lastRow="0" w:firstColumn="0" w:lastColumn="0" w:oddVBand="0" w:evenVBand="0" w:oddHBand="0" w:evenHBand="0" w:firstRowFirstColumn="0" w:firstRowLastColumn="0" w:lastRowFirstColumn="0" w:lastRowLastColumn="0"/>
              <w:rPr>
                <w:iCs w:val="0"/>
              </w:rPr>
            </w:pPr>
            <w:r w:rsidRPr="00570F7F">
              <w:t>Details</w:t>
            </w:r>
          </w:p>
        </w:tc>
      </w:tr>
      <w:tr w:rsidR="00041F3B" w:rsidRPr="00570F7F" w14:paraId="7CF043D9" w14:textId="77777777" w:rsidTr="00041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Pr>
          <w:p w14:paraId="4342E2F3" w14:textId="77777777" w:rsidR="00041F3B" w:rsidRPr="00570F7F" w:rsidRDefault="00041F3B" w:rsidP="00041F3B">
            <w:pPr>
              <w:tabs>
                <w:tab w:val="left" w:pos="6705"/>
              </w:tabs>
              <w:jc w:val="left"/>
              <w:rPr>
                <w:rFonts w:ascii="Franklin Gothic Book" w:hAnsi="Franklin Gothic Book"/>
              </w:rPr>
            </w:pPr>
            <w:r w:rsidRPr="00570F7F">
              <w:rPr>
                <w:rFonts w:ascii="Franklin Gothic Book" w:hAnsi="Franklin Gothic Book"/>
              </w:rPr>
              <w:t>Initiative Material &amp; Database Review</w:t>
            </w:r>
          </w:p>
        </w:tc>
        <w:tc>
          <w:tcPr>
            <w:tcW w:w="948" w:type="dxa"/>
          </w:tcPr>
          <w:p w14:paraId="78096289" w14:textId="77777777" w:rsidR="00041F3B" w:rsidRPr="00570F7F" w:rsidRDefault="00041F3B" w:rsidP="00041F3B">
            <w:pPr>
              <w:tabs>
                <w:tab w:val="left" w:pos="6705"/>
              </w:tabs>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p>
        </w:tc>
        <w:tc>
          <w:tcPr>
            <w:tcW w:w="816" w:type="dxa"/>
          </w:tcPr>
          <w:p w14:paraId="1B160EF1" w14:textId="77777777" w:rsidR="00041F3B" w:rsidRPr="00570F7F" w:rsidRDefault="00041F3B" w:rsidP="00041F3B">
            <w:pPr>
              <w:tabs>
                <w:tab w:val="left" w:pos="6705"/>
              </w:tabs>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570F7F">
              <w:rPr>
                <w:rFonts w:ascii="Franklin Gothic Book" w:hAnsi="Franklin Gothic Book"/>
              </w:rPr>
              <w:sym w:font="Wingdings 2" w:char="F050"/>
            </w:r>
          </w:p>
        </w:tc>
        <w:tc>
          <w:tcPr>
            <w:tcW w:w="985" w:type="dxa"/>
          </w:tcPr>
          <w:p w14:paraId="3848000E" w14:textId="77777777" w:rsidR="00041F3B" w:rsidRPr="00570F7F" w:rsidRDefault="00041F3B" w:rsidP="00041F3B">
            <w:pPr>
              <w:tabs>
                <w:tab w:val="left" w:pos="6705"/>
              </w:tabs>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p>
        </w:tc>
        <w:tc>
          <w:tcPr>
            <w:tcW w:w="4855" w:type="dxa"/>
          </w:tcPr>
          <w:p w14:paraId="3D36DE05" w14:textId="77777777" w:rsidR="00041F3B" w:rsidRPr="00570F7F" w:rsidRDefault="00041F3B" w:rsidP="00041F3B">
            <w:pPr>
              <w:tabs>
                <w:tab w:val="left" w:pos="6705"/>
              </w:tabs>
              <w:jc w:val="left"/>
              <w:cnfStyle w:val="000000100000" w:firstRow="0" w:lastRow="0" w:firstColumn="0" w:lastColumn="0" w:oddVBand="0" w:evenVBand="0" w:oddHBand="1" w:evenHBand="0" w:firstRowFirstColumn="0" w:firstRowLastColumn="0" w:lastRowFirstColumn="0" w:lastRowLastColumn="0"/>
              <w:rPr>
                <w:rFonts w:ascii="Franklin Gothic Book" w:hAnsi="Franklin Gothic Book"/>
                <w:szCs w:val="24"/>
              </w:rPr>
            </w:pPr>
            <w:r w:rsidRPr="00570F7F">
              <w:rPr>
                <w:rFonts w:ascii="Franklin Gothic Book" w:hAnsi="Franklin Gothic Book"/>
                <w:szCs w:val="24"/>
              </w:rPr>
              <w:t xml:space="preserve">Review the </w:t>
            </w:r>
            <w:r>
              <w:rPr>
                <w:rFonts w:ascii="Franklin Gothic Book" w:hAnsi="Franklin Gothic Book"/>
                <w:szCs w:val="24"/>
              </w:rPr>
              <w:t>2020</w:t>
            </w:r>
            <w:r w:rsidRPr="00570F7F">
              <w:rPr>
                <w:rFonts w:ascii="Franklin Gothic Book" w:hAnsi="Franklin Gothic Book"/>
                <w:szCs w:val="24"/>
              </w:rPr>
              <w:t xml:space="preserve"> database, relevant administrative reports, and marketing and outreach materials to document initiative design and changes.</w:t>
            </w:r>
          </w:p>
        </w:tc>
      </w:tr>
      <w:tr w:rsidR="00041F3B" w:rsidRPr="00570F7F" w14:paraId="7F157709" w14:textId="77777777" w:rsidTr="00041F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Pr>
          <w:p w14:paraId="2867DA76" w14:textId="77777777" w:rsidR="00041F3B" w:rsidRPr="00570F7F" w:rsidRDefault="00041F3B" w:rsidP="00041F3B">
            <w:pPr>
              <w:tabs>
                <w:tab w:val="left" w:pos="6705"/>
              </w:tabs>
              <w:jc w:val="left"/>
              <w:rPr>
                <w:rFonts w:ascii="Franklin Gothic Book" w:hAnsi="Franklin Gothic Book"/>
              </w:rPr>
            </w:pPr>
            <w:r w:rsidRPr="00570F7F">
              <w:rPr>
                <w:rFonts w:ascii="Franklin Gothic Book" w:hAnsi="Franklin Gothic Book"/>
              </w:rPr>
              <w:t>Initiative Staff Interviews</w:t>
            </w:r>
          </w:p>
        </w:tc>
        <w:tc>
          <w:tcPr>
            <w:tcW w:w="948" w:type="dxa"/>
          </w:tcPr>
          <w:p w14:paraId="3334B9CF" w14:textId="77777777" w:rsidR="00041F3B" w:rsidRPr="00570F7F" w:rsidRDefault="00041F3B" w:rsidP="00041F3B">
            <w:pPr>
              <w:tabs>
                <w:tab w:val="left" w:pos="6705"/>
              </w:tabs>
              <w:jc w:val="center"/>
              <w:cnfStyle w:val="000000010000" w:firstRow="0" w:lastRow="0" w:firstColumn="0" w:lastColumn="0" w:oddVBand="0" w:evenVBand="0" w:oddHBand="0" w:evenHBand="1" w:firstRowFirstColumn="0" w:firstRowLastColumn="0" w:lastRowFirstColumn="0" w:lastRowLastColumn="0"/>
              <w:rPr>
                <w:rFonts w:ascii="Franklin Gothic Book" w:hAnsi="Franklin Gothic Book"/>
              </w:rPr>
            </w:pPr>
          </w:p>
        </w:tc>
        <w:tc>
          <w:tcPr>
            <w:tcW w:w="816" w:type="dxa"/>
          </w:tcPr>
          <w:p w14:paraId="08C904FB" w14:textId="77777777" w:rsidR="00041F3B" w:rsidRPr="00570F7F" w:rsidRDefault="00041F3B" w:rsidP="00041F3B">
            <w:pPr>
              <w:tabs>
                <w:tab w:val="left" w:pos="6705"/>
              </w:tabs>
              <w:jc w:val="center"/>
              <w:cnfStyle w:val="000000010000" w:firstRow="0" w:lastRow="0" w:firstColumn="0" w:lastColumn="0" w:oddVBand="0" w:evenVBand="0" w:oddHBand="0" w:evenHBand="1" w:firstRowFirstColumn="0" w:firstRowLastColumn="0" w:lastRowFirstColumn="0" w:lastRowLastColumn="0"/>
              <w:rPr>
                <w:rFonts w:ascii="Franklin Gothic Book" w:hAnsi="Franklin Gothic Book"/>
              </w:rPr>
            </w:pPr>
            <w:r w:rsidRPr="00570F7F">
              <w:rPr>
                <w:rFonts w:ascii="Franklin Gothic Book" w:hAnsi="Franklin Gothic Book"/>
              </w:rPr>
              <w:sym w:font="Wingdings 2" w:char="F050"/>
            </w:r>
          </w:p>
        </w:tc>
        <w:tc>
          <w:tcPr>
            <w:tcW w:w="985" w:type="dxa"/>
          </w:tcPr>
          <w:p w14:paraId="22D0CF4D" w14:textId="77777777" w:rsidR="00041F3B" w:rsidRPr="00570F7F" w:rsidRDefault="00041F3B" w:rsidP="00041F3B">
            <w:pPr>
              <w:tabs>
                <w:tab w:val="left" w:pos="6705"/>
              </w:tabs>
              <w:jc w:val="center"/>
              <w:cnfStyle w:val="000000010000" w:firstRow="0" w:lastRow="0" w:firstColumn="0" w:lastColumn="0" w:oddVBand="0" w:evenVBand="0" w:oddHBand="0" w:evenHBand="1" w:firstRowFirstColumn="0" w:firstRowLastColumn="0" w:lastRowFirstColumn="0" w:lastRowLastColumn="0"/>
              <w:rPr>
                <w:rFonts w:ascii="Franklin Gothic Book" w:hAnsi="Franklin Gothic Book"/>
              </w:rPr>
            </w:pPr>
          </w:p>
        </w:tc>
        <w:tc>
          <w:tcPr>
            <w:tcW w:w="4855" w:type="dxa"/>
          </w:tcPr>
          <w:p w14:paraId="3FAD86B4" w14:textId="77777777" w:rsidR="00041F3B" w:rsidRPr="00570F7F" w:rsidRDefault="00041F3B" w:rsidP="00041F3B">
            <w:pPr>
              <w:tabs>
                <w:tab w:val="left" w:pos="6705"/>
              </w:tabs>
              <w:jc w:val="left"/>
              <w:cnfStyle w:val="000000010000" w:firstRow="0" w:lastRow="0" w:firstColumn="0" w:lastColumn="0" w:oddVBand="0" w:evenVBand="0" w:oddHBand="0" w:evenHBand="1" w:firstRowFirstColumn="0" w:firstRowLastColumn="0" w:lastRowFirstColumn="0" w:lastRowLastColumn="0"/>
              <w:rPr>
                <w:rFonts w:ascii="Franklin Gothic Book" w:hAnsi="Franklin Gothic Book"/>
                <w:szCs w:val="24"/>
              </w:rPr>
            </w:pPr>
            <w:r w:rsidRPr="00570F7F">
              <w:rPr>
                <w:rFonts w:ascii="Franklin Gothic Book" w:hAnsi="Franklin Gothic Book"/>
                <w:szCs w:val="24"/>
              </w:rPr>
              <w:t xml:space="preserve">Conduct interviews with AIC and implementation staff to </w:t>
            </w:r>
            <w:r>
              <w:rPr>
                <w:rFonts w:ascii="Franklin Gothic Book" w:hAnsi="Franklin Gothic Book"/>
                <w:szCs w:val="24"/>
              </w:rPr>
              <w:t xml:space="preserve">further </w:t>
            </w:r>
            <w:r w:rsidRPr="00570F7F">
              <w:rPr>
                <w:rFonts w:ascii="Franklin Gothic Book" w:hAnsi="Franklin Gothic Book"/>
                <w:szCs w:val="24"/>
              </w:rPr>
              <w:t>understand</w:t>
            </w:r>
            <w:r>
              <w:rPr>
                <w:rFonts w:ascii="Franklin Gothic Book" w:hAnsi="Franklin Gothic Book"/>
                <w:szCs w:val="24"/>
              </w:rPr>
              <w:t xml:space="preserve"> Initiative performance in 2020</w:t>
            </w:r>
            <w:r w:rsidRPr="00570F7F">
              <w:rPr>
                <w:rFonts w:ascii="Franklin Gothic Book" w:hAnsi="Franklin Gothic Book"/>
                <w:szCs w:val="24"/>
              </w:rPr>
              <w:t>.</w:t>
            </w:r>
          </w:p>
        </w:tc>
      </w:tr>
      <w:tr w:rsidR="00041F3B" w:rsidRPr="00570F7F" w14:paraId="5161EAD5" w14:textId="77777777" w:rsidTr="00041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hideMark/>
          </w:tcPr>
          <w:p w14:paraId="758497B1" w14:textId="77777777" w:rsidR="00041F3B" w:rsidRPr="00570F7F" w:rsidRDefault="00041F3B" w:rsidP="00041F3B">
            <w:pPr>
              <w:tabs>
                <w:tab w:val="left" w:pos="6705"/>
              </w:tabs>
              <w:jc w:val="left"/>
              <w:rPr>
                <w:rFonts w:ascii="Franklin Gothic Book" w:hAnsi="Franklin Gothic Book"/>
              </w:rPr>
            </w:pPr>
            <w:r w:rsidRPr="00570F7F">
              <w:rPr>
                <w:rFonts w:ascii="Franklin Gothic Book" w:hAnsi="Franklin Gothic Book"/>
                <w:szCs w:val="24"/>
              </w:rPr>
              <w:t>IL-TRM Application Review</w:t>
            </w:r>
          </w:p>
        </w:tc>
        <w:tc>
          <w:tcPr>
            <w:tcW w:w="948" w:type="dxa"/>
            <w:hideMark/>
          </w:tcPr>
          <w:p w14:paraId="7ABC5237" w14:textId="77777777" w:rsidR="00041F3B" w:rsidRPr="00570F7F" w:rsidRDefault="00041F3B" w:rsidP="00041F3B">
            <w:pPr>
              <w:tabs>
                <w:tab w:val="left" w:pos="6705"/>
              </w:tabs>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570F7F">
              <w:rPr>
                <w:rFonts w:ascii="Franklin Gothic Book" w:hAnsi="Franklin Gothic Book"/>
                <w:szCs w:val="24"/>
              </w:rPr>
              <w:sym w:font="Wingdings" w:char="F0FC"/>
            </w:r>
          </w:p>
        </w:tc>
        <w:tc>
          <w:tcPr>
            <w:tcW w:w="816" w:type="dxa"/>
          </w:tcPr>
          <w:p w14:paraId="25AAFDFF" w14:textId="77777777" w:rsidR="00041F3B" w:rsidRPr="00570F7F" w:rsidRDefault="00041F3B" w:rsidP="00041F3B">
            <w:pPr>
              <w:tabs>
                <w:tab w:val="left" w:pos="6705"/>
              </w:tabs>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p>
        </w:tc>
        <w:tc>
          <w:tcPr>
            <w:tcW w:w="985" w:type="dxa"/>
          </w:tcPr>
          <w:p w14:paraId="2BDED669" w14:textId="77777777" w:rsidR="00041F3B" w:rsidRPr="00570F7F" w:rsidRDefault="00041F3B" w:rsidP="00041F3B">
            <w:pPr>
              <w:tabs>
                <w:tab w:val="left" w:pos="6705"/>
              </w:tabs>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p>
        </w:tc>
        <w:tc>
          <w:tcPr>
            <w:tcW w:w="4855" w:type="dxa"/>
            <w:hideMark/>
          </w:tcPr>
          <w:p w14:paraId="1ED44B85" w14:textId="77777777" w:rsidR="00041F3B" w:rsidRPr="00570F7F" w:rsidRDefault="00041F3B" w:rsidP="00041F3B">
            <w:pPr>
              <w:tabs>
                <w:tab w:val="left" w:pos="6705"/>
              </w:tabs>
              <w:jc w:val="left"/>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570F7F">
              <w:rPr>
                <w:rFonts w:ascii="Franklin Gothic Book" w:hAnsi="Franklin Gothic Book"/>
                <w:szCs w:val="24"/>
              </w:rPr>
              <w:t>Review initiative tracking data for accuracy, completeness, and to ensure that correct deemed input values and IL-TRM V</w:t>
            </w:r>
            <w:r>
              <w:rPr>
                <w:rFonts w:ascii="Franklin Gothic Book" w:hAnsi="Franklin Gothic Book"/>
                <w:szCs w:val="24"/>
              </w:rPr>
              <w:t>8</w:t>
            </w:r>
            <w:r w:rsidRPr="00570F7F">
              <w:rPr>
                <w:rFonts w:ascii="Franklin Gothic Book" w:hAnsi="Franklin Gothic Book"/>
                <w:szCs w:val="24"/>
              </w:rPr>
              <w:t>.0 specified algorithms are used in calculating savings.</w:t>
            </w:r>
          </w:p>
        </w:tc>
      </w:tr>
      <w:tr w:rsidR="00041F3B" w:rsidRPr="00570F7F" w14:paraId="1F5A80C5" w14:textId="77777777" w:rsidTr="00041F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Pr>
          <w:p w14:paraId="347ACC17" w14:textId="77777777" w:rsidR="00041F3B" w:rsidRPr="00570F7F" w:rsidRDefault="00041F3B" w:rsidP="00041F3B">
            <w:pPr>
              <w:tabs>
                <w:tab w:val="left" w:pos="6705"/>
              </w:tabs>
              <w:jc w:val="left"/>
              <w:rPr>
                <w:rFonts w:ascii="Franklin Gothic Book" w:hAnsi="Franklin Gothic Book"/>
              </w:rPr>
            </w:pPr>
            <w:r w:rsidRPr="00570F7F">
              <w:rPr>
                <w:rFonts w:ascii="Franklin Gothic Book" w:hAnsi="Franklin Gothic Book"/>
              </w:rPr>
              <w:t>Net Impact Analysis</w:t>
            </w:r>
          </w:p>
        </w:tc>
        <w:tc>
          <w:tcPr>
            <w:tcW w:w="948" w:type="dxa"/>
          </w:tcPr>
          <w:p w14:paraId="65F4589B" w14:textId="77777777" w:rsidR="00041F3B" w:rsidRPr="00570F7F" w:rsidRDefault="00041F3B" w:rsidP="00041F3B">
            <w:pPr>
              <w:tabs>
                <w:tab w:val="left" w:pos="6705"/>
              </w:tabs>
              <w:jc w:val="center"/>
              <w:cnfStyle w:val="000000010000" w:firstRow="0" w:lastRow="0" w:firstColumn="0" w:lastColumn="0" w:oddVBand="0" w:evenVBand="0" w:oddHBand="0" w:evenHBand="1" w:firstRowFirstColumn="0" w:firstRowLastColumn="0" w:lastRowFirstColumn="0" w:lastRowLastColumn="0"/>
              <w:rPr>
                <w:rFonts w:ascii="Franklin Gothic Book" w:hAnsi="Franklin Gothic Book"/>
              </w:rPr>
            </w:pPr>
            <w:r w:rsidRPr="00570F7F">
              <w:rPr>
                <w:rFonts w:ascii="Franklin Gothic Book" w:hAnsi="Franklin Gothic Book"/>
              </w:rPr>
              <w:sym w:font="Wingdings 2" w:char="F050"/>
            </w:r>
          </w:p>
        </w:tc>
        <w:tc>
          <w:tcPr>
            <w:tcW w:w="816" w:type="dxa"/>
          </w:tcPr>
          <w:p w14:paraId="69F832BC" w14:textId="77777777" w:rsidR="00041F3B" w:rsidRPr="00570F7F" w:rsidRDefault="00041F3B" w:rsidP="00041F3B">
            <w:pPr>
              <w:tabs>
                <w:tab w:val="left" w:pos="6705"/>
              </w:tabs>
              <w:jc w:val="center"/>
              <w:cnfStyle w:val="000000010000" w:firstRow="0" w:lastRow="0" w:firstColumn="0" w:lastColumn="0" w:oddVBand="0" w:evenVBand="0" w:oddHBand="0" w:evenHBand="1" w:firstRowFirstColumn="0" w:firstRowLastColumn="0" w:lastRowFirstColumn="0" w:lastRowLastColumn="0"/>
              <w:rPr>
                <w:rFonts w:ascii="Franklin Gothic Book" w:hAnsi="Franklin Gothic Book"/>
              </w:rPr>
            </w:pPr>
          </w:p>
        </w:tc>
        <w:tc>
          <w:tcPr>
            <w:tcW w:w="985" w:type="dxa"/>
          </w:tcPr>
          <w:p w14:paraId="71BF3CDF" w14:textId="77777777" w:rsidR="00041F3B" w:rsidRPr="00570F7F" w:rsidRDefault="00041F3B" w:rsidP="00041F3B">
            <w:pPr>
              <w:tabs>
                <w:tab w:val="left" w:pos="6705"/>
              </w:tabs>
              <w:jc w:val="center"/>
              <w:cnfStyle w:val="000000010000" w:firstRow="0" w:lastRow="0" w:firstColumn="0" w:lastColumn="0" w:oddVBand="0" w:evenVBand="0" w:oddHBand="0" w:evenHBand="1" w:firstRowFirstColumn="0" w:firstRowLastColumn="0" w:lastRowFirstColumn="0" w:lastRowLastColumn="0"/>
              <w:rPr>
                <w:rFonts w:ascii="Franklin Gothic Book" w:hAnsi="Franklin Gothic Book"/>
              </w:rPr>
            </w:pPr>
          </w:p>
        </w:tc>
        <w:tc>
          <w:tcPr>
            <w:tcW w:w="4855" w:type="dxa"/>
          </w:tcPr>
          <w:p w14:paraId="508F2A67" w14:textId="77777777" w:rsidR="00041F3B" w:rsidRPr="00570F7F" w:rsidRDefault="00041F3B" w:rsidP="00041F3B">
            <w:pPr>
              <w:tabs>
                <w:tab w:val="left" w:pos="6705"/>
              </w:tabs>
              <w:jc w:val="left"/>
              <w:cnfStyle w:val="000000010000" w:firstRow="0" w:lastRow="0" w:firstColumn="0" w:lastColumn="0" w:oddVBand="0" w:evenVBand="0" w:oddHBand="0" w:evenHBand="1" w:firstRowFirstColumn="0" w:firstRowLastColumn="0" w:lastRowFirstColumn="0" w:lastRowLastColumn="0"/>
              <w:rPr>
                <w:rFonts w:ascii="Franklin Gothic Book" w:hAnsi="Franklin Gothic Book"/>
              </w:rPr>
            </w:pPr>
            <w:r w:rsidRPr="00570F7F">
              <w:rPr>
                <w:rFonts w:ascii="Franklin Gothic Book" w:hAnsi="Franklin Gothic Book"/>
                <w:szCs w:val="24"/>
              </w:rPr>
              <w:t xml:space="preserve">Determine </w:t>
            </w:r>
            <w:r>
              <w:rPr>
                <w:rFonts w:ascii="Franklin Gothic Book" w:hAnsi="Franklin Gothic Book"/>
                <w:szCs w:val="24"/>
              </w:rPr>
              <w:t>2020</w:t>
            </w:r>
            <w:r w:rsidRPr="00570F7F">
              <w:rPr>
                <w:rFonts w:ascii="Franklin Gothic Book" w:hAnsi="Franklin Gothic Book"/>
                <w:szCs w:val="24"/>
              </w:rPr>
              <w:t xml:space="preserve"> net impacts using SAG-approved NTGR values.</w:t>
            </w:r>
          </w:p>
        </w:tc>
      </w:tr>
    </w:tbl>
    <w:p w14:paraId="6E0AC6C0" w14:textId="77777777" w:rsidR="00041F3B" w:rsidRDefault="00041F3B" w:rsidP="00041F3B">
      <w:pPr>
        <w:pStyle w:val="Heading6"/>
        <w:keepNext/>
        <w:keepLines/>
      </w:pPr>
      <w:r>
        <w:t xml:space="preserve">Task 1. Initiative Materials and Database Review </w:t>
      </w:r>
    </w:p>
    <w:p w14:paraId="2E77B501" w14:textId="77777777" w:rsidR="00041F3B" w:rsidRPr="008B4F6A" w:rsidRDefault="00041F3B" w:rsidP="00041F3B">
      <w:pPr>
        <w:keepNext/>
        <w:keepLines/>
        <w:rPr>
          <w:rFonts w:ascii="Franklin Gothic Book" w:hAnsi="Franklin Gothic Book"/>
          <w:szCs w:val="24"/>
        </w:rPr>
      </w:pPr>
      <w:r w:rsidRPr="008B4F6A">
        <w:rPr>
          <w:rFonts w:ascii="Franklin Gothic Book" w:hAnsi="Franklin Gothic Book"/>
          <w:szCs w:val="24"/>
        </w:rPr>
        <w:t>The</w:t>
      </w:r>
      <w:r>
        <w:rPr>
          <w:rFonts w:ascii="Franklin Gothic Book" w:hAnsi="Franklin Gothic Book"/>
          <w:szCs w:val="24"/>
        </w:rPr>
        <w:t xml:space="preserve"> evaluation</w:t>
      </w:r>
      <w:r w:rsidRPr="008B4F6A">
        <w:rPr>
          <w:rFonts w:ascii="Franklin Gothic Book" w:hAnsi="Franklin Gothic Book"/>
          <w:szCs w:val="24"/>
        </w:rPr>
        <w:t xml:space="preserve"> team will conduct a comprehensive review of all </w:t>
      </w:r>
      <w:r>
        <w:rPr>
          <w:rFonts w:ascii="Franklin Gothic Book" w:hAnsi="Franklin Gothic Book"/>
          <w:szCs w:val="24"/>
        </w:rPr>
        <w:t xml:space="preserve">initiative materials and tracking data </w:t>
      </w:r>
      <w:r w:rsidRPr="008B4F6A">
        <w:rPr>
          <w:rFonts w:ascii="Franklin Gothic Book" w:hAnsi="Franklin Gothic Book"/>
          <w:szCs w:val="24"/>
        </w:rPr>
        <w:t xml:space="preserve">including </w:t>
      </w:r>
      <w:r>
        <w:rPr>
          <w:rFonts w:ascii="Franklin Gothic Book" w:hAnsi="Franklin Gothic Book"/>
          <w:szCs w:val="24"/>
        </w:rPr>
        <w:t xml:space="preserve">marketing and </w:t>
      </w:r>
      <w:r w:rsidRPr="008B4F6A">
        <w:rPr>
          <w:rFonts w:ascii="Franklin Gothic Book" w:hAnsi="Franklin Gothic Book"/>
          <w:szCs w:val="24"/>
        </w:rPr>
        <w:t>implementation plans, customer communications, and extracts from the tracking database.</w:t>
      </w:r>
      <w:r>
        <w:rPr>
          <w:rFonts w:ascii="Franklin Gothic Book" w:hAnsi="Franklin Gothic Book"/>
          <w:szCs w:val="24"/>
        </w:rPr>
        <w:t xml:space="preserve"> The purpose of this review is </w:t>
      </w:r>
      <w:r w:rsidRPr="00D66A16">
        <w:rPr>
          <w:rFonts w:ascii="Franklin Gothic Book" w:hAnsi="Franklin Gothic Book"/>
          <w:szCs w:val="24"/>
        </w:rPr>
        <w:t>to document the design and impleme</w:t>
      </w:r>
      <w:r>
        <w:rPr>
          <w:rFonts w:ascii="Franklin Gothic Book" w:hAnsi="Franklin Gothic Book"/>
          <w:szCs w:val="24"/>
        </w:rPr>
        <w:t xml:space="preserve">ntation of the 2020 Initiative. </w:t>
      </w:r>
      <w:r w:rsidRPr="008B4F6A">
        <w:rPr>
          <w:rFonts w:ascii="Franklin Gothic Book" w:hAnsi="Franklin Gothic Book"/>
          <w:szCs w:val="24"/>
        </w:rPr>
        <w:t>We anticipate requesti</w:t>
      </w:r>
      <w:r>
        <w:rPr>
          <w:rFonts w:ascii="Franklin Gothic Book" w:hAnsi="Franklin Gothic Book"/>
          <w:szCs w:val="24"/>
        </w:rPr>
        <w:t xml:space="preserve">ng tracking data at mid-year and the end of the year to support the </w:t>
      </w:r>
      <w:r w:rsidRPr="008B4F6A">
        <w:rPr>
          <w:rFonts w:ascii="Franklin Gothic Book" w:hAnsi="Franklin Gothic Book"/>
          <w:szCs w:val="24"/>
        </w:rPr>
        <w:t>impact evaluation.</w:t>
      </w:r>
    </w:p>
    <w:p w14:paraId="4167A794" w14:textId="77777777" w:rsidR="00041F3B" w:rsidRPr="008B4F6A" w:rsidRDefault="00041F3B" w:rsidP="00041F3B">
      <w:pPr>
        <w:tabs>
          <w:tab w:val="right" w:pos="9990"/>
        </w:tabs>
        <w:spacing w:before="0" w:after="160"/>
        <w:rPr>
          <w:rFonts w:ascii="Franklin Gothic Book" w:hAnsi="Franklin Gothic Book"/>
          <w:szCs w:val="24"/>
        </w:rPr>
      </w:pPr>
      <w:r w:rsidRPr="008B4F6A">
        <w:rPr>
          <w:rFonts w:ascii="Franklin Gothic Book" w:hAnsi="Franklin Gothic Book"/>
          <w:i/>
          <w:szCs w:val="24"/>
        </w:rPr>
        <w:t xml:space="preserve">Deliverable: </w:t>
      </w:r>
      <w:r w:rsidRPr="008B4F6A">
        <w:rPr>
          <w:rFonts w:ascii="Franklin Gothic Book" w:hAnsi="Franklin Gothic Book"/>
          <w:szCs w:val="24"/>
        </w:rPr>
        <w:t>Data requests</w:t>
      </w:r>
      <w:r w:rsidRPr="008B4F6A">
        <w:rPr>
          <w:rFonts w:ascii="Franklin Gothic Book" w:hAnsi="Franklin Gothic Book"/>
          <w:i/>
          <w:szCs w:val="24"/>
        </w:rPr>
        <w:tab/>
        <w:t xml:space="preserve">Deliverable Date: </w:t>
      </w:r>
      <w:r w:rsidRPr="008B4F6A">
        <w:rPr>
          <w:rFonts w:ascii="Franklin Gothic Book" w:hAnsi="Franklin Gothic Book"/>
          <w:szCs w:val="24"/>
        </w:rPr>
        <w:t>Ongoing</w:t>
      </w:r>
    </w:p>
    <w:p w14:paraId="4094A5CB" w14:textId="77777777" w:rsidR="00041F3B" w:rsidRDefault="00041F3B" w:rsidP="00041F3B">
      <w:pPr>
        <w:pStyle w:val="Heading6"/>
      </w:pPr>
      <w:r>
        <w:t xml:space="preserve">Task 2. Initiative Staff Interviews </w:t>
      </w:r>
    </w:p>
    <w:p w14:paraId="21A92C19" w14:textId="77777777" w:rsidR="00041F3B" w:rsidRPr="008B4F6A" w:rsidRDefault="00041F3B" w:rsidP="00041F3B">
      <w:pPr>
        <w:keepNext/>
        <w:keepLines/>
        <w:rPr>
          <w:rFonts w:ascii="Franklin Gothic Book" w:hAnsi="Franklin Gothic Book"/>
        </w:rPr>
      </w:pPr>
      <w:r>
        <w:rPr>
          <w:rFonts w:ascii="Franklin Gothic Book" w:hAnsi="Franklin Gothic Book"/>
        </w:rPr>
        <w:t>We will conduct</w:t>
      </w:r>
      <w:r w:rsidRPr="008B4F6A">
        <w:rPr>
          <w:rFonts w:ascii="Franklin Gothic Book" w:hAnsi="Franklin Gothic Book"/>
        </w:rPr>
        <w:t xml:space="preserve"> early-evaluation interview</w:t>
      </w:r>
      <w:r>
        <w:rPr>
          <w:rFonts w:ascii="Franklin Gothic Book" w:hAnsi="Franklin Gothic Book"/>
        </w:rPr>
        <w:t>s</w:t>
      </w:r>
      <w:r w:rsidRPr="008B4F6A">
        <w:rPr>
          <w:rFonts w:ascii="Franklin Gothic Book" w:hAnsi="Franklin Gothic Book"/>
        </w:rPr>
        <w:t xml:space="preserve"> with AIC and implementation contractor staff to confirm our understanding of the Multifamily Initiative design and implementation in </w:t>
      </w:r>
      <w:r>
        <w:rPr>
          <w:rFonts w:ascii="Franklin Gothic Book" w:hAnsi="Franklin Gothic Book"/>
        </w:rPr>
        <w:t>2020. These interviews will provide</w:t>
      </w:r>
      <w:r w:rsidRPr="008B4F6A">
        <w:rPr>
          <w:rFonts w:ascii="Franklin Gothic Book" w:hAnsi="Franklin Gothic Book"/>
        </w:rPr>
        <w:t xml:space="preserve"> AIC and implementation staff</w:t>
      </w:r>
      <w:r>
        <w:rPr>
          <w:rFonts w:ascii="Franklin Gothic Book" w:hAnsi="Franklin Gothic Book"/>
        </w:rPr>
        <w:t xml:space="preserve"> with an opportunity to discuss their evaluation priorities for 2020</w:t>
      </w:r>
      <w:r w:rsidRPr="008B4F6A">
        <w:rPr>
          <w:rFonts w:ascii="Franklin Gothic Book" w:hAnsi="Franklin Gothic Book"/>
        </w:rPr>
        <w:t>. As in past years,</w:t>
      </w:r>
      <w:r>
        <w:rPr>
          <w:rFonts w:ascii="Franklin Gothic Book" w:hAnsi="Franklin Gothic Book"/>
        </w:rPr>
        <w:t xml:space="preserve"> we also plan to complete an </w:t>
      </w:r>
      <w:r w:rsidRPr="008B4F6A">
        <w:rPr>
          <w:rFonts w:ascii="Franklin Gothic Book" w:hAnsi="Franklin Gothic Book"/>
        </w:rPr>
        <w:t xml:space="preserve">interview with </w:t>
      </w:r>
      <w:r>
        <w:rPr>
          <w:rFonts w:ascii="Franklin Gothic Book" w:hAnsi="Franklin Gothic Book"/>
        </w:rPr>
        <w:t>i</w:t>
      </w:r>
      <w:r w:rsidRPr="008B4F6A">
        <w:rPr>
          <w:rFonts w:ascii="Franklin Gothic Book" w:hAnsi="Franklin Gothic Book"/>
        </w:rPr>
        <w:t>nitiative staff closer to the end of the year to get staff perspective on initiative performance and detailed information on initiative marketing. In total, we expect to com</w:t>
      </w:r>
      <w:r>
        <w:rPr>
          <w:rFonts w:ascii="Franklin Gothic Book" w:hAnsi="Franklin Gothic Book"/>
        </w:rPr>
        <w:t>plete four</w:t>
      </w:r>
      <w:r w:rsidRPr="008B4F6A">
        <w:rPr>
          <w:rFonts w:ascii="Franklin Gothic Book" w:hAnsi="Franklin Gothic Book"/>
        </w:rPr>
        <w:t xml:space="preserve"> interviews</w:t>
      </w:r>
      <w:r>
        <w:rPr>
          <w:rFonts w:ascii="Franklin Gothic Book" w:hAnsi="Franklin Gothic Book"/>
        </w:rPr>
        <w:t xml:space="preserve">: one interview each with Leidos, CMC, and AIC initiative staff early in the program year and one follow-up interview </w:t>
      </w:r>
      <w:r w:rsidRPr="008B4F6A">
        <w:rPr>
          <w:rFonts w:ascii="Franklin Gothic Book" w:hAnsi="Franklin Gothic Book"/>
        </w:rPr>
        <w:t>with</w:t>
      </w:r>
      <w:r>
        <w:rPr>
          <w:rFonts w:ascii="Franklin Gothic Book" w:hAnsi="Franklin Gothic Book"/>
        </w:rPr>
        <w:t xml:space="preserve"> Leidos </w:t>
      </w:r>
      <w:r w:rsidRPr="008B4F6A">
        <w:rPr>
          <w:rFonts w:ascii="Franklin Gothic Book" w:hAnsi="Franklin Gothic Book"/>
        </w:rPr>
        <w:t>staff at the end of the year.</w:t>
      </w:r>
      <w:r>
        <w:rPr>
          <w:rFonts w:ascii="Franklin Gothic Book" w:hAnsi="Franklin Gothic Book"/>
        </w:rPr>
        <w:t xml:space="preserve"> We plan to collect detailed process information about initiative design changes through a separate Multifamily Cross-cutting research activity. </w:t>
      </w:r>
    </w:p>
    <w:p w14:paraId="720D7C44" w14:textId="77777777" w:rsidR="00041F3B" w:rsidRDefault="00041F3B" w:rsidP="00041F3B">
      <w:pPr>
        <w:tabs>
          <w:tab w:val="right" w:pos="10080"/>
        </w:tabs>
        <w:spacing w:before="0" w:after="160"/>
        <w:rPr>
          <w:rFonts w:ascii="Franklin Gothic Book" w:hAnsi="Franklin Gothic Book"/>
          <w:szCs w:val="24"/>
        </w:rPr>
      </w:pPr>
      <w:r w:rsidRPr="008B4F6A">
        <w:rPr>
          <w:rFonts w:ascii="Franklin Gothic Book" w:hAnsi="Franklin Gothic Book"/>
          <w:i/>
          <w:szCs w:val="24"/>
        </w:rPr>
        <w:t xml:space="preserve">Deliverable: </w:t>
      </w:r>
      <w:r w:rsidRPr="008B4F6A">
        <w:rPr>
          <w:rFonts w:ascii="Franklin Gothic Book" w:hAnsi="Franklin Gothic Book"/>
          <w:szCs w:val="24"/>
        </w:rPr>
        <w:t>Completed interviews</w:t>
      </w:r>
      <w:r w:rsidRPr="008B4F6A">
        <w:rPr>
          <w:rFonts w:ascii="Franklin Gothic Book" w:hAnsi="Franklin Gothic Book"/>
          <w:i/>
          <w:szCs w:val="24"/>
        </w:rPr>
        <w:tab/>
        <w:t xml:space="preserve">Deliverable Date: </w:t>
      </w:r>
      <w:r>
        <w:rPr>
          <w:rFonts w:ascii="Franklin Gothic Book" w:hAnsi="Franklin Gothic Book"/>
          <w:szCs w:val="24"/>
        </w:rPr>
        <w:t>May and December</w:t>
      </w:r>
      <w:r w:rsidRPr="008B4F6A">
        <w:rPr>
          <w:rFonts w:ascii="Franklin Gothic Book" w:hAnsi="Franklin Gothic Book"/>
          <w:szCs w:val="24"/>
        </w:rPr>
        <w:t xml:space="preserve"> </w:t>
      </w:r>
      <w:r>
        <w:rPr>
          <w:rFonts w:ascii="Franklin Gothic Book" w:hAnsi="Franklin Gothic Book"/>
          <w:szCs w:val="24"/>
        </w:rPr>
        <w:t>2020</w:t>
      </w:r>
    </w:p>
    <w:p w14:paraId="0A653DF5" w14:textId="77777777" w:rsidR="00041F3B" w:rsidRDefault="00041F3B" w:rsidP="00492D07">
      <w:pPr>
        <w:pStyle w:val="Heading6"/>
        <w:keepNext/>
        <w:keepLines/>
      </w:pPr>
      <w:r>
        <w:t xml:space="preserve">Task 3. Impact Analysis </w:t>
      </w:r>
    </w:p>
    <w:p w14:paraId="3E3D515F" w14:textId="2CA370BD" w:rsidR="00041F3B" w:rsidRPr="00492D07" w:rsidRDefault="00041F3B" w:rsidP="00492D07">
      <w:pPr>
        <w:keepNext/>
        <w:keepLines/>
        <w:tabs>
          <w:tab w:val="right" w:pos="9990"/>
        </w:tabs>
        <w:spacing w:before="0" w:after="160"/>
        <w:rPr>
          <w:rFonts w:ascii="Franklin Gothic Book" w:hAnsi="Franklin Gothic Book"/>
          <w:szCs w:val="24"/>
        </w:rPr>
      </w:pPr>
      <w:r w:rsidRPr="008B4F6A">
        <w:rPr>
          <w:rFonts w:ascii="Franklin Gothic Book" w:hAnsi="Franklin Gothic Book"/>
          <w:szCs w:val="24"/>
        </w:rPr>
        <w:t>To determine gross impacts associated with the Multifamily Initiative, we plan to review contents of the tracking database to identify database errors and duplicate records, and to ensure that the implementer correctly applied savings algorithms and assumptions stated in the I</w:t>
      </w:r>
      <w:r>
        <w:rPr>
          <w:rFonts w:ascii="Franklin Gothic Book" w:hAnsi="Franklin Gothic Book"/>
          <w:szCs w:val="24"/>
        </w:rPr>
        <w:t>L-TRM V8</w:t>
      </w:r>
      <w:r w:rsidRPr="008B4F6A">
        <w:rPr>
          <w:rFonts w:ascii="Franklin Gothic Book" w:hAnsi="Franklin Gothic Book"/>
          <w:szCs w:val="24"/>
        </w:rPr>
        <w:t xml:space="preserve">.0. We will resolve any discrepancies found in the database, report on findings, and provide details related to any gross savings adjustments. The team will use </w:t>
      </w:r>
      <w:r w:rsidRPr="008B4F6A">
        <w:rPr>
          <w:rFonts w:ascii="Franklin Gothic Book" w:hAnsi="Franklin Gothic Book"/>
        </w:rPr>
        <w:t xml:space="preserve">algorithms and assumptions from the </w:t>
      </w:r>
      <w:r>
        <w:rPr>
          <w:rFonts w:ascii="Franklin Gothic Book" w:hAnsi="Franklin Gothic Book"/>
          <w:szCs w:val="24"/>
        </w:rPr>
        <w:t>IL-TRM V8</w:t>
      </w:r>
      <w:r w:rsidRPr="008B4F6A">
        <w:rPr>
          <w:rFonts w:ascii="Franklin Gothic Book" w:hAnsi="Franklin Gothic Book"/>
          <w:szCs w:val="24"/>
        </w:rPr>
        <w:t xml:space="preserve">.0 to calculate </w:t>
      </w:r>
      <w:r w:rsidR="00507D51">
        <w:rPr>
          <w:rFonts w:ascii="Franklin Gothic Book" w:hAnsi="Franklin Gothic Book"/>
          <w:szCs w:val="24"/>
        </w:rPr>
        <w:t>verified</w:t>
      </w:r>
      <w:r w:rsidRPr="008B4F6A">
        <w:rPr>
          <w:rFonts w:ascii="Franklin Gothic Book" w:hAnsi="Franklin Gothic Book"/>
          <w:szCs w:val="24"/>
        </w:rPr>
        <w:t xml:space="preserve"> gross savings associated with the measures recorded in</w:t>
      </w:r>
      <w:r w:rsidRPr="008B4F6A">
        <w:rPr>
          <w:rFonts w:ascii="Franklin Gothic Book" w:hAnsi="Franklin Gothic Book"/>
        </w:rPr>
        <w:t xml:space="preserve"> the database. </w:t>
      </w:r>
      <w:r w:rsidRPr="008B4F6A">
        <w:rPr>
          <w:rFonts w:ascii="Franklin Gothic Book" w:hAnsi="Franklin Gothic Book"/>
          <w:szCs w:val="24"/>
        </w:rPr>
        <w:t xml:space="preserve">For net impacts, we will generally apply the SAG-approved NTGRs for </w:t>
      </w:r>
      <w:r>
        <w:rPr>
          <w:rFonts w:ascii="Franklin Gothic Book" w:hAnsi="Franklin Gothic Book"/>
          <w:szCs w:val="24"/>
        </w:rPr>
        <w:t>2020</w:t>
      </w:r>
      <w:r w:rsidRPr="008B4F6A">
        <w:rPr>
          <w:rFonts w:ascii="Franklin Gothic Book" w:hAnsi="Franklin Gothic Book"/>
          <w:szCs w:val="24"/>
        </w:rPr>
        <w:t>, listed in</w:t>
      </w:r>
      <w:r w:rsidR="00492D07">
        <w:rPr>
          <w:rFonts w:ascii="Franklin Gothic Book" w:hAnsi="Franklin Gothic Book"/>
          <w:szCs w:val="24"/>
        </w:rPr>
        <w:t xml:space="preserve"> </w:t>
      </w:r>
      <w:r w:rsidR="00492D07">
        <w:rPr>
          <w:rFonts w:ascii="Franklin Gothic Book" w:hAnsi="Franklin Gothic Book"/>
          <w:szCs w:val="24"/>
        </w:rPr>
        <w:fldChar w:fldCharType="begin"/>
      </w:r>
      <w:r w:rsidR="00492D07">
        <w:rPr>
          <w:rFonts w:ascii="Franklin Gothic Book" w:hAnsi="Franklin Gothic Book"/>
          <w:szCs w:val="24"/>
        </w:rPr>
        <w:instrText xml:space="preserve"> REF _Ref27076801 \h </w:instrText>
      </w:r>
      <w:r w:rsidR="00492D07">
        <w:rPr>
          <w:rFonts w:ascii="Franklin Gothic Book" w:hAnsi="Franklin Gothic Book"/>
          <w:szCs w:val="24"/>
        </w:rPr>
      </w:r>
      <w:r w:rsidR="00492D07">
        <w:rPr>
          <w:rFonts w:ascii="Franklin Gothic Book" w:hAnsi="Franklin Gothic Book"/>
          <w:szCs w:val="24"/>
        </w:rPr>
        <w:fldChar w:fldCharType="separate"/>
      </w:r>
      <w:r w:rsidR="001E1F31">
        <w:t xml:space="preserve">Table </w:t>
      </w:r>
      <w:r w:rsidR="001E1F31">
        <w:rPr>
          <w:noProof/>
        </w:rPr>
        <w:t>15</w:t>
      </w:r>
      <w:r w:rsidR="00492D07">
        <w:rPr>
          <w:rFonts w:ascii="Franklin Gothic Book" w:hAnsi="Franklin Gothic Book"/>
          <w:szCs w:val="24"/>
        </w:rPr>
        <w:fldChar w:fldCharType="end"/>
      </w:r>
      <w:r>
        <w:rPr>
          <w:rFonts w:ascii="Franklin Gothic Book" w:hAnsi="Franklin Gothic Book"/>
          <w:szCs w:val="24"/>
        </w:rPr>
        <w:t xml:space="preserve">. </w:t>
      </w:r>
      <w:r w:rsidRPr="008B4F6A">
        <w:rPr>
          <w:rFonts w:ascii="Franklin Gothic Book" w:hAnsi="Franklin Gothic Book"/>
          <w:szCs w:val="24"/>
        </w:rPr>
        <w:t>We anticipate be</w:t>
      </w:r>
      <w:r>
        <w:rPr>
          <w:rFonts w:ascii="Franklin Gothic Book" w:hAnsi="Franklin Gothic Book"/>
          <w:szCs w:val="24"/>
        </w:rPr>
        <w:t xml:space="preserve">ginning the impact analysis in August 2020 based on the expected availability </w:t>
      </w:r>
      <w:r w:rsidRPr="008B4F6A">
        <w:rPr>
          <w:rFonts w:ascii="Franklin Gothic Book" w:hAnsi="Franklin Gothic Book"/>
          <w:szCs w:val="24"/>
        </w:rPr>
        <w:t xml:space="preserve">of the final initiative tracking data. </w:t>
      </w:r>
    </w:p>
    <w:p w14:paraId="3DED5BF2" w14:textId="68477CD1" w:rsidR="00492D07" w:rsidRDefault="00492D07" w:rsidP="00492D07">
      <w:pPr>
        <w:pStyle w:val="Caption"/>
      </w:pPr>
      <w:bookmarkStart w:id="71" w:name="_Ref27076801"/>
      <w:bookmarkStart w:id="72" w:name="_Toc27144508"/>
      <w:r>
        <w:t xml:space="preserve">Table </w:t>
      </w:r>
      <w:r w:rsidR="00D3274D">
        <w:fldChar w:fldCharType="begin"/>
      </w:r>
      <w:r w:rsidR="00D3274D">
        <w:instrText xml:space="preserve"> SEQ Table \* ARABIC </w:instrText>
      </w:r>
      <w:r w:rsidR="00D3274D">
        <w:fldChar w:fldCharType="separate"/>
      </w:r>
      <w:r w:rsidR="001E1F31">
        <w:rPr>
          <w:noProof/>
        </w:rPr>
        <w:t>15</w:t>
      </w:r>
      <w:r w:rsidR="00D3274D">
        <w:rPr>
          <w:noProof/>
        </w:rPr>
        <w:fldChar w:fldCharType="end"/>
      </w:r>
      <w:bookmarkEnd w:id="71"/>
      <w:r>
        <w:t>. Multifamily Initiative 2020 NTGRs</w:t>
      </w:r>
      <w:bookmarkEnd w:id="72"/>
    </w:p>
    <w:tbl>
      <w:tblPr>
        <w:tblStyle w:val="ODCBasic-1"/>
        <w:tblW w:w="0" w:type="auto"/>
        <w:tblLook w:val="04A0" w:firstRow="1" w:lastRow="0" w:firstColumn="1" w:lastColumn="0" w:noHBand="0" w:noVBand="1"/>
      </w:tblPr>
      <w:tblGrid>
        <w:gridCol w:w="3367"/>
        <w:gridCol w:w="1784"/>
        <w:gridCol w:w="1710"/>
      </w:tblGrid>
      <w:tr w:rsidR="00041F3B" w:rsidRPr="008B4F6A" w14:paraId="79433FF8" w14:textId="77777777" w:rsidTr="00041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6778DC" w14:textId="77777777" w:rsidR="00041F3B" w:rsidRPr="008B4F6A" w:rsidRDefault="00041F3B" w:rsidP="00041F3B">
            <w:pPr>
              <w:pStyle w:val="TableTitleText"/>
            </w:pPr>
            <w:r w:rsidRPr="008B4F6A">
              <w:t>Measure Description</w:t>
            </w:r>
          </w:p>
        </w:tc>
        <w:tc>
          <w:tcPr>
            <w:tcW w:w="1784" w:type="dxa"/>
            <w:hideMark/>
          </w:tcPr>
          <w:p w14:paraId="0994777A" w14:textId="77777777" w:rsidR="00041F3B" w:rsidRPr="008B4F6A" w:rsidRDefault="00041F3B" w:rsidP="00041F3B">
            <w:pPr>
              <w:pStyle w:val="TableTitleText"/>
              <w:cnfStyle w:val="100000000000" w:firstRow="1" w:lastRow="0" w:firstColumn="0" w:lastColumn="0" w:oddVBand="0" w:evenVBand="0" w:oddHBand="0" w:evenHBand="0" w:firstRowFirstColumn="0" w:firstRowLastColumn="0" w:lastRowFirstColumn="0" w:lastRowLastColumn="0"/>
            </w:pPr>
            <w:r w:rsidRPr="008B4F6A">
              <w:t>Electric NTGR</w:t>
            </w:r>
          </w:p>
        </w:tc>
        <w:tc>
          <w:tcPr>
            <w:tcW w:w="1710" w:type="dxa"/>
            <w:hideMark/>
          </w:tcPr>
          <w:p w14:paraId="1FB837D9" w14:textId="77777777" w:rsidR="00041F3B" w:rsidRPr="008B4F6A" w:rsidRDefault="00041F3B" w:rsidP="00041F3B">
            <w:pPr>
              <w:pStyle w:val="TableTitleText"/>
              <w:cnfStyle w:val="100000000000" w:firstRow="1" w:lastRow="0" w:firstColumn="0" w:lastColumn="0" w:oddVBand="0" w:evenVBand="0" w:oddHBand="0" w:evenHBand="0" w:firstRowFirstColumn="0" w:firstRowLastColumn="0" w:lastRowFirstColumn="0" w:lastRowLastColumn="0"/>
            </w:pPr>
            <w:r w:rsidRPr="008B4F6A">
              <w:t>Gas NTGR</w:t>
            </w:r>
          </w:p>
        </w:tc>
      </w:tr>
      <w:tr w:rsidR="00041F3B" w:rsidRPr="008B4F6A" w14:paraId="71AA9271" w14:textId="77777777" w:rsidTr="00041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F9F984" w14:textId="77777777" w:rsidR="00041F3B" w:rsidRPr="008B4F6A" w:rsidRDefault="00041F3B" w:rsidP="00041F3B">
            <w:pPr>
              <w:keepNext/>
              <w:keepLines/>
              <w:jc w:val="left"/>
            </w:pPr>
            <w:r w:rsidRPr="008B4F6A">
              <w:t xml:space="preserve">In-Unit – </w:t>
            </w:r>
            <w:r w:rsidRPr="00A2743A">
              <w:rPr>
                <w:szCs w:val="24"/>
              </w:rPr>
              <w:t>LEDs</w:t>
            </w:r>
          </w:p>
        </w:tc>
        <w:tc>
          <w:tcPr>
            <w:tcW w:w="1784" w:type="dxa"/>
            <w:hideMark/>
          </w:tcPr>
          <w:p w14:paraId="47E6107F" w14:textId="77777777" w:rsidR="00041F3B" w:rsidRPr="00664183" w:rsidRDefault="00041F3B" w:rsidP="00041F3B">
            <w:pPr>
              <w:keepNext/>
              <w:keepLines/>
              <w:jc w:val="center"/>
              <w:cnfStyle w:val="000000100000" w:firstRow="0" w:lastRow="0" w:firstColumn="0" w:lastColumn="0" w:oddVBand="0" w:evenVBand="0" w:oddHBand="1" w:evenHBand="0" w:firstRowFirstColumn="0" w:firstRowLastColumn="0" w:lastRowFirstColumn="0" w:lastRowLastColumn="0"/>
            </w:pPr>
            <w:r w:rsidRPr="00D66A16">
              <w:t>0.</w:t>
            </w:r>
            <w:r>
              <w:t>96</w:t>
            </w:r>
          </w:p>
        </w:tc>
        <w:tc>
          <w:tcPr>
            <w:tcW w:w="1710" w:type="dxa"/>
            <w:hideMark/>
          </w:tcPr>
          <w:p w14:paraId="6013C648" w14:textId="77777777" w:rsidR="00041F3B" w:rsidRPr="00664183" w:rsidRDefault="00041F3B" w:rsidP="00041F3B">
            <w:pPr>
              <w:keepNext/>
              <w:keepLines/>
              <w:jc w:val="center"/>
              <w:cnfStyle w:val="000000100000" w:firstRow="0" w:lastRow="0" w:firstColumn="0" w:lastColumn="0" w:oddVBand="0" w:evenVBand="0" w:oddHBand="1" w:evenHBand="0" w:firstRowFirstColumn="0" w:firstRowLastColumn="0" w:lastRowFirstColumn="0" w:lastRowLastColumn="0"/>
            </w:pPr>
            <w:r w:rsidRPr="00664183">
              <w:t>—</w:t>
            </w:r>
          </w:p>
        </w:tc>
      </w:tr>
      <w:tr w:rsidR="00041F3B" w:rsidRPr="008B4F6A" w14:paraId="5C782518" w14:textId="77777777" w:rsidTr="00041F3B">
        <w:trPr>
          <w:cnfStyle w:val="000000010000" w:firstRow="0" w:lastRow="0" w:firstColumn="0" w:lastColumn="0" w:oddVBand="0" w:evenVBand="0" w:oddHBand="0" w:evenHBand="1"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0" w:type="auto"/>
            <w:hideMark/>
          </w:tcPr>
          <w:p w14:paraId="37C0F489" w14:textId="77777777" w:rsidR="00041F3B" w:rsidRPr="008B4F6A" w:rsidRDefault="00041F3B" w:rsidP="00041F3B">
            <w:pPr>
              <w:keepNext/>
              <w:keepLines/>
              <w:jc w:val="left"/>
            </w:pPr>
            <w:r w:rsidRPr="008B4F6A">
              <w:t xml:space="preserve">In-Unit – </w:t>
            </w:r>
            <w:r>
              <w:t>Advanced Thermostat</w:t>
            </w:r>
          </w:p>
        </w:tc>
        <w:tc>
          <w:tcPr>
            <w:tcW w:w="1784" w:type="dxa"/>
          </w:tcPr>
          <w:p w14:paraId="0071EC70" w14:textId="77777777" w:rsidR="00041F3B" w:rsidRPr="00664183" w:rsidRDefault="00041F3B" w:rsidP="00041F3B">
            <w:pPr>
              <w:keepNext/>
              <w:keepLines/>
              <w:jc w:val="center"/>
              <w:cnfStyle w:val="000000010000" w:firstRow="0" w:lastRow="0" w:firstColumn="0" w:lastColumn="0" w:oddVBand="0" w:evenVBand="0" w:oddHBand="0" w:evenHBand="1" w:firstRowFirstColumn="0" w:firstRowLastColumn="0" w:lastRowFirstColumn="0" w:lastRowLastColumn="0"/>
            </w:pPr>
            <w:r>
              <w:t>1.0</w:t>
            </w:r>
          </w:p>
        </w:tc>
        <w:tc>
          <w:tcPr>
            <w:tcW w:w="1710" w:type="dxa"/>
          </w:tcPr>
          <w:p w14:paraId="2D882ECC" w14:textId="77777777" w:rsidR="00041F3B" w:rsidRPr="00664183" w:rsidRDefault="00041F3B" w:rsidP="00041F3B">
            <w:pPr>
              <w:keepNext/>
              <w:keepLines/>
              <w:jc w:val="center"/>
              <w:cnfStyle w:val="000000010000" w:firstRow="0" w:lastRow="0" w:firstColumn="0" w:lastColumn="0" w:oddVBand="0" w:evenVBand="0" w:oddHBand="0" w:evenHBand="1" w:firstRowFirstColumn="0" w:firstRowLastColumn="0" w:lastRowFirstColumn="0" w:lastRowLastColumn="0"/>
            </w:pPr>
            <w:r>
              <w:t>1.0</w:t>
            </w:r>
          </w:p>
        </w:tc>
      </w:tr>
      <w:tr w:rsidR="00041F3B" w:rsidRPr="008B4F6A" w14:paraId="0D7302C4" w14:textId="77777777" w:rsidTr="00041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833FF06" w14:textId="77777777" w:rsidR="00041F3B" w:rsidRPr="008B4F6A" w:rsidRDefault="00041F3B" w:rsidP="00041F3B">
            <w:pPr>
              <w:keepNext/>
              <w:keepLines/>
              <w:jc w:val="left"/>
            </w:pPr>
            <w:r w:rsidRPr="008B4F6A">
              <w:t>In-Unit – Faucet Aerators</w:t>
            </w:r>
          </w:p>
        </w:tc>
        <w:tc>
          <w:tcPr>
            <w:tcW w:w="1784" w:type="dxa"/>
          </w:tcPr>
          <w:p w14:paraId="4DCB372F" w14:textId="77777777" w:rsidR="00041F3B" w:rsidRPr="00664183" w:rsidRDefault="00041F3B" w:rsidP="00041F3B">
            <w:pPr>
              <w:keepNext/>
              <w:keepLines/>
              <w:jc w:val="center"/>
              <w:cnfStyle w:val="000000100000" w:firstRow="0" w:lastRow="0" w:firstColumn="0" w:lastColumn="0" w:oddVBand="0" w:evenVBand="0" w:oddHBand="1" w:evenHBand="0" w:firstRowFirstColumn="0" w:firstRowLastColumn="0" w:lastRowFirstColumn="0" w:lastRowLastColumn="0"/>
            </w:pPr>
            <w:r>
              <w:t>1.0</w:t>
            </w:r>
          </w:p>
        </w:tc>
        <w:tc>
          <w:tcPr>
            <w:tcW w:w="1710" w:type="dxa"/>
          </w:tcPr>
          <w:p w14:paraId="0810F426" w14:textId="77777777" w:rsidR="00041F3B" w:rsidRPr="00664183" w:rsidRDefault="00041F3B" w:rsidP="00041F3B">
            <w:pPr>
              <w:keepNext/>
              <w:keepLines/>
              <w:jc w:val="center"/>
              <w:cnfStyle w:val="000000100000" w:firstRow="0" w:lastRow="0" w:firstColumn="0" w:lastColumn="0" w:oddVBand="0" w:evenVBand="0" w:oddHBand="1" w:evenHBand="0" w:firstRowFirstColumn="0" w:firstRowLastColumn="0" w:lastRowFirstColumn="0" w:lastRowLastColumn="0"/>
            </w:pPr>
            <w:r>
              <w:t>1.0</w:t>
            </w:r>
          </w:p>
        </w:tc>
      </w:tr>
      <w:tr w:rsidR="00041F3B" w:rsidRPr="008B4F6A" w14:paraId="3051A961" w14:textId="77777777" w:rsidTr="00041F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3DCC15" w14:textId="77777777" w:rsidR="00041F3B" w:rsidRPr="008B4F6A" w:rsidRDefault="00041F3B" w:rsidP="00041F3B">
            <w:pPr>
              <w:keepNext/>
              <w:keepLines/>
              <w:jc w:val="left"/>
            </w:pPr>
            <w:r w:rsidRPr="008B4F6A">
              <w:t>In-Unit – Showerheads</w:t>
            </w:r>
          </w:p>
        </w:tc>
        <w:tc>
          <w:tcPr>
            <w:tcW w:w="1784" w:type="dxa"/>
          </w:tcPr>
          <w:p w14:paraId="2DCB01EB" w14:textId="77777777" w:rsidR="00041F3B" w:rsidRPr="00664183" w:rsidRDefault="00041F3B" w:rsidP="00041F3B">
            <w:pPr>
              <w:keepNext/>
              <w:keepLines/>
              <w:jc w:val="center"/>
              <w:cnfStyle w:val="000000010000" w:firstRow="0" w:lastRow="0" w:firstColumn="0" w:lastColumn="0" w:oddVBand="0" w:evenVBand="0" w:oddHBand="0" w:evenHBand="1" w:firstRowFirstColumn="0" w:firstRowLastColumn="0" w:lastRowFirstColumn="0" w:lastRowLastColumn="0"/>
            </w:pPr>
            <w:r>
              <w:t>1.0</w:t>
            </w:r>
          </w:p>
        </w:tc>
        <w:tc>
          <w:tcPr>
            <w:tcW w:w="1710" w:type="dxa"/>
          </w:tcPr>
          <w:p w14:paraId="6015685D" w14:textId="77777777" w:rsidR="00041F3B" w:rsidRPr="00664183" w:rsidRDefault="00041F3B" w:rsidP="00041F3B">
            <w:pPr>
              <w:keepNext/>
              <w:keepLines/>
              <w:jc w:val="center"/>
              <w:cnfStyle w:val="000000010000" w:firstRow="0" w:lastRow="0" w:firstColumn="0" w:lastColumn="0" w:oddVBand="0" w:evenVBand="0" w:oddHBand="0" w:evenHBand="1" w:firstRowFirstColumn="0" w:firstRowLastColumn="0" w:lastRowFirstColumn="0" w:lastRowLastColumn="0"/>
            </w:pPr>
            <w:r>
              <w:t xml:space="preserve">1.0 </w:t>
            </w:r>
          </w:p>
        </w:tc>
      </w:tr>
      <w:tr w:rsidR="00041F3B" w:rsidRPr="008B4F6A" w14:paraId="1DAE424C" w14:textId="77777777" w:rsidTr="00041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DBAFCD" w14:textId="77777777" w:rsidR="00041F3B" w:rsidRPr="008B4F6A" w:rsidRDefault="00041F3B" w:rsidP="00041F3B">
            <w:pPr>
              <w:keepNext/>
              <w:keepLines/>
              <w:jc w:val="left"/>
            </w:pPr>
            <w:r w:rsidRPr="008B4F6A">
              <w:t>In-Unit – Pipe Wrap</w:t>
            </w:r>
          </w:p>
        </w:tc>
        <w:tc>
          <w:tcPr>
            <w:tcW w:w="1784" w:type="dxa"/>
            <w:hideMark/>
          </w:tcPr>
          <w:p w14:paraId="51F422D7" w14:textId="77777777" w:rsidR="00041F3B" w:rsidRPr="00664183" w:rsidRDefault="00041F3B" w:rsidP="00041F3B">
            <w:pPr>
              <w:keepNext/>
              <w:keepLines/>
              <w:jc w:val="center"/>
              <w:cnfStyle w:val="000000100000" w:firstRow="0" w:lastRow="0" w:firstColumn="0" w:lastColumn="0" w:oddVBand="0" w:evenVBand="0" w:oddHBand="1" w:evenHBand="0" w:firstRowFirstColumn="0" w:firstRowLastColumn="0" w:lastRowFirstColumn="0" w:lastRowLastColumn="0"/>
            </w:pPr>
            <w:r>
              <w:t>0.79</w:t>
            </w:r>
          </w:p>
        </w:tc>
        <w:tc>
          <w:tcPr>
            <w:tcW w:w="1710" w:type="dxa"/>
          </w:tcPr>
          <w:p w14:paraId="1DE96401" w14:textId="77777777" w:rsidR="00041F3B" w:rsidRPr="00664183" w:rsidRDefault="00041F3B" w:rsidP="00041F3B">
            <w:pPr>
              <w:keepNext/>
              <w:keepLines/>
              <w:jc w:val="center"/>
              <w:cnfStyle w:val="000000100000" w:firstRow="0" w:lastRow="0" w:firstColumn="0" w:lastColumn="0" w:oddVBand="0" w:evenVBand="0" w:oddHBand="1" w:evenHBand="0" w:firstRowFirstColumn="0" w:firstRowLastColumn="0" w:lastRowFirstColumn="0" w:lastRowLastColumn="0"/>
            </w:pPr>
            <w:r>
              <w:t>1.0</w:t>
            </w:r>
          </w:p>
        </w:tc>
      </w:tr>
      <w:tr w:rsidR="00041F3B" w:rsidRPr="008B4F6A" w14:paraId="4FDEE7F6" w14:textId="77777777" w:rsidTr="00041F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321F79" w14:textId="77777777" w:rsidR="00041F3B" w:rsidRPr="008B4F6A" w:rsidRDefault="00041F3B" w:rsidP="00041F3B">
            <w:pPr>
              <w:keepNext/>
              <w:keepLines/>
              <w:jc w:val="left"/>
            </w:pPr>
            <w:r w:rsidRPr="008B4F6A">
              <w:t xml:space="preserve">In-Unit – Tier </w:t>
            </w:r>
            <w:r>
              <w:t>1 Advanced Power Strips</w:t>
            </w:r>
          </w:p>
        </w:tc>
        <w:tc>
          <w:tcPr>
            <w:tcW w:w="1784" w:type="dxa"/>
            <w:hideMark/>
          </w:tcPr>
          <w:p w14:paraId="3AEE31D6" w14:textId="77777777" w:rsidR="00041F3B" w:rsidRPr="00664183" w:rsidRDefault="00041F3B" w:rsidP="00041F3B">
            <w:pPr>
              <w:keepNext/>
              <w:keepLines/>
              <w:jc w:val="center"/>
              <w:cnfStyle w:val="000000010000" w:firstRow="0" w:lastRow="0" w:firstColumn="0" w:lastColumn="0" w:oddVBand="0" w:evenVBand="0" w:oddHBand="0" w:evenHBand="1" w:firstRowFirstColumn="0" w:firstRowLastColumn="0" w:lastRowFirstColumn="0" w:lastRowLastColumn="0"/>
            </w:pPr>
            <w:r>
              <w:t>0.98</w:t>
            </w:r>
          </w:p>
        </w:tc>
        <w:tc>
          <w:tcPr>
            <w:tcW w:w="1710" w:type="dxa"/>
          </w:tcPr>
          <w:p w14:paraId="5EFAA027" w14:textId="77777777" w:rsidR="00041F3B" w:rsidRPr="00664183" w:rsidRDefault="00041F3B" w:rsidP="00041F3B">
            <w:pPr>
              <w:keepNext/>
              <w:keepLines/>
              <w:jc w:val="center"/>
              <w:cnfStyle w:val="000000010000" w:firstRow="0" w:lastRow="0" w:firstColumn="0" w:lastColumn="0" w:oddVBand="0" w:evenVBand="0" w:oddHBand="0" w:evenHBand="1" w:firstRowFirstColumn="0" w:firstRowLastColumn="0" w:lastRowFirstColumn="0" w:lastRowLastColumn="0"/>
            </w:pPr>
            <w:r>
              <w:t>1.0</w:t>
            </w:r>
          </w:p>
        </w:tc>
      </w:tr>
      <w:tr w:rsidR="00041F3B" w:rsidRPr="008B4F6A" w14:paraId="03130F86" w14:textId="77777777" w:rsidTr="00041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575A282" w14:textId="77777777" w:rsidR="00041F3B" w:rsidRPr="008B4F6A" w:rsidRDefault="00041F3B" w:rsidP="00041F3B">
            <w:pPr>
              <w:jc w:val="left"/>
            </w:pPr>
            <w:r w:rsidRPr="008B4F6A">
              <w:t>Common Area – LEDs</w:t>
            </w:r>
          </w:p>
        </w:tc>
        <w:tc>
          <w:tcPr>
            <w:tcW w:w="1784" w:type="dxa"/>
            <w:hideMark/>
          </w:tcPr>
          <w:p w14:paraId="7CE81C68" w14:textId="77777777" w:rsidR="00041F3B" w:rsidRPr="00664183" w:rsidRDefault="00041F3B" w:rsidP="00041F3B">
            <w:pPr>
              <w:jc w:val="center"/>
              <w:cnfStyle w:val="000000100000" w:firstRow="0" w:lastRow="0" w:firstColumn="0" w:lastColumn="0" w:oddVBand="0" w:evenVBand="0" w:oddHBand="1" w:evenHBand="0" w:firstRowFirstColumn="0" w:firstRowLastColumn="0" w:lastRowFirstColumn="0" w:lastRowLastColumn="0"/>
            </w:pPr>
            <w:r>
              <w:t xml:space="preserve">0.77 </w:t>
            </w:r>
          </w:p>
        </w:tc>
        <w:tc>
          <w:tcPr>
            <w:tcW w:w="1710" w:type="dxa"/>
            <w:hideMark/>
          </w:tcPr>
          <w:p w14:paraId="6F96B10C" w14:textId="77777777" w:rsidR="00041F3B" w:rsidRPr="00664183" w:rsidRDefault="00041F3B" w:rsidP="00041F3B">
            <w:pPr>
              <w:jc w:val="center"/>
              <w:cnfStyle w:val="000000100000" w:firstRow="0" w:lastRow="0" w:firstColumn="0" w:lastColumn="0" w:oddVBand="0" w:evenVBand="0" w:oddHBand="1" w:evenHBand="0" w:firstRowFirstColumn="0" w:firstRowLastColumn="0" w:lastRowFirstColumn="0" w:lastRowLastColumn="0"/>
            </w:pPr>
            <w:r w:rsidRPr="00664183">
              <w:t>—</w:t>
            </w:r>
          </w:p>
        </w:tc>
      </w:tr>
    </w:tbl>
    <w:p w14:paraId="5E8F3C00" w14:textId="77777777" w:rsidR="00507D51" w:rsidRDefault="00507D51" w:rsidP="00507D51">
      <w:pPr>
        <w:keepNext/>
        <w:keepLines/>
        <w:tabs>
          <w:tab w:val="right" w:pos="10080"/>
        </w:tabs>
        <w:spacing w:before="0" w:after="160"/>
        <w:rPr>
          <w:rFonts w:ascii="Franklin Gothic Book" w:hAnsi="Franklin Gothic Book"/>
          <w:i/>
          <w:szCs w:val="24"/>
        </w:rPr>
      </w:pPr>
    </w:p>
    <w:p w14:paraId="4E54A236" w14:textId="2D0E599B" w:rsidR="00507D51" w:rsidRPr="00507D51" w:rsidRDefault="00507D51" w:rsidP="00507D51">
      <w:pPr>
        <w:keepNext/>
        <w:keepLines/>
        <w:tabs>
          <w:tab w:val="right" w:pos="10080"/>
        </w:tabs>
        <w:spacing w:before="0" w:after="160"/>
        <w:rPr>
          <w:rFonts w:ascii="Franklin Gothic Book" w:hAnsi="Franklin Gothic Book"/>
          <w:szCs w:val="24"/>
        </w:rPr>
      </w:pPr>
      <w:r w:rsidRPr="008B4F6A">
        <w:rPr>
          <w:rFonts w:ascii="Franklin Gothic Book" w:hAnsi="Franklin Gothic Book"/>
          <w:i/>
          <w:szCs w:val="24"/>
        </w:rPr>
        <w:t xml:space="preserve">Deliverable: </w:t>
      </w:r>
      <w:r w:rsidRPr="008B4F6A">
        <w:rPr>
          <w:rFonts w:ascii="Franklin Gothic Book" w:hAnsi="Franklin Gothic Book"/>
          <w:szCs w:val="24"/>
        </w:rPr>
        <w:t xml:space="preserve">Chapter in draft annual Residential Program </w:t>
      </w:r>
      <w:r>
        <w:rPr>
          <w:rFonts w:ascii="Franklin Gothic Book" w:hAnsi="Franklin Gothic Book"/>
          <w:szCs w:val="24"/>
        </w:rPr>
        <w:t>I</w:t>
      </w:r>
      <w:r w:rsidRPr="008B4F6A">
        <w:rPr>
          <w:rFonts w:ascii="Franklin Gothic Book" w:hAnsi="Franklin Gothic Book"/>
          <w:szCs w:val="24"/>
        </w:rPr>
        <w:t xml:space="preserve">mpact </w:t>
      </w:r>
      <w:r>
        <w:rPr>
          <w:rFonts w:ascii="Franklin Gothic Book" w:hAnsi="Franklin Gothic Book"/>
          <w:szCs w:val="24"/>
        </w:rPr>
        <w:t>R</w:t>
      </w:r>
      <w:r w:rsidRPr="008B4F6A">
        <w:rPr>
          <w:rFonts w:ascii="Franklin Gothic Book" w:hAnsi="Franklin Gothic Book"/>
          <w:szCs w:val="24"/>
        </w:rPr>
        <w:t>eport</w:t>
      </w:r>
      <w:r w:rsidRPr="008B4F6A">
        <w:rPr>
          <w:rFonts w:ascii="Franklin Gothic Book" w:hAnsi="Franklin Gothic Book"/>
          <w:i/>
          <w:szCs w:val="24"/>
        </w:rPr>
        <w:tab/>
        <w:t xml:space="preserve">Deliverable Date: </w:t>
      </w:r>
      <w:r>
        <w:rPr>
          <w:rFonts w:ascii="Franklin Gothic Book" w:hAnsi="Franklin Gothic Book"/>
          <w:szCs w:val="24"/>
        </w:rPr>
        <w:t>March 15, 2021</w:t>
      </w:r>
    </w:p>
    <w:p w14:paraId="0D474C64" w14:textId="57C8D307" w:rsidR="00041F3B" w:rsidRDefault="00041F3B" w:rsidP="00041F3B">
      <w:pPr>
        <w:pStyle w:val="Heading6"/>
        <w:keepNext/>
        <w:keepLines/>
      </w:pPr>
      <w:r>
        <w:t xml:space="preserve">Task 4. Reporting </w:t>
      </w:r>
    </w:p>
    <w:p w14:paraId="034A6177" w14:textId="77777777" w:rsidR="00041F3B" w:rsidRPr="008B4F6A" w:rsidRDefault="00041F3B" w:rsidP="00041F3B">
      <w:pPr>
        <w:keepNext/>
        <w:keepLines/>
        <w:rPr>
          <w:rFonts w:ascii="Franklin Gothic Book" w:hAnsi="Franklin Gothic Book"/>
          <w:szCs w:val="24"/>
        </w:rPr>
      </w:pPr>
      <w:r w:rsidRPr="008B4F6A">
        <w:rPr>
          <w:rFonts w:ascii="Franklin Gothic Book" w:hAnsi="Franklin Gothic Book"/>
          <w:szCs w:val="24"/>
        </w:rPr>
        <w:t>The evaluation team will provide all impact findings in the Residential</w:t>
      </w:r>
      <w:r>
        <w:rPr>
          <w:rFonts w:ascii="Franklin Gothic Book" w:hAnsi="Franklin Gothic Book"/>
          <w:szCs w:val="24"/>
        </w:rPr>
        <w:t xml:space="preserve"> Program</w:t>
      </w:r>
      <w:r w:rsidRPr="008B4F6A">
        <w:rPr>
          <w:rFonts w:ascii="Franklin Gothic Book" w:hAnsi="Franklin Gothic Book"/>
          <w:szCs w:val="24"/>
        </w:rPr>
        <w:t xml:space="preserve"> Annual Impact Evaluation Report in March 20</w:t>
      </w:r>
      <w:r>
        <w:rPr>
          <w:rFonts w:ascii="Franklin Gothic Book" w:hAnsi="Franklin Gothic Book"/>
          <w:szCs w:val="24"/>
        </w:rPr>
        <w:t>21</w:t>
      </w:r>
      <w:r w:rsidRPr="008B4F6A">
        <w:rPr>
          <w:rFonts w:ascii="Franklin Gothic Book" w:hAnsi="Franklin Gothic Book"/>
          <w:szCs w:val="24"/>
        </w:rPr>
        <w:t xml:space="preserve">. The evaluation team will provide a draft report for AIC, ICC staff, and SAG review and then deliver a final report that incorporates any comments from the review. </w:t>
      </w:r>
    </w:p>
    <w:p w14:paraId="5789C120" w14:textId="77777777" w:rsidR="00041F3B" w:rsidRPr="008B4F6A" w:rsidRDefault="00041F3B" w:rsidP="00041F3B">
      <w:pPr>
        <w:keepNext/>
        <w:keepLines/>
        <w:tabs>
          <w:tab w:val="right" w:pos="10080"/>
        </w:tabs>
        <w:spacing w:before="0" w:after="160"/>
        <w:rPr>
          <w:rFonts w:ascii="Franklin Gothic Book" w:hAnsi="Franklin Gothic Book"/>
          <w:szCs w:val="24"/>
        </w:rPr>
      </w:pPr>
      <w:r w:rsidRPr="008B4F6A">
        <w:rPr>
          <w:rFonts w:ascii="Franklin Gothic Book" w:hAnsi="Franklin Gothic Book"/>
          <w:i/>
          <w:szCs w:val="24"/>
        </w:rPr>
        <w:t xml:space="preserve">Deliverable: </w:t>
      </w:r>
      <w:r w:rsidRPr="008B4F6A">
        <w:rPr>
          <w:rFonts w:ascii="Franklin Gothic Book" w:hAnsi="Franklin Gothic Book"/>
          <w:szCs w:val="24"/>
        </w:rPr>
        <w:t xml:space="preserve">Chapter in draft annual Residential Program </w:t>
      </w:r>
      <w:r>
        <w:rPr>
          <w:rFonts w:ascii="Franklin Gothic Book" w:hAnsi="Franklin Gothic Book"/>
          <w:szCs w:val="24"/>
        </w:rPr>
        <w:t>I</w:t>
      </w:r>
      <w:r w:rsidRPr="008B4F6A">
        <w:rPr>
          <w:rFonts w:ascii="Franklin Gothic Book" w:hAnsi="Franklin Gothic Book"/>
          <w:szCs w:val="24"/>
        </w:rPr>
        <w:t xml:space="preserve">mpact </w:t>
      </w:r>
      <w:r>
        <w:rPr>
          <w:rFonts w:ascii="Franklin Gothic Book" w:hAnsi="Franklin Gothic Book"/>
          <w:szCs w:val="24"/>
        </w:rPr>
        <w:t>R</w:t>
      </w:r>
      <w:r w:rsidRPr="008B4F6A">
        <w:rPr>
          <w:rFonts w:ascii="Franklin Gothic Book" w:hAnsi="Franklin Gothic Book"/>
          <w:szCs w:val="24"/>
        </w:rPr>
        <w:t>eport</w:t>
      </w:r>
      <w:r w:rsidRPr="008B4F6A">
        <w:rPr>
          <w:rFonts w:ascii="Franklin Gothic Book" w:hAnsi="Franklin Gothic Book"/>
          <w:i/>
          <w:szCs w:val="24"/>
        </w:rPr>
        <w:tab/>
        <w:t xml:space="preserve">Deliverable Date: </w:t>
      </w:r>
      <w:r>
        <w:rPr>
          <w:rFonts w:ascii="Franklin Gothic Book" w:hAnsi="Franklin Gothic Book"/>
          <w:szCs w:val="24"/>
        </w:rPr>
        <w:t>March 15, 2021</w:t>
      </w:r>
    </w:p>
    <w:p w14:paraId="5AC2CE55" w14:textId="77777777" w:rsidR="00041F3B" w:rsidRPr="008B4F6A" w:rsidRDefault="00041F3B" w:rsidP="00041F3B">
      <w:pPr>
        <w:tabs>
          <w:tab w:val="right" w:pos="10080"/>
        </w:tabs>
        <w:spacing w:before="0" w:after="160"/>
        <w:rPr>
          <w:rFonts w:ascii="Franklin Gothic Book" w:hAnsi="Franklin Gothic Book"/>
          <w:i/>
          <w:szCs w:val="24"/>
        </w:rPr>
      </w:pPr>
      <w:r w:rsidRPr="008B4F6A">
        <w:rPr>
          <w:rFonts w:ascii="Franklin Gothic Book" w:hAnsi="Franklin Gothic Book"/>
          <w:i/>
          <w:szCs w:val="24"/>
        </w:rPr>
        <w:t xml:space="preserve">Deliverable: </w:t>
      </w:r>
      <w:r w:rsidRPr="008B4F6A">
        <w:rPr>
          <w:rFonts w:ascii="Franklin Gothic Book" w:hAnsi="Franklin Gothic Book"/>
          <w:szCs w:val="24"/>
        </w:rPr>
        <w:t xml:space="preserve">Chapter in final annual Residential Program </w:t>
      </w:r>
      <w:r>
        <w:rPr>
          <w:rFonts w:ascii="Franklin Gothic Book" w:hAnsi="Franklin Gothic Book"/>
          <w:szCs w:val="24"/>
        </w:rPr>
        <w:t>I</w:t>
      </w:r>
      <w:r w:rsidRPr="008B4F6A">
        <w:rPr>
          <w:rFonts w:ascii="Franklin Gothic Book" w:hAnsi="Franklin Gothic Book"/>
          <w:szCs w:val="24"/>
        </w:rPr>
        <w:t xml:space="preserve">mpact </w:t>
      </w:r>
      <w:r>
        <w:rPr>
          <w:rFonts w:ascii="Franklin Gothic Book" w:hAnsi="Franklin Gothic Book"/>
          <w:szCs w:val="24"/>
        </w:rPr>
        <w:t>R</w:t>
      </w:r>
      <w:r w:rsidRPr="008B4F6A">
        <w:rPr>
          <w:rFonts w:ascii="Franklin Gothic Book" w:hAnsi="Franklin Gothic Book"/>
          <w:szCs w:val="24"/>
        </w:rPr>
        <w:t>eport</w:t>
      </w:r>
      <w:r w:rsidRPr="008B4F6A">
        <w:rPr>
          <w:rFonts w:ascii="Franklin Gothic Book" w:hAnsi="Franklin Gothic Book"/>
          <w:i/>
          <w:szCs w:val="24"/>
        </w:rPr>
        <w:tab/>
        <w:t xml:space="preserve">Deliverable Date: </w:t>
      </w:r>
      <w:r>
        <w:rPr>
          <w:rFonts w:ascii="Franklin Gothic Book" w:hAnsi="Franklin Gothic Book"/>
          <w:szCs w:val="24"/>
        </w:rPr>
        <w:t>April 30, 2021</w:t>
      </w:r>
    </w:p>
    <w:p w14:paraId="7E72776E" w14:textId="77777777" w:rsidR="00041F3B" w:rsidRPr="008B70D6" w:rsidRDefault="00041F3B" w:rsidP="00041F3B">
      <w:pPr>
        <w:keepNext/>
        <w:keepLines/>
        <w:numPr>
          <w:ilvl w:val="2"/>
          <w:numId w:val="0"/>
        </w:numPr>
        <w:spacing w:before="240" w:after="180"/>
        <w:jc w:val="left"/>
        <w:outlineLvl w:val="3"/>
        <w:rPr>
          <w:rFonts w:ascii="Franklin Gothic Medium" w:hAnsi="Franklin Gothic Medium" w:cs="Arial"/>
          <w:bCs/>
          <w:color w:val="053572"/>
          <w:sz w:val="24"/>
          <w:szCs w:val="24"/>
        </w:rPr>
      </w:pPr>
      <w:r w:rsidRPr="008B70D6">
        <w:rPr>
          <w:rFonts w:ascii="Franklin Gothic Medium" w:hAnsi="Franklin Gothic Medium" w:cs="Arial"/>
          <w:bCs/>
          <w:color w:val="053572"/>
          <w:sz w:val="24"/>
          <w:szCs w:val="24"/>
        </w:rPr>
        <w:t>Evaluation Budget and Timeline</w:t>
      </w:r>
    </w:p>
    <w:p w14:paraId="668CE7C8" w14:textId="7641CE5D" w:rsidR="00041F3B" w:rsidRPr="00492D07" w:rsidRDefault="00492D07" w:rsidP="00492D07">
      <w:pPr>
        <w:keepNext/>
        <w:keepLines/>
        <w:rPr>
          <w:rFonts w:ascii="Franklin Gothic Book" w:hAnsi="Franklin Gothic Book"/>
          <w:szCs w:val="24"/>
        </w:rPr>
      </w:pPr>
      <w:r>
        <w:rPr>
          <w:rFonts w:ascii="Franklin Gothic Book" w:hAnsi="Franklin Gothic Book"/>
          <w:szCs w:val="24"/>
        </w:rPr>
        <w:fldChar w:fldCharType="begin"/>
      </w:r>
      <w:r>
        <w:rPr>
          <w:rFonts w:ascii="Franklin Gothic Book" w:hAnsi="Franklin Gothic Book"/>
          <w:szCs w:val="24"/>
        </w:rPr>
        <w:instrText xml:space="preserve"> REF _Ref27076414 \h </w:instrText>
      </w:r>
      <w:r>
        <w:rPr>
          <w:rFonts w:ascii="Franklin Gothic Book" w:hAnsi="Franklin Gothic Book"/>
          <w:szCs w:val="24"/>
        </w:rPr>
      </w:r>
      <w:r>
        <w:rPr>
          <w:rFonts w:ascii="Franklin Gothic Book" w:hAnsi="Franklin Gothic Book"/>
          <w:szCs w:val="24"/>
        </w:rPr>
        <w:fldChar w:fldCharType="separate"/>
      </w:r>
      <w:r w:rsidR="001E1F31">
        <w:t xml:space="preserve">Table </w:t>
      </w:r>
      <w:r w:rsidR="001E1F31">
        <w:rPr>
          <w:noProof/>
        </w:rPr>
        <w:t>16</w:t>
      </w:r>
      <w:r>
        <w:rPr>
          <w:rFonts w:ascii="Franklin Gothic Book" w:hAnsi="Franklin Gothic Book"/>
          <w:szCs w:val="24"/>
        </w:rPr>
        <w:fldChar w:fldCharType="end"/>
      </w:r>
      <w:r>
        <w:rPr>
          <w:rFonts w:ascii="Franklin Gothic Book" w:hAnsi="Franklin Gothic Book"/>
          <w:szCs w:val="24"/>
        </w:rPr>
        <w:t xml:space="preserve"> </w:t>
      </w:r>
      <w:r w:rsidR="00041F3B" w:rsidRPr="008B70D6">
        <w:rPr>
          <w:rFonts w:ascii="Franklin Gothic Book" w:hAnsi="Franklin Gothic Book"/>
          <w:szCs w:val="24"/>
        </w:rPr>
        <w:t xml:space="preserve">summarizes the timing and budget associated with each evaluation activity. </w:t>
      </w:r>
    </w:p>
    <w:p w14:paraId="4BF609A1" w14:textId="135D2CEC" w:rsidR="00492D07" w:rsidRDefault="00492D07" w:rsidP="00492D07">
      <w:pPr>
        <w:pStyle w:val="Caption"/>
      </w:pPr>
      <w:bookmarkStart w:id="73" w:name="_Ref27076414"/>
      <w:bookmarkStart w:id="74" w:name="_Toc27144509"/>
      <w:r>
        <w:t xml:space="preserve">Table </w:t>
      </w:r>
      <w:r w:rsidR="00D3274D">
        <w:fldChar w:fldCharType="begin"/>
      </w:r>
      <w:r w:rsidR="00D3274D">
        <w:instrText xml:space="preserve"> SEQ Table \* ARABIC </w:instrText>
      </w:r>
      <w:r w:rsidR="00D3274D">
        <w:fldChar w:fldCharType="separate"/>
      </w:r>
      <w:r w:rsidR="001E1F31">
        <w:rPr>
          <w:noProof/>
        </w:rPr>
        <w:t>16</w:t>
      </w:r>
      <w:r w:rsidR="00D3274D">
        <w:rPr>
          <w:noProof/>
        </w:rPr>
        <w:fldChar w:fldCharType="end"/>
      </w:r>
      <w:bookmarkEnd w:id="73"/>
      <w:r>
        <w:t>.</w:t>
      </w:r>
      <w:r w:rsidRPr="00492D07">
        <w:t xml:space="preserve"> Multifamily Initiative Evaluation Schedule and Budget</w:t>
      </w:r>
      <w:bookmarkEnd w:id="74"/>
    </w:p>
    <w:tbl>
      <w:tblPr>
        <w:tblStyle w:val="ODCBasic-1"/>
        <w:tblW w:w="0" w:type="auto"/>
        <w:tblLook w:val="04A0" w:firstRow="1" w:lastRow="0" w:firstColumn="1" w:lastColumn="0" w:noHBand="0" w:noVBand="1"/>
      </w:tblPr>
      <w:tblGrid>
        <w:gridCol w:w="547"/>
        <w:gridCol w:w="3318"/>
        <w:gridCol w:w="2970"/>
        <w:gridCol w:w="1080"/>
      </w:tblGrid>
      <w:tr w:rsidR="00041F3B" w:rsidRPr="008B70D6" w14:paraId="1307BB6A" w14:textId="77777777" w:rsidTr="00041F3B">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7" w:type="dxa"/>
            <w:hideMark/>
          </w:tcPr>
          <w:p w14:paraId="46A4C80F" w14:textId="77777777" w:rsidR="00041F3B" w:rsidRPr="008B70D6" w:rsidRDefault="00041F3B" w:rsidP="00041F3B">
            <w:pPr>
              <w:pStyle w:val="TableTitleText"/>
            </w:pPr>
            <w:r w:rsidRPr="008B70D6">
              <w:t>Task</w:t>
            </w:r>
          </w:p>
        </w:tc>
        <w:tc>
          <w:tcPr>
            <w:tcW w:w="3318" w:type="dxa"/>
            <w:hideMark/>
          </w:tcPr>
          <w:p w14:paraId="3A9BD093" w14:textId="77777777" w:rsidR="00041F3B" w:rsidRPr="008B70D6" w:rsidRDefault="00041F3B" w:rsidP="00041F3B">
            <w:pPr>
              <w:pStyle w:val="TableTitleText"/>
              <w:cnfStyle w:val="100000000000" w:firstRow="1" w:lastRow="0" w:firstColumn="0" w:lastColumn="0" w:oddVBand="0" w:evenVBand="0" w:oddHBand="0" w:evenHBand="0" w:firstRowFirstColumn="0" w:firstRowLastColumn="0" w:lastRowFirstColumn="0" w:lastRowLastColumn="0"/>
            </w:pPr>
            <w:r w:rsidRPr="008B70D6">
              <w:t>Evaluation Task</w:t>
            </w:r>
          </w:p>
        </w:tc>
        <w:tc>
          <w:tcPr>
            <w:tcW w:w="2970" w:type="dxa"/>
            <w:hideMark/>
          </w:tcPr>
          <w:p w14:paraId="069D6B2D" w14:textId="77777777" w:rsidR="00041F3B" w:rsidRPr="008B70D6" w:rsidRDefault="00041F3B" w:rsidP="00041F3B">
            <w:pPr>
              <w:pStyle w:val="TableTitleText"/>
              <w:cnfStyle w:val="100000000000" w:firstRow="1" w:lastRow="0" w:firstColumn="0" w:lastColumn="0" w:oddVBand="0" w:evenVBand="0" w:oddHBand="0" w:evenHBand="0" w:firstRowFirstColumn="0" w:firstRowLastColumn="0" w:lastRowFirstColumn="0" w:lastRowLastColumn="0"/>
            </w:pPr>
            <w:r w:rsidRPr="008B70D6">
              <w:t>Deliverable Date</w:t>
            </w:r>
          </w:p>
        </w:tc>
        <w:tc>
          <w:tcPr>
            <w:tcW w:w="1080" w:type="dxa"/>
            <w:hideMark/>
          </w:tcPr>
          <w:p w14:paraId="602553AB" w14:textId="77777777" w:rsidR="00041F3B" w:rsidRPr="008B70D6" w:rsidRDefault="00041F3B" w:rsidP="00041F3B">
            <w:pPr>
              <w:pStyle w:val="TableTitleText"/>
              <w:cnfStyle w:val="100000000000" w:firstRow="1" w:lastRow="0" w:firstColumn="0" w:lastColumn="0" w:oddVBand="0" w:evenVBand="0" w:oddHBand="0" w:evenHBand="0" w:firstRowFirstColumn="0" w:firstRowLastColumn="0" w:lastRowFirstColumn="0" w:lastRowLastColumn="0"/>
            </w:pPr>
            <w:r w:rsidRPr="008B70D6">
              <w:t>Budget</w:t>
            </w:r>
          </w:p>
        </w:tc>
      </w:tr>
      <w:tr w:rsidR="00041F3B" w:rsidRPr="008B70D6" w14:paraId="47D6E2B8" w14:textId="77777777" w:rsidTr="00041F3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7" w:type="dxa"/>
          </w:tcPr>
          <w:p w14:paraId="2AAD8163" w14:textId="77777777" w:rsidR="00041F3B" w:rsidRPr="008B70D6" w:rsidRDefault="00041F3B" w:rsidP="00041F3B">
            <w:pPr>
              <w:keepNext/>
              <w:keepLines/>
              <w:jc w:val="center"/>
            </w:pPr>
            <w:r w:rsidRPr="008B70D6">
              <w:t>1</w:t>
            </w:r>
          </w:p>
        </w:tc>
        <w:tc>
          <w:tcPr>
            <w:tcW w:w="3318" w:type="dxa"/>
          </w:tcPr>
          <w:p w14:paraId="5D498F6D" w14:textId="77777777" w:rsidR="00041F3B" w:rsidRPr="008B70D6" w:rsidRDefault="00041F3B" w:rsidP="00041F3B">
            <w:pPr>
              <w:keepNext/>
              <w:keepLines/>
              <w:cnfStyle w:val="000000100000" w:firstRow="0" w:lastRow="0" w:firstColumn="0" w:lastColumn="0" w:oddVBand="0" w:evenVBand="0" w:oddHBand="1" w:evenHBand="0" w:firstRowFirstColumn="0" w:firstRowLastColumn="0" w:lastRowFirstColumn="0" w:lastRowLastColumn="0"/>
            </w:pPr>
            <w:r w:rsidRPr="008B70D6">
              <w:rPr>
                <w:szCs w:val="24"/>
              </w:rPr>
              <w:t>Initiative Material &amp; Database Review</w:t>
            </w:r>
          </w:p>
        </w:tc>
        <w:tc>
          <w:tcPr>
            <w:tcW w:w="2970" w:type="dxa"/>
          </w:tcPr>
          <w:p w14:paraId="6A1027FB" w14:textId="77777777" w:rsidR="00041F3B" w:rsidRPr="008B70D6" w:rsidRDefault="00041F3B" w:rsidP="00041F3B">
            <w:pPr>
              <w:keepNext/>
              <w:keepLines/>
              <w:jc w:val="right"/>
              <w:cnfStyle w:val="000000100000" w:firstRow="0" w:lastRow="0" w:firstColumn="0" w:lastColumn="0" w:oddVBand="0" w:evenVBand="0" w:oddHBand="1" w:evenHBand="0" w:firstRowFirstColumn="0" w:firstRowLastColumn="0" w:lastRowFirstColumn="0" w:lastRowLastColumn="0"/>
              <w:rPr>
                <w:szCs w:val="24"/>
              </w:rPr>
            </w:pPr>
            <w:r w:rsidRPr="008B70D6">
              <w:rPr>
                <w:szCs w:val="24"/>
              </w:rPr>
              <w:t>Ongoing</w:t>
            </w:r>
          </w:p>
        </w:tc>
        <w:tc>
          <w:tcPr>
            <w:tcW w:w="1080" w:type="dxa"/>
          </w:tcPr>
          <w:p w14:paraId="08DAAACB" w14:textId="77777777" w:rsidR="00041F3B" w:rsidRPr="008B70D6" w:rsidRDefault="00041F3B" w:rsidP="00041F3B">
            <w:pPr>
              <w:keepNext/>
              <w:keepLines/>
              <w:jc w:val="center"/>
              <w:cnfStyle w:val="000000100000" w:firstRow="0" w:lastRow="0" w:firstColumn="0" w:lastColumn="0" w:oddVBand="0" w:evenVBand="0" w:oddHBand="1" w:evenHBand="0" w:firstRowFirstColumn="0" w:firstRowLastColumn="0" w:lastRowFirstColumn="0" w:lastRowLastColumn="0"/>
              <w:rPr>
                <w:szCs w:val="24"/>
              </w:rPr>
            </w:pPr>
            <w:r>
              <w:rPr>
                <w:szCs w:val="24"/>
              </w:rPr>
              <w:t>$8,100</w:t>
            </w:r>
          </w:p>
        </w:tc>
      </w:tr>
      <w:tr w:rsidR="00041F3B" w:rsidRPr="008B70D6" w14:paraId="626B8CE7" w14:textId="77777777" w:rsidTr="00041F3B">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7" w:type="dxa"/>
            <w:hideMark/>
          </w:tcPr>
          <w:p w14:paraId="19C496CC" w14:textId="77777777" w:rsidR="00041F3B" w:rsidRPr="008B70D6" w:rsidRDefault="00041F3B" w:rsidP="00041F3B">
            <w:pPr>
              <w:keepNext/>
              <w:keepLines/>
              <w:jc w:val="center"/>
            </w:pPr>
            <w:r w:rsidRPr="008B70D6">
              <w:t>2</w:t>
            </w:r>
          </w:p>
        </w:tc>
        <w:tc>
          <w:tcPr>
            <w:tcW w:w="3318" w:type="dxa"/>
            <w:hideMark/>
          </w:tcPr>
          <w:p w14:paraId="25D9BD71" w14:textId="77777777" w:rsidR="00041F3B" w:rsidRPr="008B70D6" w:rsidRDefault="00041F3B" w:rsidP="00041F3B">
            <w:pPr>
              <w:keepNext/>
              <w:keepLines/>
              <w:cnfStyle w:val="000000010000" w:firstRow="0" w:lastRow="0" w:firstColumn="0" w:lastColumn="0" w:oddVBand="0" w:evenVBand="0" w:oddHBand="0" w:evenHBand="1" w:firstRowFirstColumn="0" w:firstRowLastColumn="0" w:lastRowFirstColumn="0" w:lastRowLastColumn="0"/>
              <w:rPr>
                <w:szCs w:val="24"/>
              </w:rPr>
            </w:pPr>
            <w:r w:rsidRPr="008B70D6">
              <w:t>Initiative Staff Interviews</w:t>
            </w:r>
          </w:p>
        </w:tc>
        <w:tc>
          <w:tcPr>
            <w:tcW w:w="2970" w:type="dxa"/>
            <w:hideMark/>
          </w:tcPr>
          <w:p w14:paraId="2D456DC5" w14:textId="77777777" w:rsidR="00041F3B" w:rsidRPr="008B70D6" w:rsidRDefault="00041F3B" w:rsidP="00041F3B">
            <w:pPr>
              <w:keepNext/>
              <w:keepLines/>
              <w:jc w:val="right"/>
              <w:cnfStyle w:val="000000010000" w:firstRow="0" w:lastRow="0" w:firstColumn="0" w:lastColumn="0" w:oddVBand="0" w:evenVBand="0" w:oddHBand="0" w:evenHBand="1" w:firstRowFirstColumn="0" w:firstRowLastColumn="0" w:lastRowFirstColumn="0" w:lastRowLastColumn="0"/>
              <w:rPr>
                <w:szCs w:val="24"/>
              </w:rPr>
            </w:pPr>
            <w:r w:rsidRPr="008B70D6">
              <w:rPr>
                <w:szCs w:val="24"/>
              </w:rPr>
              <w:t>May and December 20</w:t>
            </w:r>
            <w:r>
              <w:rPr>
                <w:szCs w:val="24"/>
              </w:rPr>
              <w:t>20</w:t>
            </w:r>
          </w:p>
        </w:tc>
        <w:tc>
          <w:tcPr>
            <w:tcW w:w="1080" w:type="dxa"/>
          </w:tcPr>
          <w:p w14:paraId="5B90F09D" w14:textId="77777777" w:rsidR="00041F3B" w:rsidRPr="008B70D6" w:rsidRDefault="00041F3B" w:rsidP="00041F3B">
            <w:pPr>
              <w:keepNext/>
              <w:keepLines/>
              <w:jc w:val="center"/>
              <w:cnfStyle w:val="000000010000" w:firstRow="0" w:lastRow="0" w:firstColumn="0" w:lastColumn="0" w:oddVBand="0" w:evenVBand="0" w:oddHBand="0" w:evenHBand="1" w:firstRowFirstColumn="0" w:firstRowLastColumn="0" w:lastRowFirstColumn="0" w:lastRowLastColumn="0"/>
              <w:rPr>
                <w:szCs w:val="24"/>
              </w:rPr>
            </w:pPr>
            <w:r>
              <w:rPr>
                <w:szCs w:val="24"/>
              </w:rPr>
              <w:t>$6,700</w:t>
            </w:r>
          </w:p>
        </w:tc>
      </w:tr>
      <w:tr w:rsidR="00041F3B" w:rsidRPr="008B70D6" w14:paraId="5469BA56" w14:textId="77777777" w:rsidTr="00041F3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7" w:type="dxa"/>
            <w:hideMark/>
          </w:tcPr>
          <w:p w14:paraId="530959E6" w14:textId="77777777" w:rsidR="00041F3B" w:rsidRPr="008B70D6" w:rsidRDefault="00041F3B" w:rsidP="00041F3B">
            <w:pPr>
              <w:keepNext/>
              <w:keepLines/>
              <w:jc w:val="center"/>
              <w:rPr>
                <w:szCs w:val="24"/>
              </w:rPr>
            </w:pPr>
            <w:r w:rsidRPr="008B70D6">
              <w:rPr>
                <w:szCs w:val="24"/>
              </w:rPr>
              <w:t>3</w:t>
            </w:r>
          </w:p>
        </w:tc>
        <w:tc>
          <w:tcPr>
            <w:tcW w:w="3318" w:type="dxa"/>
            <w:hideMark/>
          </w:tcPr>
          <w:p w14:paraId="28CAC08C" w14:textId="77777777" w:rsidR="00041F3B" w:rsidRPr="008B70D6" w:rsidRDefault="00041F3B" w:rsidP="00041F3B">
            <w:pPr>
              <w:keepNext/>
              <w:keepLines/>
              <w:cnfStyle w:val="000000100000" w:firstRow="0" w:lastRow="0" w:firstColumn="0" w:lastColumn="0" w:oddVBand="0" w:evenVBand="0" w:oddHBand="1" w:evenHBand="0" w:firstRowFirstColumn="0" w:firstRowLastColumn="0" w:lastRowFirstColumn="0" w:lastRowLastColumn="0"/>
              <w:rPr>
                <w:szCs w:val="24"/>
              </w:rPr>
            </w:pPr>
            <w:r w:rsidRPr="008B70D6">
              <w:rPr>
                <w:szCs w:val="24"/>
              </w:rPr>
              <w:t xml:space="preserve">Impact Analysis </w:t>
            </w:r>
          </w:p>
        </w:tc>
        <w:tc>
          <w:tcPr>
            <w:tcW w:w="2970" w:type="dxa"/>
            <w:hideMark/>
          </w:tcPr>
          <w:p w14:paraId="0549753C" w14:textId="77777777" w:rsidR="00041F3B" w:rsidRPr="008B70D6" w:rsidRDefault="00041F3B" w:rsidP="00041F3B">
            <w:pPr>
              <w:keepNext/>
              <w:keepLines/>
              <w:jc w:val="right"/>
              <w:cnfStyle w:val="000000100000" w:firstRow="0" w:lastRow="0" w:firstColumn="0" w:lastColumn="0" w:oddVBand="0" w:evenVBand="0" w:oddHBand="1" w:evenHBand="0" w:firstRowFirstColumn="0" w:firstRowLastColumn="0" w:lastRowFirstColumn="0" w:lastRowLastColumn="0"/>
              <w:rPr>
                <w:szCs w:val="24"/>
              </w:rPr>
            </w:pPr>
            <w:r w:rsidRPr="008B70D6">
              <w:rPr>
                <w:szCs w:val="24"/>
              </w:rPr>
              <w:t>March 15, 202</w:t>
            </w:r>
            <w:r>
              <w:rPr>
                <w:szCs w:val="24"/>
              </w:rPr>
              <w:t>1</w:t>
            </w:r>
            <w:r w:rsidRPr="008B70D6">
              <w:rPr>
                <w:szCs w:val="24"/>
              </w:rPr>
              <w:t xml:space="preserve"> </w:t>
            </w:r>
          </w:p>
        </w:tc>
        <w:tc>
          <w:tcPr>
            <w:tcW w:w="1080" w:type="dxa"/>
          </w:tcPr>
          <w:p w14:paraId="6E231F03" w14:textId="77777777" w:rsidR="00041F3B" w:rsidRPr="008B70D6" w:rsidRDefault="00041F3B" w:rsidP="00041F3B">
            <w:pPr>
              <w:keepNext/>
              <w:keepLines/>
              <w:jc w:val="center"/>
              <w:cnfStyle w:val="000000100000" w:firstRow="0" w:lastRow="0" w:firstColumn="0" w:lastColumn="0" w:oddVBand="0" w:evenVBand="0" w:oddHBand="1" w:evenHBand="0" w:firstRowFirstColumn="0" w:firstRowLastColumn="0" w:lastRowFirstColumn="0" w:lastRowLastColumn="0"/>
              <w:rPr>
                <w:szCs w:val="24"/>
              </w:rPr>
            </w:pPr>
            <w:r>
              <w:rPr>
                <w:szCs w:val="24"/>
              </w:rPr>
              <w:t>$31,500</w:t>
            </w:r>
          </w:p>
        </w:tc>
      </w:tr>
      <w:tr w:rsidR="00041F3B" w:rsidRPr="008B70D6" w14:paraId="6345C0E7" w14:textId="77777777" w:rsidTr="00041F3B">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7" w:type="dxa"/>
            <w:vMerge w:val="restart"/>
            <w:hideMark/>
          </w:tcPr>
          <w:p w14:paraId="771E6602" w14:textId="77777777" w:rsidR="00041F3B" w:rsidRPr="008B70D6" w:rsidRDefault="00041F3B" w:rsidP="00041F3B">
            <w:pPr>
              <w:keepNext/>
              <w:keepLines/>
              <w:jc w:val="center"/>
              <w:rPr>
                <w:szCs w:val="24"/>
              </w:rPr>
            </w:pPr>
            <w:r w:rsidRPr="008B70D6">
              <w:rPr>
                <w:szCs w:val="24"/>
              </w:rPr>
              <w:t>4</w:t>
            </w:r>
          </w:p>
        </w:tc>
        <w:tc>
          <w:tcPr>
            <w:tcW w:w="3318" w:type="dxa"/>
            <w:hideMark/>
          </w:tcPr>
          <w:p w14:paraId="643C42BA" w14:textId="77777777" w:rsidR="00041F3B" w:rsidRPr="008B70D6" w:rsidRDefault="00041F3B" w:rsidP="00041F3B">
            <w:pPr>
              <w:keepNext/>
              <w:keepLines/>
              <w:cnfStyle w:val="000000010000" w:firstRow="0" w:lastRow="0" w:firstColumn="0" w:lastColumn="0" w:oddVBand="0" w:evenVBand="0" w:oddHBand="0" w:evenHBand="1" w:firstRowFirstColumn="0" w:firstRowLastColumn="0" w:lastRowFirstColumn="0" w:lastRowLastColumn="0"/>
              <w:rPr>
                <w:szCs w:val="24"/>
              </w:rPr>
            </w:pPr>
            <w:r w:rsidRPr="008B70D6">
              <w:t>Draft Annual Impact Report</w:t>
            </w:r>
          </w:p>
        </w:tc>
        <w:tc>
          <w:tcPr>
            <w:tcW w:w="2970" w:type="dxa"/>
            <w:hideMark/>
          </w:tcPr>
          <w:p w14:paraId="76D8B7E7" w14:textId="77777777" w:rsidR="00041F3B" w:rsidRPr="008B70D6" w:rsidRDefault="00041F3B" w:rsidP="00041F3B">
            <w:pPr>
              <w:keepNext/>
              <w:keepLines/>
              <w:jc w:val="right"/>
              <w:cnfStyle w:val="000000010000" w:firstRow="0" w:lastRow="0" w:firstColumn="0" w:lastColumn="0" w:oddVBand="0" w:evenVBand="0" w:oddHBand="0" w:evenHBand="1" w:firstRowFirstColumn="0" w:firstRowLastColumn="0" w:lastRowFirstColumn="0" w:lastRowLastColumn="0"/>
              <w:rPr>
                <w:szCs w:val="24"/>
              </w:rPr>
            </w:pPr>
            <w:r w:rsidRPr="008B70D6">
              <w:t>March 15, 202</w:t>
            </w:r>
            <w:r>
              <w:t>1</w:t>
            </w:r>
          </w:p>
        </w:tc>
        <w:tc>
          <w:tcPr>
            <w:tcW w:w="1080" w:type="dxa"/>
            <w:vMerge w:val="restart"/>
          </w:tcPr>
          <w:p w14:paraId="73140D0E" w14:textId="77777777" w:rsidR="00041F3B" w:rsidRPr="008B70D6" w:rsidRDefault="00041F3B" w:rsidP="00041F3B">
            <w:pPr>
              <w:keepNext/>
              <w:keepLines/>
              <w:jc w:val="center"/>
              <w:cnfStyle w:val="000000010000" w:firstRow="0" w:lastRow="0" w:firstColumn="0" w:lastColumn="0" w:oddVBand="0" w:evenVBand="0" w:oddHBand="0" w:evenHBand="1" w:firstRowFirstColumn="0" w:firstRowLastColumn="0" w:lastRowFirstColumn="0" w:lastRowLastColumn="0"/>
              <w:rPr>
                <w:szCs w:val="24"/>
              </w:rPr>
            </w:pPr>
            <w:r>
              <w:rPr>
                <w:szCs w:val="24"/>
              </w:rPr>
              <w:t>$23,000</w:t>
            </w:r>
          </w:p>
        </w:tc>
      </w:tr>
      <w:tr w:rsidR="00041F3B" w:rsidRPr="008B70D6" w14:paraId="2DAE3097" w14:textId="77777777" w:rsidTr="00041F3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auto"/>
            <w:vMerge/>
            <w:hideMark/>
          </w:tcPr>
          <w:p w14:paraId="060650A3" w14:textId="77777777" w:rsidR="00041F3B" w:rsidRPr="008B70D6" w:rsidRDefault="00041F3B" w:rsidP="00041F3B">
            <w:pPr>
              <w:keepNext/>
              <w:keepLines/>
              <w:jc w:val="center"/>
              <w:rPr>
                <w:szCs w:val="24"/>
              </w:rPr>
            </w:pPr>
          </w:p>
        </w:tc>
        <w:tc>
          <w:tcPr>
            <w:tcW w:w="3318" w:type="dxa"/>
            <w:hideMark/>
          </w:tcPr>
          <w:p w14:paraId="3B503436" w14:textId="77777777" w:rsidR="00041F3B" w:rsidRPr="008B70D6" w:rsidRDefault="00041F3B" w:rsidP="00041F3B">
            <w:pPr>
              <w:keepNext/>
              <w:keepLines/>
              <w:cnfStyle w:val="000000100000" w:firstRow="0" w:lastRow="0" w:firstColumn="0" w:lastColumn="0" w:oddVBand="0" w:evenVBand="0" w:oddHBand="1" w:evenHBand="0" w:firstRowFirstColumn="0" w:firstRowLastColumn="0" w:lastRowFirstColumn="0" w:lastRowLastColumn="0"/>
              <w:rPr>
                <w:szCs w:val="24"/>
              </w:rPr>
            </w:pPr>
            <w:r w:rsidRPr="008B70D6">
              <w:t>Comments from AIC and ICC Staff</w:t>
            </w:r>
          </w:p>
        </w:tc>
        <w:tc>
          <w:tcPr>
            <w:tcW w:w="2970" w:type="dxa"/>
            <w:hideMark/>
          </w:tcPr>
          <w:p w14:paraId="0EEFE1E6" w14:textId="77777777" w:rsidR="00041F3B" w:rsidRPr="008B70D6" w:rsidRDefault="00041F3B" w:rsidP="00041F3B">
            <w:pPr>
              <w:keepNext/>
              <w:keepLines/>
              <w:jc w:val="right"/>
              <w:cnfStyle w:val="000000100000" w:firstRow="0" w:lastRow="0" w:firstColumn="0" w:lastColumn="0" w:oddVBand="0" w:evenVBand="0" w:oddHBand="1" w:evenHBand="0" w:firstRowFirstColumn="0" w:firstRowLastColumn="0" w:lastRowFirstColumn="0" w:lastRowLastColumn="0"/>
              <w:rPr>
                <w:szCs w:val="24"/>
              </w:rPr>
            </w:pPr>
            <w:r w:rsidRPr="008B70D6">
              <w:t>Within 15 business days</w:t>
            </w:r>
          </w:p>
        </w:tc>
        <w:tc>
          <w:tcPr>
            <w:tcW w:w="0" w:type="auto"/>
            <w:vMerge/>
          </w:tcPr>
          <w:p w14:paraId="23B9E5B6" w14:textId="77777777" w:rsidR="00041F3B" w:rsidRPr="008B70D6" w:rsidRDefault="00041F3B" w:rsidP="00041F3B">
            <w:pPr>
              <w:keepNext/>
              <w:keepLines/>
              <w:jc w:val="center"/>
              <w:cnfStyle w:val="000000100000" w:firstRow="0" w:lastRow="0" w:firstColumn="0" w:lastColumn="0" w:oddVBand="0" w:evenVBand="0" w:oddHBand="1" w:evenHBand="0" w:firstRowFirstColumn="0" w:firstRowLastColumn="0" w:lastRowFirstColumn="0" w:lastRowLastColumn="0"/>
              <w:rPr>
                <w:szCs w:val="24"/>
              </w:rPr>
            </w:pPr>
          </w:p>
        </w:tc>
      </w:tr>
      <w:tr w:rsidR="00041F3B" w:rsidRPr="008B70D6" w14:paraId="3A25EC3D" w14:textId="77777777" w:rsidTr="00041F3B">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auto"/>
            <w:vMerge/>
            <w:hideMark/>
          </w:tcPr>
          <w:p w14:paraId="0E8AD08C" w14:textId="77777777" w:rsidR="00041F3B" w:rsidRPr="008B70D6" w:rsidRDefault="00041F3B" w:rsidP="00041F3B">
            <w:pPr>
              <w:keepNext/>
              <w:keepLines/>
              <w:jc w:val="center"/>
              <w:rPr>
                <w:szCs w:val="24"/>
              </w:rPr>
            </w:pPr>
          </w:p>
        </w:tc>
        <w:tc>
          <w:tcPr>
            <w:tcW w:w="3318" w:type="dxa"/>
            <w:hideMark/>
          </w:tcPr>
          <w:p w14:paraId="7E6F4D78" w14:textId="77777777" w:rsidR="00041F3B" w:rsidRPr="008B70D6" w:rsidRDefault="00041F3B" w:rsidP="00041F3B">
            <w:pPr>
              <w:keepNext/>
              <w:keepLines/>
              <w:cnfStyle w:val="000000010000" w:firstRow="0" w:lastRow="0" w:firstColumn="0" w:lastColumn="0" w:oddVBand="0" w:evenVBand="0" w:oddHBand="0" w:evenHBand="1" w:firstRowFirstColumn="0" w:firstRowLastColumn="0" w:lastRowFirstColumn="0" w:lastRowLastColumn="0"/>
              <w:rPr>
                <w:szCs w:val="24"/>
              </w:rPr>
            </w:pPr>
            <w:r w:rsidRPr="008B70D6">
              <w:t>Final Annual Impact Report</w:t>
            </w:r>
          </w:p>
        </w:tc>
        <w:tc>
          <w:tcPr>
            <w:tcW w:w="2970" w:type="dxa"/>
            <w:hideMark/>
          </w:tcPr>
          <w:p w14:paraId="0EFBE0CB" w14:textId="77777777" w:rsidR="00041F3B" w:rsidRPr="008B70D6" w:rsidRDefault="00041F3B" w:rsidP="00041F3B">
            <w:pPr>
              <w:keepNext/>
              <w:keepLines/>
              <w:jc w:val="right"/>
              <w:cnfStyle w:val="000000010000" w:firstRow="0" w:lastRow="0" w:firstColumn="0" w:lastColumn="0" w:oddVBand="0" w:evenVBand="0" w:oddHBand="0" w:evenHBand="1" w:firstRowFirstColumn="0" w:firstRowLastColumn="0" w:lastRowFirstColumn="0" w:lastRowLastColumn="0"/>
              <w:rPr>
                <w:szCs w:val="24"/>
              </w:rPr>
            </w:pPr>
            <w:r w:rsidRPr="008B70D6">
              <w:t>April 30, 202</w:t>
            </w:r>
            <w:r>
              <w:t>1</w:t>
            </w:r>
          </w:p>
        </w:tc>
        <w:tc>
          <w:tcPr>
            <w:tcW w:w="0" w:type="auto"/>
            <w:vMerge/>
          </w:tcPr>
          <w:p w14:paraId="6FEB8A4F" w14:textId="77777777" w:rsidR="00041F3B" w:rsidRPr="008B70D6" w:rsidRDefault="00041F3B" w:rsidP="00041F3B">
            <w:pPr>
              <w:keepNext/>
              <w:keepLines/>
              <w:jc w:val="center"/>
              <w:cnfStyle w:val="000000010000" w:firstRow="0" w:lastRow="0" w:firstColumn="0" w:lastColumn="0" w:oddVBand="0" w:evenVBand="0" w:oddHBand="0" w:evenHBand="1" w:firstRowFirstColumn="0" w:firstRowLastColumn="0" w:lastRowFirstColumn="0" w:lastRowLastColumn="0"/>
              <w:rPr>
                <w:szCs w:val="24"/>
              </w:rPr>
            </w:pPr>
          </w:p>
        </w:tc>
      </w:tr>
      <w:tr w:rsidR="00041F3B" w:rsidRPr="008B70D6" w14:paraId="4CF071A0" w14:textId="77777777" w:rsidTr="00041F3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835" w:type="dxa"/>
            <w:gridSpan w:val="3"/>
            <w:hideMark/>
          </w:tcPr>
          <w:p w14:paraId="5BE4BD98" w14:textId="77777777" w:rsidR="00041F3B" w:rsidRPr="008B70D6" w:rsidRDefault="00041F3B" w:rsidP="00492D07">
            <w:pPr>
              <w:jc w:val="left"/>
              <w:rPr>
                <w:b/>
                <w:szCs w:val="24"/>
              </w:rPr>
            </w:pPr>
            <w:r w:rsidRPr="008B70D6">
              <w:rPr>
                <w:b/>
                <w:szCs w:val="24"/>
              </w:rPr>
              <w:t>Total Budget</w:t>
            </w:r>
          </w:p>
        </w:tc>
        <w:tc>
          <w:tcPr>
            <w:tcW w:w="1080" w:type="dxa"/>
          </w:tcPr>
          <w:p w14:paraId="714A5D76" w14:textId="77777777" w:rsidR="00041F3B" w:rsidRPr="008B70D6" w:rsidRDefault="00041F3B" w:rsidP="00492D07">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$69,300</w:t>
            </w:r>
          </w:p>
        </w:tc>
      </w:tr>
    </w:tbl>
    <w:p w14:paraId="3CCF48B3" w14:textId="52886FF3" w:rsidR="00E72560" w:rsidRDefault="00E72560" w:rsidP="00492D07">
      <w:pPr>
        <w:pStyle w:val="Heading3"/>
        <w:keepNext/>
      </w:pPr>
      <w:bookmarkStart w:id="75" w:name="_Toc27144475"/>
      <w:r>
        <w:t>Direct Distribution of Efficient Products</w:t>
      </w:r>
      <w:bookmarkEnd w:id="75"/>
    </w:p>
    <w:p w14:paraId="4BBCC954" w14:textId="09E01E3A" w:rsidR="00041F3B" w:rsidRPr="00F12B9F" w:rsidRDefault="00041F3B" w:rsidP="00041F3B">
      <w:r w:rsidRPr="006D02E9">
        <w:t xml:space="preserve">The Direct Distribution of Efficient Products (Direct Distribution Initiative) provides energy savings kits through two delivery channels, </w:t>
      </w:r>
      <w:r>
        <w:t>School Kits</w:t>
      </w:r>
      <w:r w:rsidRPr="006D02E9">
        <w:t xml:space="preserve"> and Appliance Recycling Kits, described below.</w:t>
      </w:r>
    </w:p>
    <w:p w14:paraId="24846BD7" w14:textId="5EC116C5" w:rsidR="00041F3B" w:rsidRDefault="00041F3B" w:rsidP="00041F3B">
      <w:pPr>
        <w:pStyle w:val="ListBullet"/>
      </w:pPr>
      <w:r w:rsidRPr="00917369">
        <w:rPr>
          <w:b/>
        </w:rPr>
        <w:t>School Kits:</w:t>
      </w:r>
      <w:r>
        <w:t xml:space="preserve"> </w:t>
      </w:r>
      <w:r w:rsidR="00DB1D42">
        <w:t>P</w:t>
      </w:r>
      <w:r>
        <w:t>rovides energy savings kits to students in participating 5</w:t>
      </w:r>
      <w:r>
        <w:rPr>
          <w:position w:val="5"/>
          <w:sz w:val="14"/>
        </w:rPr>
        <w:t xml:space="preserve">th </w:t>
      </w:r>
      <w:r>
        <w:t>to 8</w:t>
      </w:r>
      <w:r>
        <w:rPr>
          <w:position w:val="5"/>
          <w:sz w:val="14"/>
        </w:rPr>
        <w:t xml:space="preserve">th </w:t>
      </w:r>
      <w:r>
        <w:t>grade classrooms with a focus on low income communities that receive both electric and gas service from AIC. The kits contain four LED light bulbs, low flow showerheads and faucet aerators, a Tier 1 advanced power strip and a disposable thermometer, as well as a Home Energy Worksheet (HEW) that collects data on fuel type and measure installation. By providing the kits in conjunction with energy conservation education in the classroom, AIC hopes to reduce energy use in participating</w:t>
      </w:r>
      <w:r>
        <w:rPr>
          <w:spacing w:val="-10"/>
        </w:rPr>
        <w:t xml:space="preserve"> </w:t>
      </w:r>
      <w:r>
        <w:t>student</w:t>
      </w:r>
      <w:r>
        <w:rPr>
          <w:spacing w:val="-12"/>
        </w:rPr>
        <w:t xml:space="preserve"> </w:t>
      </w:r>
      <w:r>
        <w:t>homes.</w:t>
      </w:r>
      <w:r>
        <w:rPr>
          <w:spacing w:val="-12"/>
        </w:rPr>
        <w:t xml:space="preserve"> </w:t>
      </w:r>
      <w:r>
        <w:t>To</w:t>
      </w:r>
      <w:r>
        <w:rPr>
          <w:spacing w:val="-11"/>
        </w:rPr>
        <w:t xml:space="preserve"> </w:t>
      </w:r>
      <w:r>
        <w:t>achieve</w:t>
      </w:r>
      <w:r>
        <w:rPr>
          <w:spacing w:val="-12"/>
        </w:rPr>
        <w:t xml:space="preserve"> </w:t>
      </w:r>
      <w:r>
        <w:t>its</w:t>
      </w:r>
      <w:r>
        <w:rPr>
          <w:spacing w:val="-11"/>
        </w:rPr>
        <w:t xml:space="preserve"> </w:t>
      </w:r>
      <w:r>
        <w:t>goals</w:t>
      </w:r>
      <w:r>
        <w:rPr>
          <w:spacing w:val="-11"/>
        </w:rPr>
        <w:t xml:space="preserve"> </w:t>
      </w:r>
      <w:r>
        <w:t>related</w:t>
      </w:r>
      <w:r>
        <w:rPr>
          <w:spacing w:val="-12"/>
        </w:rPr>
        <w:t xml:space="preserve"> </w:t>
      </w:r>
      <w:r>
        <w:t>to</w:t>
      </w:r>
      <w:r>
        <w:rPr>
          <w:spacing w:val="-12"/>
        </w:rPr>
        <w:t xml:space="preserve"> </w:t>
      </w:r>
      <w:r>
        <w:t>the</w:t>
      </w:r>
      <w:r>
        <w:rPr>
          <w:spacing w:val="-12"/>
        </w:rPr>
        <w:t xml:space="preserve"> </w:t>
      </w:r>
      <w:r>
        <w:t>Initiative,</w:t>
      </w:r>
      <w:r>
        <w:rPr>
          <w:spacing w:val="-10"/>
        </w:rPr>
        <w:t xml:space="preserve"> </w:t>
      </w:r>
      <w:r>
        <w:t>AIC</w:t>
      </w:r>
      <w:r>
        <w:rPr>
          <w:spacing w:val="-12"/>
        </w:rPr>
        <w:t xml:space="preserve"> </w:t>
      </w:r>
      <w:r>
        <w:t>will</w:t>
      </w:r>
      <w:r>
        <w:rPr>
          <w:spacing w:val="-12"/>
        </w:rPr>
        <w:t xml:space="preserve"> </w:t>
      </w:r>
      <w:r>
        <w:t>partner</w:t>
      </w:r>
      <w:r>
        <w:rPr>
          <w:spacing w:val="-11"/>
        </w:rPr>
        <w:t xml:space="preserve"> </w:t>
      </w:r>
      <w:r>
        <w:t>with</w:t>
      </w:r>
      <w:r>
        <w:rPr>
          <w:spacing w:val="-11"/>
        </w:rPr>
        <w:t xml:space="preserve"> </w:t>
      </w:r>
      <w:r>
        <w:t>the</w:t>
      </w:r>
      <w:r>
        <w:rPr>
          <w:spacing w:val="-13"/>
        </w:rPr>
        <w:t xml:space="preserve"> </w:t>
      </w:r>
      <w:r>
        <w:t>Illinois</w:t>
      </w:r>
      <w:r>
        <w:rPr>
          <w:spacing w:val="-10"/>
        </w:rPr>
        <w:t xml:space="preserve"> </w:t>
      </w:r>
      <w:r>
        <w:t>Board of Education, parent and teacher organizations, and public and private school</w:t>
      </w:r>
      <w:r>
        <w:rPr>
          <w:spacing w:val="-32"/>
        </w:rPr>
        <w:t xml:space="preserve"> </w:t>
      </w:r>
      <w:r>
        <w:t>systems.</w:t>
      </w:r>
    </w:p>
    <w:p w14:paraId="0729E629" w14:textId="49690DB4" w:rsidR="00041F3B" w:rsidRDefault="00041F3B" w:rsidP="00041F3B">
      <w:pPr>
        <w:pStyle w:val="ListBullet"/>
      </w:pPr>
      <w:r w:rsidRPr="00917369">
        <w:rPr>
          <w:b/>
        </w:rPr>
        <w:t>Appliance Recycling Kits:</w:t>
      </w:r>
      <w:r>
        <w:t xml:space="preserve"> </w:t>
      </w:r>
      <w:r w:rsidR="00DB1D42">
        <w:t>P</w:t>
      </w:r>
      <w:r>
        <w:t>rovides energy saving kits to customers, residing within one of 34 low income areas, who have recycled an appliance through the Appliance Recycling Initiative. The kits contain four LED light bulbs, one low flow showerhead, two faucet aerators, a Tier 1 advanced power strip, and a disposable thermometer. By providing the kits through SEEL staff, who are already engaged with the customers, AIC hopes to reduce energy use in participating</w:t>
      </w:r>
      <w:r>
        <w:rPr>
          <w:spacing w:val="-10"/>
        </w:rPr>
        <w:t xml:space="preserve"> </w:t>
      </w:r>
      <w:r>
        <w:t>customer homes.</w:t>
      </w:r>
      <w:r>
        <w:rPr>
          <w:spacing w:val="-12"/>
        </w:rPr>
        <w:t xml:space="preserve"> </w:t>
      </w:r>
    </w:p>
    <w:p w14:paraId="6D6F5835" w14:textId="77777777" w:rsidR="00041F3B" w:rsidRDefault="00041F3B" w:rsidP="00041F3B">
      <w:pPr>
        <w:pStyle w:val="Heading4"/>
      </w:pPr>
      <w:r>
        <w:rPr>
          <w:color w:val="043571"/>
        </w:rPr>
        <w:t>Evaluation Approach</w:t>
      </w:r>
    </w:p>
    <w:p w14:paraId="6397D4A0" w14:textId="77777777" w:rsidR="00041F3B" w:rsidRDefault="00041F3B" w:rsidP="00041F3B">
      <w:pPr>
        <w:pStyle w:val="ODCBodyText"/>
      </w:pPr>
      <w:r>
        <w:t>The 2020 assessment of the Direct Distribution Initiative includes both process and impact analyses for each delivery channel, as outlined in the following sections.</w:t>
      </w:r>
    </w:p>
    <w:p w14:paraId="52C4E334" w14:textId="77777777" w:rsidR="00041F3B" w:rsidRPr="004378E5" w:rsidRDefault="00041F3B" w:rsidP="00041F3B">
      <w:pPr>
        <w:pStyle w:val="Heading5"/>
        <w:keepNext/>
        <w:numPr>
          <w:ilvl w:val="0"/>
          <w:numId w:val="0"/>
        </w:numPr>
      </w:pPr>
      <w:r w:rsidRPr="004378E5">
        <w:t xml:space="preserve">Research Objectives </w:t>
      </w:r>
    </w:p>
    <w:p w14:paraId="664D1D00" w14:textId="77777777" w:rsidR="00041F3B" w:rsidRDefault="00041F3B" w:rsidP="00041F3B">
      <w:pPr>
        <w:pStyle w:val="Heading6"/>
        <w:numPr>
          <w:ilvl w:val="0"/>
          <w:numId w:val="0"/>
        </w:numPr>
      </w:pPr>
      <w:r>
        <w:t>Impact Questions</w:t>
      </w:r>
    </w:p>
    <w:p w14:paraId="375E8468" w14:textId="77777777" w:rsidR="00041F3B" w:rsidRDefault="00041F3B" w:rsidP="00041F3B">
      <w:pPr>
        <w:pStyle w:val="ODCBodyText"/>
      </w:pPr>
      <w:r>
        <w:t>For the 2020 evaluation, the team will answer the following questions:</w:t>
      </w:r>
    </w:p>
    <w:p w14:paraId="400A69D7" w14:textId="77777777" w:rsidR="00041F3B" w:rsidRDefault="00041F3B" w:rsidP="00135C25">
      <w:pPr>
        <w:pStyle w:val="NoList1"/>
        <w:numPr>
          <w:ilvl w:val="0"/>
          <w:numId w:val="45"/>
        </w:numPr>
      </w:pPr>
      <w:r>
        <w:t>What were the estimated gross energy and demand impacts from the</w:t>
      </w:r>
      <w:r w:rsidRPr="00D51B9E">
        <w:t xml:space="preserve"> </w:t>
      </w:r>
      <w:r>
        <w:t>Initiative?</w:t>
      </w:r>
    </w:p>
    <w:p w14:paraId="6A8B31B2" w14:textId="77777777" w:rsidR="00041F3B" w:rsidRDefault="00041F3B" w:rsidP="00135C25">
      <w:pPr>
        <w:pStyle w:val="NoList1"/>
        <w:numPr>
          <w:ilvl w:val="0"/>
          <w:numId w:val="45"/>
        </w:numPr>
      </w:pPr>
      <w:r>
        <w:t>What were the estimated net energy and demand impacts from the</w:t>
      </w:r>
      <w:r w:rsidRPr="00D51B9E">
        <w:t xml:space="preserve"> </w:t>
      </w:r>
      <w:r>
        <w:t>Initiative?</w:t>
      </w:r>
    </w:p>
    <w:p w14:paraId="78FE7CA3" w14:textId="77777777" w:rsidR="00041F3B" w:rsidRDefault="00041F3B" w:rsidP="00041F3B">
      <w:pPr>
        <w:pStyle w:val="Heading6"/>
        <w:numPr>
          <w:ilvl w:val="0"/>
          <w:numId w:val="0"/>
        </w:numPr>
      </w:pPr>
      <w:r>
        <w:t>Process Questions</w:t>
      </w:r>
    </w:p>
    <w:p w14:paraId="56006689" w14:textId="77777777" w:rsidR="00041F3B" w:rsidRDefault="00041F3B" w:rsidP="00041F3B">
      <w:pPr>
        <w:pStyle w:val="ODCBodyText"/>
      </w:pPr>
      <w:r>
        <w:t>The evaluation team will also conduct a process evaluation to explore how the Initiative is performing. The evaluation will seek to address the following process-related questions:</w:t>
      </w:r>
    </w:p>
    <w:p w14:paraId="686A7035" w14:textId="77777777" w:rsidR="00041F3B" w:rsidRDefault="00041F3B" w:rsidP="00135C25">
      <w:pPr>
        <w:pStyle w:val="NoList1"/>
      </w:pPr>
      <w:r>
        <w:t>Initiative</w:t>
      </w:r>
      <w:r w:rsidRPr="00D51B9E">
        <w:t xml:space="preserve"> </w:t>
      </w:r>
      <w:r>
        <w:t xml:space="preserve">Participation </w:t>
      </w:r>
    </w:p>
    <w:p w14:paraId="565F844F" w14:textId="77777777" w:rsidR="00041F3B" w:rsidRDefault="00041F3B" w:rsidP="00135C25">
      <w:pPr>
        <w:pStyle w:val="NoList2"/>
      </w:pPr>
      <w:r>
        <w:t>How many kits were distributed to</w:t>
      </w:r>
      <w:r w:rsidRPr="00D51B9E">
        <w:t xml:space="preserve"> </w:t>
      </w:r>
      <w:r>
        <w:t>participants?</w:t>
      </w:r>
    </w:p>
    <w:p w14:paraId="2963A97C" w14:textId="77777777" w:rsidR="00041F3B" w:rsidRDefault="00041F3B" w:rsidP="00135C25">
      <w:pPr>
        <w:pStyle w:val="NoList2"/>
      </w:pPr>
      <w:r>
        <w:t>What were the installation rates for each</w:t>
      </w:r>
      <w:r w:rsidRPr="00D51B9E">
        <w:t xml:space="preserve"> </w:t>
      </w:r>
      <w:r>
        <w:t>measure?</w:t>
      </w:r>
    </w:p>
    <w:p w14:paraId="6F69CB44" w14:textId="77777777" w:rsidR="00041F3B" w:rsidRDefault="00041F3B" w:rsidP="00135C25">
      <w:pPr>
        <w:pStyle w:val="NoList2"/>
      </w:pPr>
      <w:r>
        <w:t>(Appliance Recycling Kits only) How are participants using advanced power strips? For example, are advanced power strips being used correctly? What equipment is being controlled by advanced power strips?</w:t>
      </w:r>
    </w:p>
    <w:p w14:paraId="48A7EC02" w14:textId="77777777" w:rsidR="00041F3B" w:rsidRDefault="00041F3B" w:rsidP="00135C25">
      <w:pPr>
        <w:pStyle w:val="NoList2"/>
      </w:pPr>
      <w:r>
        <w:t xml:space="preserve">(Appliance Recycling Kits only) How well does the Initiative address the historical issue of advanced power strips not being used properly? </w:t>
      </w:r>
    </w:p>
    <w:p w14:paraId="6D15EFC0" w14:textId="77777777" w:rsidR="00041F3B" w:rsidRDefault="00041F3B" w:rsidP="006A3F32">
      <w:pPr>
        <w:pStyle w:val="NoList1"/>
        <w:keepNext/>
        <w:keepLines/>
      </w:pPr>
      <w:r>
        <w:t>Initiative Design and</w:t>
      </w:r>
      <w:r w:rsidRPr="00D51B9E">
        <w:t xml:space="preserve"> </w:t>
      </w:r>
      <w:r>
        <w:t>Implementation</w:t>
      </w:r>
    </w:p>
    <w:p w14:paraId="7D9B8F95" w14:textId="77777777" w:rsidR="00041F3B" w:rsidRDefault="00041F3B" w:rsidP="00135C25">
      <w:pPr>
        <w:pStyle w:val="NoList2"/>
      </w:pPr>
      <w:r>
        <w:t>Did AIC make any changes to the Initiative since 2019? How did these changes affect initiative performance or</w:t>
      </w:r>
      <w:r w:rsidRPr="00D51B9E">
        <w:t xml:space="preserve"> </w:t>
      </w:r>
      <w:r>
        <w:t>delivery?</w:t>
      </w:r>
    </w:p>
    <w:p w14:paraId="53E04AA1" w14:textId="77777777" w:rsidR="00041F3B" w:rsidRDefault="00041F3B" w:rsidP="00135C25">
      <w:pPr>
        <w:pStyle w:val="NoList2"/>
      </w:pPr>
      <w:r>
        <w:t>What implementation challenges occurred in</w:t>
      </w:r>
      <w:r w:rsidRPr="00D51B9E">
        <w:t xml:space="preserve"> </w:t>
      </w:r>
      <w:r>
        <w:t>2020?</w:t>
      </w:r>
    </w:p>
    <w:p w14:paraId="5E9BD3EF" w14:textId="77777777" w:rsidR="00041F3B" w:rsidRDefault="00041F3B" w:rsidP="00135C25">
      <w:pPr>
        <w:pStyle w:val="NoList2"/>
      </w:pPr>
      <w:r>
        <w:t>What changes could AIC make to improve future initiative</w:t>
      </w:r>
      <w:r w:rsidRPr="00D51B9E">
        <w:t xml:space="preserve"> </w:t>
      </w:r>
      <w:r>
        <w:t>effectiveness?</w:t>
      </w:r>
    </w:p>
    <w:p w14:paraId="1B1E62AD" w14:textId="77777777" w:rsidR="00041F3B" w:rsidRDefault="00041F3B" w:rsidP="00135C25">
      <w:pPr>
        <w:pStyle w:val="NoList2"/>
      </w:pPr>
      <w:r>
        <w:t>(Appliance Recycling Kits only) What education and training is provided with the kits?</w:t>
      </w:r>
    </w:p>
    <w:p w14:paraId="77BC3B12" w14:textId="77777777" w:rsidR="00041F3B" w:rsidRDefault="00041F3B" w:rsidP="00135C25">
      <w:pPr>
        <w:pStyle w:val="NoList1"/>
      </w:pPr>
      <w:r>
        <w:t>Participant Awareness and Satisfaction</w:t>
      </w:r>
    </w:p>
    <w:p w14:paraId="0B331289" w14:textId="77777777" w:rsidR="00041F3B" w:rsidRDefault="00041F3B" w:rsidP="00135C25">
      <w:pPr>
        <w:pStyle w:val="NoList2"/>
      </w:pPr>
      <w:r>
        <w:t xml:space="preserve">(Appliance Recycling Kits only) How aware are participants of available energy efficiency products? </w:t>
      </w:r>
    </w:p>
    <w:p w14:paraId="415AC1F3" w14:textId="77777777" w:rsidR="00041F3B" w:rsidRDefault="00041F3B" w:rsidP="00135C25">
      <w:pPr>
        <w:pStyle w:val="NoList2"/>
      </w:pPr>
      <w:r>
        <w:t xml:space="preserve">(Appliance Recycling Kits only) How satisfied are households with their initiative experience and the measures provided? </w:t>
      </w:r>
    </w:p>
    <w:p w14:paraId="51CF5940" w14:textId="77777777" w:rsidR="00041F3B" w:rsidRDefault="00041F3B" w:rsidP="00041F3B">
      <w:pPr>
        <w:pStyle w:val="Heading5"/>
      </w:pPr>
      <w:r>
        <w:t>Evaluation Tasks</w:t>
      </w:r>
    </w:p>
    <w:p w14:paraId="1A9FBB27" w14:textId="758B62EE" w:rsidR="00041F3B" w:rsidRPr="00D51B9E" w:rsidRDefault="00041F3B" w:rsidP="00041F3B">
      <w:pPr>
        <w:pStyle w:val="ODCBodyText"/>
      </w:pPr>
      <w:r>
        <w:fldChar w:fldCharType="begin"/>
      </w:r>
      <w:r>
        <w:instrText xml:space="preserve"> REF _Ref532578296 \h </w:instrText>
      </w:r>
      <w:r>
        <w:fldChar w:fldCharType="separate"/>
      </w:r>
      <w:r w:rsidR="001E1F31">
        <w:t xml:space="preserve">Table </w:t>
      </w:r>
      <w:r w:rsidR="001E1F31">
        <w:rPr>
          <w:noProof/>
        </w:rPr>
        <w:t>17</w:t>
      </w:r>
      <w:r>
        <w:fldChar w:fldCharType="end"/>
      </w:r>
      <w:r>
        <w:t xml:space="preserve"> </w:t>
      </w:r>
      <w:r w:rsidRPr="00D51B9E">
        <w:t>summarizes the 20</w:t>
      </w:r>
      <w:r>
        <w:t>20</w:t>
      </w:r>
      <w:r w:rsidRPr="00D51B9E">
        <w:t xml:space="preserve"> evaluation activities conducted for the </w:t>
      </w:r>
      <w:r>
        <w:t>Direct Distribution Initiative.</w:t>
      </w:r>
    </w:p>
    <w:p w14:paraId="7CDB84E8" w14:textId="4FE34EDA" w:rsidR="00041F3B" w:rsidRDefault="00041F3B" w:rsidP="00041F3B">
      <w:pPr>
        <w:pStyle w:val="Caption"/>
      </w:pPr>
      <w:bookmarkStart w:id="76" w:name="_Ref532578296"/>
      <w:bookmarkStart w:id="77" w:name="_Toc1490060"/>
      <w:bookmarkStart w:id="78" w:name="_Toc27144510"/>
      <w:r>
        <w:t xml:space="preserve">Table </w:t>
      </w:r>
      <w:r>
        <w:rPr>
          <w:noProof/>
        </w:rPr>
        <w:fldChar w:fldCharType="begin"/>
      </w:r>
      <w:r>
        <w:rPr>
          <w:noProof/>
        </w:rPr>
        <w:instrText xml:space="preserve"> SEQ Table \* ARABIC </w:instrText>
      </w:r>
      <w:r>
        <w:rPr>
          <w:noProof/>
        </w:rPr>
        <w:fldChar w:fldCharType="separate"/>
      </w:r>
      <w:r w:rsidR="001E1F31">
        <w:rPr>
          <w:noProof/>
        </w:rPr>
        <w:t>17</w:t>
      </w:r>
      <w:r>
        <w:rPr>
          <w:noProof/>
        </w:rPr>
        <w:fldChar w:fldCharType="end"/>
      </w:r>
      <w:bookmarkEnd w:id="76"/>
      <w:r>
        <w:t>. Summary of School Kits Initiative Evaluation Activities for 20</w:t>
      </w:r>
      <w:bookmarkEnd w:id="77"/>
      <w:r>
        <w:t>20</w:t>
      </w:r>
      <w:bookmarkEnd w:id="78"/>
    </w:p>
    <w:tbl>
      <w:tblPr>
        <w:tblStyle w:val="ODCBasic-1"/>
        <w:tblW w:w="9925" w:type="dxa"/>
        <w:tblLook w:val="04A0" w:firstRow="1" w:lastRow="0" w:firstColumn="1" w:lastColumn="0" w:noHBand="0" w:noVBand="1"/>
      </w:tblPr>
      <w:tblGrid>
        <w:gridCol w:w="2087"/>
        <w:gridCol w:w="835"/>
        <w:gridCol w:w="835"/>
        <w:gridCol w:w="840"/>
        <w:gridCol w:w="5328"/>
      </w:tblGrid>
      <w:tr w:rsidR="00041F3B" w14:paraId="495CBEE3" w14:textId="77777777" w:rsidTr="006A3F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Borders>
              <w:top w:val="none" w:sz="0" w:space="0" w:color="auto"/>
              <w:left w:val="none" w:sz="0" w:space="0" w:color="auto"/>
              <w:bottom w:val="none" w:sz="0" w:space="0" w:color="auto"/>
              <w:right w:val="none" w:sz="0" w:space="0" w:color="auto"/>
            </w:tcBorders>
          </w:tcPr>
          <w:p w14:paraId="0C86ABE6" w14:textId="77777777" w:rsidR="00041F3B" w:rsidRDefault="00041F3B" w:rsidP="00041F3B">
            <w:pPr>
              <w:pStyle w:val="BodyText"/>
            </w:pPr>
            <w:r>
              <w:t>Activity</w:t>
            </w:r>
          </w:p>
        </w:tc>
        <w:tc>
          <w:tcPr>
            <w:tcW w:w="835" w:type="dxa"/>
            <w:tcBorders>
              <w:bottom w:val="none" w:sz="0" w:space="0" w:color="auto"/>
            </w:tcBorders>
          </w:tcPr>
          <w:p w14:paraId="257D5486" w14:textId="77777777" w:rsidR="00041F3B" w:rsidRDefault="00041F3B" w:rsidP="00041F3B">
            <w:pPr>
              <w:pStyle w:val="TableTitleText"/>
              <w:cnfStyle w:val="100000000000" w:firstRow="1" w:lastRow="0" w:firstColumn="0" w:lastColumn="0" w:oddVBand="0" w:evenVBand="0" w:oddHBand="0" w:evenHBand="0" w:firstRowFirstColumn="0" w:firstRowLastColumn="0" w:lastRowFirstColumn="0" w:lastRowLastColumn="0"/>
            </w:pPr>
            <w:r>
              <w:t>Impact</w:t>
            </w:r>
          </w:p>
        </w:tc>
        <w:tc>
          <w:tcPr>
            <w:tcW w:w="835" w:type="dxa"/>
            <w:tcBorders>
              <w:bottom w:val="none" w:sz="0" w:space="0" w:color="auto"/>
            </w:tcBorders>
          </w:tcPr>
          <w:p w14:paraId="54205479" w14:textId="77777777" w:rsidR="00041F3B" w:rsidRDefault="00041F3B" w:rsidP="00041F3B">
            <w:pPr>
              <w:pStyle w:val="TableTitleText"/>
              <w:cnfStyle w:val="100000000000" w:firstRow="1" w:lastRow="0" w:firstColumn="0" w:lastColumn="0" w:oddVBand="0" w:evenVBand="0" w:oddHBand="0" w:evenHBand="0" w:firstRowFirstColumn="0" w:firstRowLastColumn="0" w:lastRowFirstColumn="0" w:lastRowLastColumn="0"/>
            </w:pPr>
            <w:r>
              <w:t>Process</w:t>
            </w:r>
          </w:p>
        </w:tc>
        <w:tc>
          <w:tcPr>
            <w:tcW w:w="840" w:type="dxa"/>
            <w:tcBorders>
              <w:bottom w:val="none" w:sz="0" w:space="0" w:color="auto"/>
            </w:tcBorders>
          </w:tcPr>
          <w:p w14:paraId="77557DD8" w14:textId="77777777" w:rsidR="00041F3B" w:rsidRDefault="00041F3B" w:rsidP="00041F3B">
            <w:pPr>
              <w:pStyle w:val="TableTitleText"/>
              <w:cnfStyle w:val="100000000000" w:firstRow="1" w:lastRow="0" w:firstColumn="0" w:lastColumn="0" w:oddVBand="0" w:evenVBand="0" w:oddHBand="0" w:evenHBand="0" w:firstRowFirstColumn="0" w:firstRowLastColumn="0" w:lastRowFirstColumn="0" w:lastRowLastColumn="0"/>
            </w:pPr>
            <w:r>
              <w:t>Forward Looking</w:t>
            </w:r>
          </w:p>
        </w:tc>
        <w:tc>
          <w:tcPr>
            <w:tcW w:w="5328" w:type="dxa"/>
            <w:tcBorders>
              <w:bottom w:val="none" w:sz="0" w:space="0" w:color="auto"/>
            </w:tcBorders>
          </w:tcPr>
          <w:p w14:paraId="25C9CA25" w14:textId="77777777" w:rsidR="00041F3B" w:rsidRDefault="00041F3B" w:rsidP="00041F3B">
            <w:pPr>
              <w:pStyle w:val="TableTitleText"/>
              <w:cnfStyle w:val="100000000000" w:firstRow="1" w:lastRow="0" w:firstColumn="0" w:lastColumn="0" w:oddVBand="0" w:evenVBand="0" w:oddHBand="0" w:evenHBand="0" w:firstRowFirstColumn="0" w:firstRowLastColumn="0" w:lastRowFirstColumn="0" w:lastRowLastColumn="0"/>
            </w:pPr>
            <w:r>
              <w:t>Details</w:t>
            </w:r>
          </w:p>
        </w:tc>
      </w:tr>
      <w:tr w:rsidR="00041F3B" w14:paraId="4723CCD9" w14:textId="77777777" w:rsidTr="006A3F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Borders>
              <w:top w:val="none" w:sz="0" w:space="0" w:color="auto"/>
              <w:left w:val="none" w:sz="0" w:space="0" w:color="auto"/>
              <w:bottom w:val="none" w:sz="0" w:space="0" w:color="auto"/>
              <w:right w:val="none" w:sz="0" w:space="0" w:color="auto"/>
            </w:tcBorders>
          </w:tcPr>
          <w:p w14:paraId="0613F551" w14:textId="77777777" w:rsidR="00041F3B" w:rsidRPr="00C14114" w:rsidRDefault="00041F3B" w:rsidP="00041F3B">
            <w:pPr>
              <w:pStyle w:val="TableLeftText"/>
            </w:pPr>
            <w:r>
              <w:t>Initiative Material and</w:t>
            </w:r>
            <w:r w:rsidRPr="00D51B9E">
              <w:t xml:space="preserve"> Database Review</w:t>
            </w:r>
          </w:p>
        </w:tc>
        <w:tc>
          <w:tcPr>
            <w:tcW w:w="835" w:type="dxa"/>
            <w:tcBorders>
              <w:top w:val="none" w:sz="0" w:space="0" w:color="auto"/>
              <w:left w:val="none" w:sz="0" w:space="0" w:color="auto"/>
              <w:bottom w:val="none" w:sz="0" w:space="0" w:color="auto"/>
              <w:right w:val="none" w:sz="0" w:space="0" w:color="auto"/>
            </w:tcBorders>
          </w:tcPr>
          <w:p w14:paraId="46B6D8A7" w14:textId="77777777" w:rsidR="00041F3B" w:rsidRPr="00493A27" w:rsidRDefault="00041F3B" w:rsidP="00041F3B">
            <w:pPr>
              <w:pStyle w:val="TableCenterText"/>
              <w:cnfStyle w:val="000000100000" w:firstRow="0" w:lastRow="0" w:firstColumn="0" w:lastColumn="0" w:oddVBand="0" w:evenVBand="0" w:oddHBand="1" w:evenHBand="0" w:firstRowFirstColumn="0" w:firstRowLastColumn="0" w:lastRowFirstColumn="0" w:lastRowLastColumn="0"/>
            </w:pPr>
            <w:r w:rsidRPr="00D51B9E">
              <w:rPr>
                <w:rFonts w:ascii="Wingdings 2" w:hAnsi="Wingdings 2"/>
              </w:rPr>
              <w:t></w:t>
            </w:r>
          </w:p>
        </w:tc>
        <w:tc>
          <w:tcPr>
            <w:tcW w:w="835" w:type="dxa"/>
            <w:tcBorders>
              <w:top w:val="none" w:sz="0" w:space="0" w:color="auto"/>
              <w:left w:val="none" w:sz="0" w:space="0" w:color="auto"/>
              <w:bottom w:val="none" w:sz="0" w:space="0" w:color="auto"/>
              <w:right w:val="none" w:sz="0" w:space="0" w:color="auto"/>
            </w:tcBorders>
          </w:tcPr>
          <w:p w14:paraId="6FA2494B" w14:textId="77777777" w:rsidR="00041F3B" w:rsidRPr="00C14114" w:rsidRDefault="00041F3B" w:rsidP="00041F3B">
            <w:pPr>
              <w:pStyle w:val="TableCenterText"/>
              <w:cnfStyle w:val="000000100000" w:firstRow="0" w:lastRow="0" w:firstColumn="0" w:lastColumn="0" w:oddVBand="0" w:evenVBand="0" w:oddHBand="1" w:evenHBand="0" w:firstRowFirstColumn="0" w:firstRowLastColumn="0" w:lastRowFirstColumn="0" w:lastRowLastColumn="0"/>
            </w:pPr>
            <w:r w:rsidRPr="00D51B9E">
              <w:rPr>
                <w:rFonts w:ascii="Wingdings 2" w:hAnsi="Wingdings 2"/>
              </w:rPr>
              <w:t></w:t>
            </w:r>
          </w:p>
        </w:tc>
        <w:tc>
          <w:tcPr>
            <w:tcW w:w="840" w:type="dxa"/>
            <w:tcBorders>
              <w:top w:val="none" w:sz="0" w:space="0" w:color="auto"/>
              <w:left w:val="none" w:sz="0" w:space="0" w:color="auto"/>
              <w:bottom w:val="none" w:sz="0" w:space="0" w:color="auto"/>
              <w:right w:val="none" w:sz="0" w:space="0" w:color="auto"/>
            </w:tcBorders>
          </w:tcPr>
          <w:p w14:paraId="3FE2BF27" w14:textId="77777777" w:rsidR="00041F3B" w:rsidRPr="00493A27" w:rsidRDefault="00041F3B" w:rsidP="00041F3B">
            <w:pPr>
              <w:pStyle w:val="TableCenterText"/>
              <w:cnfStyle w:val="000000100000" w:firstRow="0" w:lastRow="0" w:firstColumn="0" w:lastColumn="0" w:oddVBand="0" w:evenVBand="0" w:oddHBand="1" w:evenHBand="0" w:firstRowFirstColumn="0" w:firstRowLastColumn="0" w:lastRowFirstColumn="0" w:lastRowLastColumn="0"/>
            </w:pPr>
          </w:p>
        </w:tc>
        <w:tc>
          <w:tcPr>
            <w:tcW w:w="5328" w:type="dxa"/>
            <w:tcBorders>
              <w:top w:val="none" w:sz="0" w:space="0" w:color="auto"/>
              <w:left w:val="none" w:sz="0" w:space="0" w:color="auto"/>
              <w:bottom w:val="none" w:sz="0" w:space="0" w:color="auto"/>
              <w:right w:val="none" w:sz="0" w:space="0" w:color="auto"/>
            </w:tcBorders>
          </w:tcPr>
          <w:p w14:paraId="78CC0D36" w14:textId="77777777" w:rsidR="00041F3B" w:rsidRPr="00D21238" w:rsidRDefault="00041F3B" w:rsidP="00041F3B">
            <w:pPr>
              <w:pStyle w:val="TableLeftText"/>
              <w:cnfStyle w:val="000000100000" w:firstRow="0" w:lastRow="0" w:firstColumn="0" w:lastColumn="0" w:oddVBand="0" w:evenVBand="0" w:oddHBand="1" w:evenHBand="0" w:firstRowFirstColumn="0" w:firstRowLastColumn="0" w:lastRowFirstColumn="0" w:lastRowLastColumn="0"/>
            </w:pPr>
            <w:r w:rsidRPr="00D21238">
              <w:t>Review implementation plan, initiative marketing materials, instructional materials,</w:t>
            </w:r>
            <w:r>
              <w:t xml:space="preserve"> HEW results (School Kits Initiative only),</w:t>
            </w:r>
            <w:r w:rsidRPr="00D21238">
              <w:t xml:space="preserve"> and data in the tracking database to ensure collection of appropriate data to inform the evaluation.</w:t>
            </w:r>
          </w:p>
        </w:tc>
      </w:tr>
      <w:tr w:rsidR="00041F3B" w14:paraId="2297CA75" w14:textId="77777777" w:rsidTr="006A3F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Borders>
              <w:top w:val="none" w:sz="0" w:space="0" w:color="auto"/>
              <w:left w:val="none" w:sz="0" w:space="0" w:color="auto"/>
              <w:bottom w:val="none" w:sz="0" w:space="0" w:color="auto"/>
              <w:right w:val="none" w:sz="0" w:space="0" w:color="auto"/>
            </w:tcBorders>
          </w:tcPr>
          <w:p w14:paraId="437680F7" w14:textId="77777777" w:rsidR="00041F3B" w:rsidRPr="00493A27" w:rsidRDefault="00041F3B" w:rsidP="00041F3B">
            <w:pPr>
              <w:pStyle w:val="TableLeftText"/>
            </w:pPr>
            <w:r w:rsidRPr="00D51B9E">
              <w:t>Initiative Staff Interviews</w:t>
            </w:r>
          </w:p>
        </w:tc>
        <w:tc>
          <w:tcPr>
            <w:tcW w:w="835" w:type="dxa"/>
            <w:tcBorders>
              <w:top w:val="none" w:sz="0" w:space="0" w:color="auto"/>
              <w:left w:val="none" w:sz="0" w:space="0" w:color="auto"/>
              <w:bottom w:val="none" w:sz="0" w:space="0" w:color="auto"/>
              <w:right w:val="none" w:sz="0" w:space="0" w:color="auto"/>
            </w:tcBorders>
          </w:tcPr>
          <w:p w14:paraId="343E5F4B" w14:textId="77777777" w:rsidR="00041F3B" w:rsidRPr="00C14114" w:rsidRDefault="00041F3B" w:rsidP="00041F3B">
            <w:pPr>
              <w:pStyle w:val="TableCenterText"/>
              <w:cnfStyle w:val="000000010000" w:firstRow="0" w:lastRow="0" w:firstColumn="0" w:lastColumn="0" w:oddVBand="0" w:evenVBand="0" w:oddHBand="0" w:evenHBand="1" w:firstRowFirstColumn="0" w:firstRowLastColumn="0" w:lastRowFirstColumn="0" w:lastRowLastColumn="0"/>
            </w:pPr>
          </w:p>
        </w:tc>
        <w:tc>
          <w:tcPr>
            <w:tcW w:w="835" w:type="dxa"/>
            <w:tcBorders>
              <w:top w:val="none" w:sz="0" w:space="0" w:color="auto"/>
              <w:left w:val="none" w:sz="0" w:space="0" w:color="auto"/>
              <w:bottom w:val="none" w:sz="0" w:space="0" w:color="auto"/>
              <w:right w:val="none" w:sz="0" w:space="0" w:color="auto"/>
            </w:tcBorders>
          </w:tcPr>
          <w:p w14:paraId="57DA98BC" w14:textId="77777777" w:rsidR="00041F3B" w:rsidRPr="00C14114" w:rsidRDefault="00041F3B" w:rsidP="00041F3B">
            <w:pPr>
              <w:pStyle w:val="TableCenterText"/>
              <w:cnfStyle w:val="000000010000" w:firstRow="0" w:lastRow="0" w:firstColumn="0" w:lastColumn="0" w:oddVBand="0" w:evenVBand="0" w:oddHBand="0" w:evenHBand="1" w:firstRowFirstColumn="0" w:firstRowLastColumn="0" w:lastRowFirstColumn="0" w:lastRowLastColumn="0"/>
            </w:pPr>
            <w:r w:rsidRPr="00D51B9E">
              <w:rPr>
                <w:rFonts w:ascii="Wingdings 2" w:hAnsi="Wingdings 2"/>
              </w:rPr>
              <w:t></w:t>
            </w:r>
          </w:p>
        </w:tc>
        <w:tc>
          <w:tcPr>
            <w:tcW w:w="840" w:type="dxa"/>
            <w:tcBorders>
              <w:top w:val="none" w:sz="0" w:space="0" w:color="auto"/>
              <w:left w:val="none" w:sz="0" w:space="0" w:color="auto"/>
              <w:bottom w:val="none" w:sz="0" w:space="0" w:color="auto"/>
              <w:right w:val="none" w:sz="0" w:space="0" w:color="auto"/>
            </w:tcBorders>
          </w:tcPr>
          <w:p w14:paraId="782251FD" w14:textId="77777777" w:rsidR="00041F3B" w:rsidRPr="00493A27" w:rsidRDefault="00041F3B" w:rsidP="00041F3B">
            <w:pPr>
              <w:pStyle w:val="TableCenterText"/>
              <w:cnfStyle w:val="000000010000" w:firstRow="0" w:lastRow="0" w:firstColumn="0" w:lastColumn="0" w:oddVBand="0" w:evenVBand="0" w:oddHBand="0" w:evenHBand="1" w:firstRowFirstColumn="0" w:firstRowLastColumn="0" w:lastRowFirstColumn="0" w:lastRowLastColumn="0"/>
            </w:pPr>
          </w:p>
        </w:tc>
        <w:tc>
          <w:tcPr>
            <w:tcW w:w="5328" w:type="dxa"/>
            <w:tcBorders>
              <w:top w:val="none" w:sz="0" w:space="0" w:color="auto"/>
              <w:left w:val="none" w:sz="0" w:space="0" w:color="auto"/>
              <w:bottom w:val="none" w:sz="0" w:space="0" w:color="auto"/>
              <w:right w:val="none" w:sz="0" w:space="0" w:color="auto"/>
            </w:tcBorders>
          </w:tcPr>
          <w:p w14:paraId="57B0541D" w14:textId="77777777" w:rsidR="00041F3B" w:rsidRPr="00D21238" w:rsidRDefault="00041F3B" w:rsidP="00041F3B">
            <w:pPr>
              <w:pStyle w:val="TableLeftText"/>
              <w:cnfStyle w:val="000000010000" w:firstRow="0" w:lastRow="0" w:firstColumn="0" w:lastColumn="0" w:oddVBand="0" w:evenVBand="0" w:oddHBand="0" w:evenHBand="1" w:firstRowFirstColumn="0" w:firstRowLastColumn="0" w:lastRowFirstColumn="0" w:lastRowLastColumn="0"/>
            </w:pPr>
            <w:r w:rsidRPr="00D21238">
              <w:t>Interview AIC and implementation staff to gain insights into the Initiative’s design and delivery.</w:t>
            </w:r>
          </w:p>
        </w:tc>
      </w:tr>
      <w:tr w:rsidR="00041F3B" w14:paraId="6A6B0103" w14:textId="77777777" w:rsidTr="006A3F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Borders>
              <w:top w:val="none" w:sz="0" w:space="0" w:color="auto"/>
              <w:left w:val="none" w:sz="0" w:space="0" w:color="auto"/>
              <w:bottom w:val="none" w:sz="0" w:space="0" w:color="auto"/>
              <w:right w:val="none" w:sz="0" w:space="0" w:color="auto"/>
            </w:tcBorders>
          </w:tcPr>
          <w:p w14:paraId="343EAFE3" w14:textId="77777777" w:rsidR="00041F3B" w:rsidRPr="00D51B9E" w:rsidRDefault="00041F3B" w:rsidP="00041F3B">
            <w:pPr>
              <w:pStyle w:val="TableLeftText"/>
            </w:pPr>
            <w:r w:rsidRPr="00853ECF">
              <w:t>Participant Survey</w:t>
            </w:r>
            <w:r>
              <w:t xml:space="preserve"> (Appliance Recycling Kits only)</w:t>
            </w:r>
          </w:p>
        </w:tc>
        <w:tc>
          <w:tcPr>
            <w:tcW w:w="835" w:type="dxa"/>
            <w:tcBorders>
              <w:top w:val="none" w:sz="0" w:space="0" w:color="auto"/>
              <w:left w:val="none" w:sz="0" w:space="0" w:color="auto"/>
              <w:bottom w:val="none" w:sz="0" w:space="0" w:color="auto"/>
              <w:right w:val="none" w:sz="0" w:space="0" w:color="auto"/>
            </w:tcBorders>
          </w:tcPr>
          <w:p w14:paraId="63EE78F2" w14:textId="77777777" w:rsidR="00041F3B" w:rsidRPr="00C14114" w:rsidRDefault="00041F3B" w:rsidP="00041F3B">
            <w:pPr>
              <w:pStyle w:val="TableCenterText"/>
              <w:cnfStyle w:val="000000100000" w:firstRow="0" w:lastRow="0" w:firstColumn="0" w:lastColumn="0" w:oddVBand="0" w:evenVBand="0" w:oddHBand="1" w:evenHBand="0" w:firstRowFirstColumn="0" w:firstRowLastColumn="0" w:lastRowFirstColumn="0" w:lastRowLastColumn="0"/>
            </w:pPr>
            <w:r w:rsidRPr="00853ECF">
              <w:rPr>
                <w:rFonts w:ascii="Wingdings 2" w:hAnsi="Wingdings 2"/>
              </w:rPr>
              <w:t></w:t>
            </w:r>
          </w:p>
        </w:tc>
        <w:tc>
          <w:tcPr>
            <w:tcW w:w="835" w:type="dxa"/>
            <w:tcBorders>
              <w:top w:val="none" w:sz="0" w:space="0" w:color="auto"/>
              <w:left w:val="none" w:sz="0" w:space="0" w:color="auto"/>
              <w:bottom w:val="none" w:sz="0" w:space="0" w:color="auto"/>
              <w:right w:val="none" w:sz="0" w:space="0" w:color="auto"/>
            </w:tcBorders>
          </w:tcPr>
          <w:p w14:paraId="4EA2C1D1" w14:textId="77777777" w:rsidR="00041F3B" w:rsidRPr="00D51B9E" w:rsidRDefault="00041F3B" w:rsidP="00041F3B">
            <w:pPr>
              <w:pStyle w:val="TableCenterText"/>
              <w:cnfStyle w:val="000000100000" w:firstRow="0" w:lastRow="0" w:firstColumn="0" w:lastColumn="0" w:oddVBand="0" w:evenVBand="0" w:oddHBand="1" w:evenHBand="0" w:firstRowFirstColumn="0" w:firstRowLastColumn="0" w:lastRowFirstColumn="0" w:lastRowLastColumn="0"/>
              <w:rPr>
                <w:rFonts w:ascii="Wingdings 2" w:hAnsi="Wingdings 2"/>
              </w:rPr>
            </w:pPr>
            <w:r w:rsidRPr="00853ECF">
              <w:rPr>
                <w:rFonts w:ascii="Wingdings 2" w:hAnsi="Wingdings 2"/>
              </w:rPr>
              <w:t></w:t>
            </w:r>
          </w:p>
        </w:tc>
        <w:tc>
          <w:tcPr>
            <w:tcW w:w="840" w:type="dxa"/>
            <w:tcBorders>
              <w:top w:val="none" w:sz="0" w:space="0" w:color="auto"/>
              <w:left w:val="none" w:sz="0" w:space="0" w:color="auto"/>
              <w:bottom w:val="none" w:sz="0" w:space="0" w:color="auto"/>
              <w:right w:val="none" w:sz="0" w:space="0" w:color="auto"/>
            </w:tcBorders>
          </w:tcPr>
          <w:p w14:paraId="54F249F6" w14:textId="77777777" w:rsidR="00041F3B" w:rsidRPr="00493A27" w:rsidRDefault="00041F3B" w:rsidP="00041F3B">
            <w:pPr>
              <w:pStyle w:val="TableCenterText"/>
              <w:cnfStyle w:val="000000100000" w:firstRow="0" w:lastRow="0" w:firstColumn="0" w:lastColumn="0" w:oddVBand="0" w:evenVBand="0" w:oddHBand="1" w:evenHBand="0" w:firstRowFirstColumn="0" w:firstRowLastColumn="0" w:lastRowFirstColumn="0" w:lastRowLastColumn="0"/>
            </w:pPr>
            <w:r w:rsidRPr="00D51B9E">
              <w:rPr>
                <w:rFonts w:ascii="Wingdings 2" w:hAnsi="Wingdings 2"/>
              </w:rPr>
              <w:t></w:t>
            </w:r>
          </w:p>
        </w:tc>
        <w:tc>
          <w:tcPr>
            <w:tcW w:w="5328" w:type="dxa"/>
            <w:tcBorders>
              <w:top w:val="none" w:sz="0" w:space="0" w:color="auto"/>
              <w:left w:val="none" w:sz="0" w:space="0" w:color="auto"/>
              <w:bottom w:val="none" w:sz="0" w:space="0" w:color="auto"/>
              <w:right w:val="none" w:sz="0" w:space="0" w:color="auto"/>
            </w:tcBorders>
          </w:tcPr>
          <w:p w14:paraId="6E0C56CE" w14:textId="4D17A6D9" w:rsidR="00041F3B" w:rsidRPr="00D21238" w:rsidRDefault="00041F3B" w:rsidP="00041F3B">
            <w:pPr>
              <w:pStyle w:val="TableLeftText"/>
              <w:cnfStyle w:val="000000100000" w:firstRow="0" w:lastRow="0" w:firstColumn="0" w:lastColumn="0" w:oddVBand="0" w:evenVBand="0" w:oddHBand="1" w:evenHBand="0" w:firstRowFirstColumn="0" w:firstRowLastColumn="0" w:lastRowFirstColumn="0" w:lastRowLastColumn="0"/>
            </w:pPr>
            <w:r w:rsidRPr="00853ECF">
              <w:t>Assess measure installation</w:t>
            </w:r>
            <w:r>
              <w:t>, collect data for power</w:t>
            </w:r>
            <w:r w:rsidR="00135C25">
              <w:t xml:space="preserve"> </w:t>
            </w:r>
            <w:r>
              <w:t xml:space="preserve">strip calculations, and </w:t>
            </w:r>
            <w:r w:rsidRPr="00853ECF">
              <w:t xml:space="preserve">lighting measure </w:t>
            </w:r>
            <w:r>
              <w:t xml:space="preserve">and </w:t>
            </w:r>
            <w:r w:rsidRPr="00853ECF">
              <w:t xml:space="preserve">NTG for application in future years. </w:t>
            </w:r>
          </w:p>
        </w:tc>
      </w:tr>
      <w:tr w:rsidR="00041F3B" w14:paraId="1E28875D" w14:textId="77777777" w:rsidTr="006A3F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Borders>
              <w:top w:val="none" w:sz="0" w:space="0" w:color="auto"/>
              <w:left w:val="none" w:sz="0" w:space="0" w:color="auto"/>
              <w:bottom w:val="none" w:sz="0" w:space="0" w:color="auto"/>
              <w:right w:val="none" w:sz="0" w:space="0" w:color="auto"/>
            </w:tcBorders>
            <w:vAlign w:val="top"/>
          </w:tcPr>
          <w:p w14:paraId="2612CAC0" w14:textId="77777777" w:rsidR="00041F3B" w:rsidRDefault="00041F3B" w:rsidP="00041F3B">
            <w:pPr>
              <w:pStyle w:val="TableLeftText"/>
            </w:pPr>
            <w:r>
              <w:t>Impact Analysis</w:t>
            </w:r>
          </w:p>
        </w:tc>
        <w:tc>
          <w:tcPr>
            <w:tcW w:w="835" w:type="dxa"/>
            <w:tcBorders>
              <w:top w:val="none" w:sz="0" w:space="0" w:color="auto"/>
              <w:left w:val="none" w:sz="0" w:space="0" w:color="auto"/>
              <w:bottom w:val="none" w:sz="0" w:space="0" w:color="auto"/>
              <w:right w:val="none" w:sz="0" w:space="0" w:color="auto"/>
            </w:tcBorders>
            <w:vAlign w:val="top"/>
          </w:tcPr>
          <w:p w14:paraId="39F8E87D" w14:textId="77777777" w:rsidR="00041F3B" w:rsidRPr="00D51B9E" w:rsidRDefault="00041F3B" w:rsidP="00041F3B">
            <w:pPr>
              <w:pStyle w:val="TableCenterText"/>
              <w:cnfStyle w:val="000000010000" w:firstRow="0" w:lastRow="0" w:firstColumn="0" w:lastColumn="0" w:oddVBand="0" w:evenVBand="0" w:oddHBand="0" w:evenHBand="1" w:firstRowFirstColumn="0" w:firstRowLastColumn="0" w:lastRowFirstColumn="0" w:lastRowLastColumn="0"/>
              <w:rPr>
                <w:rFonts w:ascii="Wingdings 2" w:hAnsi="Wingdings 2"/>
              </w:rPr>
            </w:pPr>
            <w:r>
              <w:rPr>
                <w:rFonts w:ascii="Wingdings 2" w:hAnsi="Wingdings 2"/>
              </w:rPr>
              <w:t></w:t>
            </w:r>
          </w:p>
        </w:tc>
        <w:tc>
          <w:tcPr>
            <w:tcW w:w="835" w:type="dxa"/>
            <w:tcBorders>
              <w:top w:val="none" w:sz="0" w:space="0" w:color="auto"/>
              <w:left w:val="none" w:sz="0" w:space="0" w:color="auto"/>
              <w:bottom w:val="none" w:sz="0" w:space="0" w:color="auto"/>
              <w:right w:val="none" w:sz="0" w:space="0" w:color="auto"/>
            </w:tcBorders>
            <w:vAlign w:val="top"/>
          </w:tcPr>
          <w:p w14:paraId="1CFBDADB" w14:textId="77777777" w:rsidR="00041F3B" w:rsidRPr="00E86518" w:rsidRDefault="00041F3B" w:rsidP="00041F3B">
            <w:pPr>
              <w:pStyle w:val="TableCenterText"/>
              <w:cnfStyle w:val="000000010000" w:firstRow="0" w:lastRow="0" w:firstColumn="0" w:lastColumn="0" w:oddVBand="0" w:evenVBand="0" w:oddHBand="0" w:evenHBand="1" w:firstRowFirstColumn="0" w:firstRowLastColumn="0" w:lastRowFirstColumn="0" w:lastRowLastColumn="0"/>
            </w:pPr>
          </w:p>
        </w:tc>
        <w:tc>
          <w:tcPr>
            <w:tcW w:w="840" w:type="dxa"/>
            <w:tcBorders>
              <w:top w:val="none" w:sz="0" w:space="0" w:color="auto"/>
              <w:left w:val="none" w:sz="0" w:space="0" w:color="auto"/>
              <w:bottom w:val="none" w:sz="0" w:space="0" w:color="auto"/>
              <w:right w:val="none" w:sz="0" w:space="0" w:color="auto"/>
            </w:tcBorders>
            <w:vAlign w:val="top"/>
          </w:tcPr>
          <w:p w14:paraId="0507B610" w14:textId="77777777" w:rsidR="00041F3B" w:rsidRPr="00C14114" w:rsidRDefault="00041F3B" w:rsidP="00041F3B">
            <w:pPr>
              <w:pStyle w:val="TableCenterText"/>
              <w:cnfStyle w:val="000000010000" w:firstRow="0" w:lastRow="0" w:firstColumn="0" w:lastColumn="0" w:oddVBand="0" w:evenVBand="0" w:oddHBand="0" w:evenHBand="1" w:firstRowFirstColumn="0" w:firstRowLastColumn="0" w:lastRowFirstColumn="0" w:lastRowLastColumn="0"/>
            </w:pPr>
          </w:p>
        </w:tc>
        <w:tc>
          <w:tcPr>
            <w:tcW w:w="5328" w:type="dxa"/>
            <w:tcBorders>
              <w:top w:val="none" w:sz="0" w:space="0" w:color="auto"/>
              <w:left w:val="none" w:sz="0" w:space="0" w:color="auto"/>
              <w:bottom w:val="none" w:sz="0" w:space="0" w:color="auto"/>
              <w:right w:val="none" w:sz="0" w:space="0" w:color="auto"/>
            </w:tcBorders>
            <w:vAlign w:val="top"/>
          </w:tcPr>
          <w:p w14:paraId="13E047A0" w14:textId="77777777" w:rsidR="00041F3B" w:rsidRPr="00D21238" w:rsidRDefault="00041F3B" w:rsidP="00041F3B">
            <w:pPr>
              <w:pStyle w:val="TableLeftText"/>
              <w:cnfStyle w:val="000000010000" w:firstRow="0" w:lastRow="0" w:firstColumn="0" w:lastColumn="0" w:oddVBand="0" w:evenVBand="0" w:oddHBand="0" w:evenHBand="1" w:firstRowFirstColumn="0" w:firstRowLastColumn="0" w:lastRowFirstColumn="0" w:lastRowLastColumn="0"/>
            </w:pPr>
            <w:r w:rsidRPr="00D21238">
              <w:t>Determine 2020 gross and net impacts using IL-TRM V8.0 and SAG-approved NTGR values.</w:t>
            </w:r>
          </w:p>
        </w:tc>
      </w:tr>
    </w:tbl>
    <w:p w14:paraId="13DDC425" w14:textId="77777777" w:rsidR="00041F3B" w:rsidRPr="004378E5" w:rsidRDefault="00041F3B" w:rsidP="00041F3B">
      <w:pPr>
        <w:pStyle w:val="ODCBodyText"/>
      </w:pPr>
      <w:r w:rsidRPr="004378E5">
        <w:t>We describe each activity below in detail.</w:t>
      </w:r>
    </w:p>
    <w:p w14:paraId="3DBA6C40" w14:textId="77777777" w:rsidR="00041F3B" w:rsidRDefault="00041F3B" w:rsidP="00041F3B">
      <w:pPr>
        <w:pStyle w:val="Heading6"/>
        <w:keepNext/>
        <w:keepLines/>
        <w:numPr>
          <w:ilvl w:val="0"/>
          <w:numId w:val="0"/>
        </w:numPr>
      </w:pPr>
      <w:r>
        <w:t>Task 1. Initiative Material and Database Review</w:t>
      </w:r>
    </w:p>
    <w:p w14:paraId="33D79E8E" w14:textId="77777777" w:rsidR="00041F3B" w:rsidRPr="004378E5" w:rsidRDefault="00041F3B" w:rsidP="00041F3B">
      <w:pPr>
        <w:pStyle w:val="ODCBodyText"/>
      </w:pPr>
      <w:r w:rsidRPr="004378E5">
        <w:t>The evaluation team will review critical initiative</w:t>
      </w:r>
      <w:r>
        <w:t xml:space="preserve"> data tracking and</w:t>
      </w:r>
      <w:r w:rsidRPr="004378E5">
        <w:t xml:space="preserve"> documentation, including records of marketing and outreach efforts, instructional materials, web-based student survey results, and all other paperwork. To do so, the team will request the following:</w:t>
      </w:r>
    </w:p>
    <w:p w14:paraId="71EA761D" w14:textId="77777777" w:rsidR="00041F3B" w:rsidRDefault="00041F3B" w:rsidP="00135C25">
      <w:pPr>
        <w:pStyle w:val="ListBullet"/>
      </w:pPr>
      <w:r>
        <w:t>Initiative tracking database (all available</w:t>
      </w:r>
      <w:r>
        <w:rPr>
          <w:spacing w:val="-13"/>
        </w:rPr>
        <w:t xml:space="preserve"> </w:t>
      </w:r>
      <w:r>
        <w:t>data)</w:t>
      </w:r>
    </w:p>
    <w:p w14:paraId="4AC23025" w14:textId="77777777" w:rsidR="00041F3B" w:rsidRDefault="00041F3B" w:rsidP="00135C25">
      <w:pPr>
        <w:pStyle w:val="ListBullet"/>
      </w:pPr>
      <w:r>
        <w:t>HEW data (School Kits Initiative only)</w:t>
      </w:r>
    </w:p>
    <w:p w14:paraId="16BDCDCA" w14:textId="77777777" w:rsidR="00041F3B" w:rsidRDefault="00041F3B" w:rsidP="00135C25">
      <w:pPr>
        <w:pStyle w:val="ListBullet"/>
      </w:pPr>
      <w:r>
        <w:t>Specification sheets for each item included in the energy efficiency</w:t>
      </w:r>
      <w:r>
        <w:rPr>
          <w:spacing w:val="-28"/>
        </w:rPr>
        <w:t xml:space="preserve"> </w:t>
      </w:r>
      <w:r>
        <w:t>kits</w:t>
      </w:r>
    </w:p>
    <w:p w14:paraId="0A8C89C4" w14:textId="77777777" w:rsidR="00041F3B" w:rsidRDefault="00041F3B" w:rsidP="00135C25">
      <w:pPr>
        <w:pStyle w:val="ListBullet"/>
      </w:pPr>
      <w:r>
        <w:t>Initiative instructional</w:t>
      </w:r>
      <w:r>
        <w:rPr>
          <w:spacing w:val="-10"/>
        </w:rPr>
        <w:t xml:space="preserve"> </w:t>
      </w:r>
      <w:r>
        <w:t>materials</w:t>
      </w:r>
    </w:p>
    <w:p w14:paraId="4C8DCD57" w14:textId="77777777" w:rsidR="00041F3B" w:rsidRDefault="00041F3B" w:rsidP="00135C25">
      <w:pPr>
        <w:pStyle w:val="ListBullet"/>
      </w:pPr>
      <w:r>
        <w:t>All initiative marketing</w:t>
      </w:r>
      <w:r>
        <w:rPr>
          <w:spacing w:val="-15"/>
        </w:rPr>
        <w:t xml:space="preserve"> </w:t>
      </w:r>
      <w:r>
        <w:t>materials</w:t>
      </w:r>
    </w:p>
    <w:p w14:paraId="770B51BA" w14:textId="77777777" w:rsidR="00041F3B" w:rsidRDefault="00041F3B" w:rsidP="00135C25">
      <w:pPr>
        <w:pStyle w:val="ListBullet"/>
      </w:pPr>
      <w:r>
        <w:t>Any documentation of implementation</w:t>
      </w:r>
      <w:r>
        <w:rPr>
          <w:spacing w:val="-29"/>
        </w:rPr>
        <w:t xml:space="preserve"> </w:t>
      </w:r>
      <w:r>
        <w:t>processes</w:t>
      </w:r>
    </w:p>
    <w:p w14:paraId="4AB92617" w14:textId="1E3D4CB2" w:rsidR="00041F3B" w:rsidRPr="001C7D5B" w:rsidRDefault="00041F3B" w:rsidP="00135C25">
      <w:pPr>
        <w:pStyle w:val="ListBullet"/>
      </w:pPr>
      <w:r>
        <w:t>Customer contact data (Appliance Recycling Kits only)</w:t>
      </w:r>
    </w:p>
    <w:p w14:paraId="3BF72CB4" w14:textId="77777777" w:rsidR="00041F3B" w:rsidRDefault="00041F3B" w:rsidP="00041F3B">
      <w:pPr>
        <w:pStyle w:val="ODCBodyText"/>
      </w:pPr>
      <w:r>
        <w:t>The team will make an initial data request in April 2020, with a subsequent request January 2021 to obtain customer contact information and the final initiative tracking database.</w:t>
      </w:r>
    </w:p>
    <w:p w14:paraId="147AC1E5" w14:textId="77777777" w:rsidR="00041F3B" w:rsidRDefault="00041F3B" w:rsidP="00041F3B">
      <w:pPr>
        <w:pStyle w:val="BodyText"/>
        <w:tabs>
          <w:tab w:val="left" w:pos="7020"/>
        </w:tabs>
      </w:pPr>
      <w:r>
        <w:rPr>
          <w:i/>
        </w:rPr>
        <w:t>Deliverable:</w:t>
      </w:r>
      <w:r w:rsidRPr="00D51B9E">
        <w:rPr>
          <w:i/>
        </w:rPr>
        <w:t xml:space="preserve"> </w:t>
      </w:r>
      <w:r w:rsidRPr="00D51B9E">
        <w:t>Data requests</w:t>
      </w:r>
      <w:r>
        <w:rPr>
          <w:i/>
        </w:rPr>
        <w:t xml:space="preserve">                                                        Deliverable Dates: </w:t>
      </w:r>
      <w:r w:rsidRPr="000C5D82">
        <w:t xml:space="preserve">April </w:t>
      </w:r>
      <w:r>
        <w:t xml:space="preserve">2020 </w:t>
      </w:r>
      <w:r w:rsidRPr="000C5D82">
        <w:t>and</w:t>
      </w:r>
      <w:r w:rsidRPr="00D51B9E">
        <w:t xml:space="preserve"> January 202</w:t>
      </w:r>
      <w:r>
        <w:t>1</w:t>
      </w:r>
    </w:p>
    <w:p w14:paraId="446D3320" w14:textId="77777777" w:rsidR="00041F3B" w:rsidRDefault="00041F3B" w:rsidP="00041F3B">
      <w:pPr>
        <w:pStyle w:val="Heading6"/>
        <w:numPr>
          <w:ilvl w:val="0"/>
          <w:numId w:val="0"/>
        </w:numPr>
      </w:pPr>
      <w:r>
        <w:t>Task 2. Initiative Staff Interviews</w:t>
      </w:r>
    </w:p>
    <w:p w14:paraId="2C4F30A9" w14:textId="77777777" w:rsidR="00041F3B" w:rsidRDefault="00041F3B" w:rsidP="00041F3B">
      <w:pPr>
        <w:pStyle w:val="ODCBodyText"/>
      </w:pPr>
      <w:r>
        <w:t>The</w:t>
      </w:r>
      <w:r>
        <w:rPr>
          <w:spacing w:val="-16"/>
        </w:rPr>
        <w:t xml:space="preserve"> </w:t>
      </w:r>
      <w:r>
        <w:t>evaluation</w:t>
      </w:r>
      <w:r>
        <w:rPr>
          <w:spacing w:val="-17"/>
        </w:rPr>
        <w:t xml:space="preserve"> </w:t>
      </w:r>
      <w:r>
        <w:t>team</w:t>
      </w:r>
      <w:r>
        <w:rPr>
          <w:spacing w:val="-17"/>
        </w:rPr>
        <w:t xml:space="preserve"> </w:t>
      </w:r>
      <w:r>
        <w:t>will</w:t>
      </w:r>
      <w:r>
        <w:rPr>
          <w:spacing w:val="-15"/>
        </w:rPr>
        <w:t xml:space="preserve"> </w:t>
      </w:r>
      <w:r>
        <w:t>perform</w:t>
      </w:r>
      <w:r>
        <w:rPr>
          <w:spacing w:val="-15"/>
        </w:rPr>
        <w:t xml:space="preserve"> </w:t>
      </w:r>
      <w:r>
        <w:t>up</w:t>
      </w:r>
      <w:r>
        <w:rPr>
          <w:spacing w:val="-15"/>
        </w:rPr>
        <w:t xml:space="preserve"> </w:t>
      </w:r>
      <w:r>
        <w:t>to</w:t>
      </w:r>
      <w:r>
        <w:rPr>
          <w:spacing w:val="-17"/>
        </w:rPr>
        <w:t xml:space="preserve"> </w:t>
      </w:r>
      <w:r>
        <w:t>six</w:t>
      </w:r>
      <w:r>
        <w:rPr>
          <w:spacing w:val="-17"/>
        </w:rPr>
        <w:t xml:space="preserve"> </w:t>
      </w:r>
      <w:r>
        <w:t>in-depth</w:t>
      </w:r>
      <w:r>
        <w:rPr>
          <w:spacing w:val="-16"/>
        </w:rPr>
        <w:t xml:space="preserve"> </w:t>
      </w:r>
      <w:r>
        <w:t>interviews</w:t>
      </w:r>
      <w:r>
        <w:rPr>
          <w:spacing w:val="-15"/>
        </w:rPr>
        <w:t xml:space="preserve"> </w:t>
      </w:r>
      <w:r>
        <w:t>with</w:t>
      </w:r>
      <w:r>
        <w:rPr>
          <w:spacing w:val="-17"/>
        </w:rPr>
        <w:t xml:space="preserve"> </w:t>
      </w:r>
      <w:r>
        <w:t>AIC</w:t>
      </w:r>
      <w:r>
        <w:rPr>
          <w:spacing w:val="-17"/>
        </w:rPr>
        <w:t xml:space="preserve"> </w:t>
      </w:r>
      <w:r>
        <w:t>staff</w:t>
      </w:r>
      <w:r>
        <w:rPr>
          <w:spacing w:val="-16"/>
        </w:rPr>
        <w:t xml:space="preserve"> </w:t>
      </w:r>
      <w:r>
        <w:t>and</w:t>
      </w:r>
      <w:r>
        <w:rPr>
          <w:spacing w:val="-16"/>
        </w:rPr>
        <w:t xml:space="preserve"> </w:t>
      </w:r>
      <w:r>
        <w:t>implementation</w:t>
      </w:r>
      <w:r>
        <w:rPr>
          <w:spacing w:val="-17"/>
        </w:rPr>
        <w:t xml:space="preserve"> </w:t>
      </w:r>
      <w:r>
        <w:t>contractors, focusing on initiative goals and progress toward meeting these goals. Additionally, the evaluation team will explore the following: Initiative changes since 2019, design and implementation, strengths and weaknesses, and outreach and</w:t>
      </w:r>
      <w:r>
        <w:rPr>
          <w:spacing w:val="-7"/>
        </w:rPr>
        <w:t xml:space="preserve"> </w:t>
      </w:r>
      <w:r>
        <w:t>marketing.</w:t>
      </w:r>
    </w:p>
    <w:p w14:paraId="750A9BA8" w14:textId="77777777" w:rsidR="00041F3B" w:rsidRDefault="00041F3B" w:rsidP="00041F3B">
      <w:pPr>
        <w:pStyle w:val="BodyText"/>
        <w:tabs>
          <w:tab w:val="left" w:pos="7020"/>
        </w:tabs>
      </w:pPr>
      <w:r>
        <w:rPr>
          <w:i/>
        </w:rPr>
        <w:t>Deliverable:</w:t>
      </w:r>
      <w:r w:rsidRPr="00D51B9E">
        <w:rPr>
          <w:i/>
        </w:rPr>
        <w:t xml:space="preserve"> </w:t>
      </w:r>
      <w:r w:rsidRPr="00D51B9E">
        <w:t>C</w:t>
      </w:r>
      <w:r>
        <w:t>ompleted</w:t>
      </w:r>
      <w:r w:rsidRPr="00D51B9E">
        <w:t xml:space="preserve"> interviews</w:t>
      </w:r>
      <w:r w:rsidRPr="00D51B9E">
        <w:rPr>
          <w:i/>
        </w:rPr>
        <w:tab/>
      </w:r>
      <w:r>
        <w:rPr>
          <w:i/>
        </w:rPr>
        <w:tab/>
        <w:t xml:space="preserve">      Deliverable Date: </w:t>
      </w:r>
      <w:r w:rsidRPr="00D51B9E">
        <w:t>July 20</w:t>
      </w:r>
      <w:r>
        <w:t>20</w:t>
      </w:r>
    </w:p>
    <w:p w14:paraId="33027B30" w14:textId="77777777" w:rsidR="00041F3B" w:rsidRDefault="00041F3B" w:rsidP="00041F3B">
      <w:pPr>
        <w:pStyle w:val="Heading6"/>
        <w:numPr>
          <w:ilvl w:val="0"/>
          <w:numId w:val="0"/>
        </w:numPr>
      </w:pPr>
      <w:r>
        <w:t>Task 3. Impact Analysis</w:t>
      </w:r>
    </w:p>
    <w:p w14:paraId="013C9D5C" w14:textId="77777777" w:rsidR="00041F3B" w:rsidRDefault="00041F3B" w:rsidP="00041F3B">
      <w:pPr>
        <w:pStyle w:val="ODCBodyText"/>
      </w:pPr>
      <w:r>
        <w:t>The evaluation team will conduct the following tasks to determine gross and net savings:</w:t>
      </w:r>
    </w:p>
    <w:p w14:paraId="0D6D7963" w14:textId="77777777" w:rsidR="00041F3B" w:rsidRPr="00D21238" w:rsidRDefault="00041F3B" w:rsidP="00135C25">
      <w:pPr>
        <w:pStyle w:val="ListBullet"/>
      </w:pPr>
      <w:r>
        <w:t xml:space="preserve">Analyze the initiative tracking database at the </w:t>
      </w:r>
      <w:r w:rsidRPr="00D21238">
        <w:t>end of 2020 to verify</w:t>
      </w:r>
      <w:r w:rsidRPr="00D21238">
        <w:rPr>
          <w:spacing w:val="-24"/>
        </w:rPr>
        <w:t xml:space="preserve"> </w:t>
      </w:r>
      <w:r w:rsidRPr="00D21238">
        <w:t>participation and measure details</w:t>
      </w:r>
    </w:p>
    <w:p w14:paraId="3BD68FD3" w14:textId="77777777" w:rsidR="00041F3B" w:rsidRPr="00D21238" w:rsidRDefault="00041F3B" w:rsidP="00135C25">
      <w:pPr>
        <w:pStyle w:val="ListBullet"/>
        <w:rPr>
          <w:sz w:val="20"/>
        </w:rPr>
      </w:pPr>
      <w:r w:rsidRPr="00D21238">
        <w:t>Apply</w:t>
      </w:r>
      <w:r w:rsidRPr="00D21238">
        <w:rPr>
          <w:spacing w:val="-10"/>
        </w:rPr>
        <w:t xml:space="preserve"> </w:t>
      </w:r>
      <w:r w:rsidRPr="00D21238">
        <w:t>installation</w:t>
      </w:r>
      <w:r w:rsidRPr="00D21238">
        <w:rPr>
          <w:spacing w:val="-10"/>
        </w:rPr>
        <w:t xml:space="preserve"> </w:t>
      </w:r>
      <w:r w:rsidRPr="00D21238">
        <w:t>rates</w:t>
      </w:r>
      <w:r w:rsidRPr="00D21238">
        <w:rPr>
          <w:spacing w:val="-10"/>
        </w:rPr>
        <w:t xml:space="preserve"> </w:t>
      </w:r>
      <w:r w:rsidRPr="00D21238">
        <w:t>for</w:t>
      </w:r>
      <w:r w:rsidRPr="00D21238">
        <w:rPr>
          <w:spacing w:val="-10"/>
        </w:rPr>
        <w:t xml:space="preserve"> </w:t>
      </w:r>
      <w:r w:rsidRPr="00D21238">
        <w:t>all</w:t>
      </w:r>
      <w:r w:rsidRPr="00D21238">
        <w:rPr>
          <w:spacing w:val="-10"/>
        </w:rPr>
        <w:t xml:space="preserve"> </w:t>
      </w:r>
      <w:r w:rsidRPr="00D21238">
        <w:t>measures</w:t>
      </w:r>
      <w:r w:rsidRPr="00D21238">
        <w:rPr>
          <w:spacing w:val="-8"/>
        </w:rPr>
        <w:t xml:space="preserve"> </w:t>
      </w:r>
      <w:r w:rsidRPr="00D21238">
        <w:t>and</w:t>
      </w:r>
      <w:r w:rsidRPr="00D21238">
        <w:rPr>
          <w:spacing w:val="-9"/>
        </w:rPr>
        <w:t xml:space="preserve"> </w:t>
      </w:r>
      <w:r w:rsidRPr="00D21238">
        <w:t>water</w:t>
      </w:r>
      <w:r w:rsidRPr="00D21238">
        <w:rPr>
          <w:spacing w:val="-10"/>
        </w:rPr>
        <w:t xml:space="preserve"> </w:t>
      </w:r>
      <w:r w:rsidRPr="00D21238">
        <w:t>heater</w:t>
      </w:r>
      <w:r w:rsidRPr="00D21238">
        <w:rPr>
          <w:spacing w:val="-10"/>
        </w:rPr>
        <w:t xml:space="preserve"> </w:t>
      </w:r>
      <w:r w:rsidRPr="00D21238">
        <w:t>saturation</w:t>
      </w:r>
      <w:r w:rsidRPr="00D21238">
        <w:rPr>
          <w:spacing w:val="-9"/>
        </w:rPr>
        <w:t xml:space="preserve"> </w:t>
      </w:r>
      <w:r w:rsidRPr="00D21238">
        <w:t>rate</w:t>
      </w:r>
      <w:r w:rsidRPr="00D21238">
        <w:rPr>
          <w:spacing w:val="-10"/>
        </w:rPr>
        <w:t xml:space="preserve"> </w:t>
      </w:r>
      <w:r w:rsidRPr="00D21238">
        <w:t>by</w:t>
      </w:r>
      <w:r w:rsidRPr="00D21238">
        <w:rPr>
          <w:spacing w:val="-10"/>
        </w:rPr>
        <w:t xml:space="preserve"> </w:t>
      </w:r>
      <w:r w:rsidRPr="00D21238">
        <w:t>fuel</w:t>
      </w:r>
      <w:r w:rsidRPr="00D21238">
        <w:rPr>
          <w:spacing w:val="-10"/>
        </w:rPr>
        <w:t xml:space="preserve"> </w:t>
      </w:r>
      <w:r w:rsidRPr="00D21238">
        <w:t>type,</w:t>
      </w:r>
      <w:r w:rsidRPr="00D21238">
        <w:rPr>
          <w:spacing w:val="-10"/>
        </w:rPr>
        <w:t xml:space="preserve"> </w:t>
      </w:r>
      <w:r w:rsidRPr="00D21238">
        <w:t>derived</w:t>
      </w:r>
      <w:r w:rsidRPr="00D21238">
        <w:rPr>
          <w:spacing w:val="-10"/>
        </w:rPr>
        <w:t xml:space="preserve"> </w:t>
      </w:r>
      <w:r w:rsidRPr="00D21238">
        <w:t>from</w:t>
      </w:r>
      <w:r w:rsidRPr="00D21238">
        <w:rPr>
          <w:spacing w:val="-10"/>
        </w:rPr>
        <w:t xml:space="preserve"> </w:t>
      </w:r>
      <w:r w:rsidRPr="00D21238">
        <w:t xml:space="preserve">the implementer’s </w:t>
      </w:r>
      <w:r>
        <w:t>HEW data (School Kits Initiative) and participant surveys (Appliance Recycling Kits)</w:t>
      </w:r>
    </w:p>
    <w:p w14:paraId="31587439" w14:textId="064C923E" w:rsidR="00041F3B" w:rsidRDefault="00041F3B" w:rsidP="00135C25">
      <w:pPr>
        <w:pStyle w:val="ListBullet"/>
      </w:pPr>
      <w:r w:rsidRPr="00D21238">
        <w:t>Apply the IL-TRM V8.0 per-unit savings for each measure to verified</w:t>
      </w:r>
      <w:r>
        <w:t xml:space="preserve"> participation numbers to determine </w:t>
      </w:r>
      <w:r w:rsidR="00507D51">
        <w:t>verified</w:t>
      </w:r>
      <w:r>
        <w:t xml:space="preserve"> gross</w:t>
      </w:r>
      <w:r>
        <w:rPr>
          <w:spacing w:val="-10"/>
        </w:rPr>
        <w:t xml:space="preserve"> </w:t>
      </w:r>
      <w:r>
        <w:t>savings</w:t>
      </w:r>
    </w:p>
    <w:p w14:paraId="296F7358" w14:textId="4E4936DD" w:rsidR="00041F3B" w:rsidRPr="008B1BE3" w:rsidRDefault="00041F3B" w:rsidP="00135C25">
      <w:pPr>
        <w:pStyle w:val="ListBullet"/>
      </w:pPr>
      <w:r>
        <w:t>Apply</w:t>
      </w:r>
      <w:r>
        <w:rPr>
          <w:spacing w:val="-12"/>
        </w:rPr>
        <w:t xml:space="preserve"> </w:t>
      </w:r>
      <w:r>
        <w:t>the</w:t>
      </w:r>
      <w:r>
        <w:rPr>
          <w:spacing w:val="-12"/>
        </w:rPr>
        <w:t xml:space="preserve"> </w:t>
      </w:r>
      <w:r>
        <w:t>SAG-approved</w:t>
      </w:r>
      <w:r>
        <w:rPr>
          <w:spacing w:val="-11"/>
        </w:rPr>
        <w:t xml:space="preserve"> </w:t>
      </w:r>
      <w:r w:rsidRPr="008B1BE3">
        <w:t>NTGRs</w:t>
      </w:r>
      <w:r w:rsidRPr="008B1BE3">
        <w:rPr>
          <w:spacing w:val="-12"/>
        </w:rPr>
        <w:t xml:space="preserve"> </w:t>
      </w:r>
      <w:r w:rsidRPr="008B1BE3">
        <w:t>by</w:t>
      </w:r>
      <w:r w:rsidRPr="008B1BE3">
        <w:rPr>
          <w:spacing w:val="-12"/>
        </w:rPr>
        <w:t xml:space="preserve"> </w:t>
      </w:r>
      <w:r w:rsidRPr="008B1BE3">
        <w:t>measure</w:t>
      </w:r>
      <w:r w:rsidRPr="008B1BE3">
        <w:rPr>
          <w:spacing w:val="-12"/>
        </w:rPr>
        <w:t xml:space="preserve"> </w:t>
      </w:r>
      <w:r w:rsidRPr="008B1BE3">
        <w:t>to</w:t>
      </w:r>
      <w:r w:rsidRPr="008B1BE3">
        <w:rPr>
          <w:spacing w:val="-12"/>
        </w:rPr>
        <w:t xml:space="preserve"> </w:t>
      </w:r>
      <w:r w:rsidRPr="008B1BE3">
        <w:t>calculate</w:t>
      </w:r>
      <w:r w:rsidRPr="008B1BE3">
        <w:rPr>
          <w:spacing w:val="-12"/>
        </w:rPr>
        <w:t xml:space="preserve"> </w:t>
      </w:r>
      <w:r w:rsidRPr="008B1BE3">
        <w:t>net</w:t>
      </w:r>
      <w:r w:rsidRPr="008B1BE3">
        <w:rPr>
          <w:spacing w:val="-11"/>
        </w:rPr>
        <w:t xml:space="preserve"> </w:t>
      </w:r>
      <w:r w:rsidRPr="008B1BE3">
        <w:t>savings</w:t>
      </w:r>
      <w:r w:rsidRPr="008B1BE3">
        <w:rPr>
          <w:spacing w:val="-10"/>
        </w:rPr>
        <w:t xml:space="preserve"> </w:t>
      </w:r>
      <w:r w:rsidRPr="008B1BE3">
        <w:t>(</w:t>
      </w:r>
      <w:r>
        <w:fldChar w:fldCharType="begin"/>
      </w:r>
      <w:r>
        <w:instrText xml:space="preserve"> REF _Ref532578431 \h </w:instrText>
      </w:r>
      <w:r>
        <w:fldChar w:fldCharType="separate"/>
      </w:r>
      <w:r w:rsidR="001E1F31">
        <w:t xml:space="preserve">Table </w:t>
      </w:r>
      <w:r w:rsidR="001E1F31">
        <w:rPr>
          <w:noProof/>
        </w:rPr>
        <w:t>18</w:t>
      </w:r>
      <w:r>
        <w:fldChar w:fldCharType="end"/>
      </w:r>
      <w:r w:rsidRPr="008B1BE3">
        <w:t xml:space="preserve">). </w:t>
      </w:r>
    </w:p>
    <w:p w14:paraId="33A8B922" w14:textId="450F4A61" w:rsidR="00041F3B" w:rsidRDefault="00041F3B" w:rsidP="00041F3B">
      <w:pPr>
        <w:pStyle w:val="Caption"/>
      </w:pPr>
      <w:bookmarkStart w:id="79" w:name="_Ref532578431"/>
      <w:bookmarkStart w:id="80" w:name="_Toc1490061"/>
      <w:bookmarkStart w:id="81" w:name="_Toc27144511"/>
      <w:r>
        <w:t xml:space="preserve">Table </w:t>
      </w:r>
      <w:r>
        <w:rPr>
          <w:noProof/>
        </w:rPr>
        <w:fldChar w:fldCharType="begin"/>
      </w:r>
      <w:r>
        <w:rPr>
          <w:noProof/>
        </w:rPr>
        <w:instrText xml:space="preserve"> SEQ Table \* ARABIC </w:instrText>
      </w:r>
      <w:r>
        <w:rPr>
          <w:noProof/>
        </w:rPr>
        <w:fldChar w:fldCharType="separate"/>
      </w:r>
      <w:r w:rsidR="001E1F31">
        <w:rPr>
          <w:noProof/>
        </w:rPr>
        <w:t>18</w:t>
      </w:r>
      <w:r>
        <w:rPr>
          <w:noProof/>
        </w:rPr>
        <w:fldChar w:fldCharType="end"/>
      </w:r>
      <w:bookmarkEnd w:id="79"/>
      <w:r>
        <w:t>. Direct Distribution Initiative 2020 NTGRs</w:t>
      </w:r>
      <w:bookmarkEnd w:id="80"/>
      <w:bookmarkEnd w:id="81"/>
    </w:p>
    <w:tbl>
      <w:tblPr>
        <w:tblStyle w:val="ODCBasic-1"/>
        <w:tblW w:w="0" w:type="auto"/>
        <w:tblLook w:val="04A0" w:firstRow="1" w:lastRow="0" w:firstColumn="1" w:lastColumn="0" w:noHBand="0" w:noVBand="1"/>
      </w:tblPr>
      <w:tblGrid>
        <w:gridCol w:w="3175"/>
        <w:gridCol w:w="3175"/>
        <w:gridCol w:w="1337"/>
        <w:gridCol w:w="1338"/>
      </w:tblGrid>
      <w:tr w:rsidR="008113DA" w14:paraId="780507A4" w14:textId="77777777" w:rsidTr="00811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vMerge w:val="restart"/>
            <w:shd w:val="clear" w:color="auto" w:fill="053572" w:themeFill="accent1"/>
          </w:tcPr>
          <w:p w14:paraId="3436D977" w14:textId="79229FBE" w:rsidR="008113DA" w:rsidRPr="00580507" w:rsidRDefault="008113DA" w:rsidP="00041F3B">
            <w:pPr>
              <w:pStyle w:val="BodyText"/>
            </w:pPr>
            <w:r>
              <w:t>Channel</w:t>
            </w:r>
          </w:p>
        </w:tc>
        <w:tc>
          <w:tcPr>
            <w:tcW w:w="3175" w:type="dxa"/>
            <w:vMerge w:val="restart"/>
            <w:shd w:val="clear" w:color="auto" w:fill="053572" w:themeFill="accent1"/>
          </w:tcPr>
          <w:p w14:paraId="6AD30FBC" w14:textId="70B03D91" w:rsidR="008113DA" w:rsidRPr="00580507" w:rsidRDefault="008113DA" w:rsidP="00041F3B">
            <w:pPr>
              <w:pStyle w:val="BodyText"/>
              <w:cnfStyle w:val="100000000000" w:firstRow="1" w:lastRow="0" w:firstColumn="0" w:lastColumn="0" w:oddVBand="0" w:evenVBand="0" w:oddHBand="0" w:evenHBand="0" w:firstRowFirstColumn="0" w:firstRowLastColumn="0" w:lastRowFirstColumn="0" w:lastRowLastColumn="0"/>
            </w:pPr>
            <w:r w:rsidRPr="00580507">
              <w:t>Measure Description</w:t>
            </w:r>
          </w:p>
        </w:tc>
        <w:tc>
          <w:tcPr>
            <w:tcW w:w="2675" w:type="dxa"/>
            <w:gridSpan w:val="2"/>
            <w:tcBorders>
              <w:bottom w:val="single" w:sz="4" w:space="0" w:color="696969"/>
            </w:tcBorders>
          </w:tcPr>
          <w:p w14:paraId="3E0F9CF4" w14:textId="77777777" w:rsidR="008113DA" w:rsidRPr="00580507" w:rsidRDefault="008113DA" w:rsidP="00041F3B">
            <w:pPr>
              <w:pStyle w:val="TableCenterText"/>
              <w:cnfStyle w:val="100000000000" w:firstRow="1" w:lastRow="0" w:firstColumn="0" w:lastColumn="0" w:oddVBand="0" w:evenVBand="0" w:oddHBand="0" w:evenHBand="0" w:firstRowFirstColumn="0" w:firstRowLastColumn="0" w:lastRowFirstColumn="0" w:lastRowLastColumn="0"/>
            </w:pPr>
            <w:r w:rsidRPr="00580507">
              <w:t>NTGR</w:t>
            </w:r>
          </w:p>
        </w:tc>
      </w:tr>
      <w:tr w:rsidR="008113DA" w14:paraId="1D0372EE" w14:textId="77777777" w:rsidTr="00811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vMerge/>
            <w:shd w:val="clear" w:color="auto" w:fill="053572" w:themeFill="accent1"/>
          </w:tcPr>
          <w:p w14:paraId="64CE16BB" w14:textId="77777777" w:rsidR="008113DA" w:rsidRPr="00580507" w:rsidRDefault="008113DA" w:rsidP="00041F3B">
            <w:pPr>
              <w:pStyle w:val="BodyText"/>
            </w:pPr>
          </w:p>
        </w:tc>
        <w:tc>
          <w:tcPr>
            <w:tcW w:w="3175" w:type="dxa"/>
            <w:vMerge/>
            <w:shd w:val="clear" w:color="auto" w:fill="053572" w:themeFill="accent1"/>
          </w:tcPr>
          <w:p w14:paraId="740317F6" w14:textId="37417263" w:rsidR="008113DA" w:rsidRPr="00580507" w:rsidRDefault="008113DA" w:rsidP="00041F3B">
            <w:pPr>
              <w:pStyle w:val="BodyText"/>
              <w:cnfStyle w:val="000000100000" w:firstRow="0" w:lastRow="0" w:firstColumn="0" w:lastColumn="0" w:oddVBand="0" w:evenVBand="0" w:oddHBand="1" w:evenHBand="0" w:firstRowFirstColumn="0" w:firstRowLastColumn="0" w:lastRowFirstColumn="0" w:lastRowLastColumn="0"/>
            </w:pPr>
          </w:p>
        </w:tc>
        <w:tc>
          <w:tcPr>
            <w:tcW w:w="1337" w:type="dxa"/>
            <w:tcBorders>
              <w:top w:val="single" w:sz="4" w:space="0" w:color="696969"/>
            </w:tcBorders>
            <w:shd w:val="clear" w:color="auto" w:fill="053572" w:themeFill="accent1"/>
          </w:tcPr>
          <w:p w14:paraId="35BB1C19" w14:textId="77777777" w:rsidR="008113DA" w:rsidRPr="00580507" w:rsidRDefault="008113DA" w:rsidP="00041F3B">
            <w:pPr>
              <w:pStyle w:val="TableCenterText"/>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iCs/>
                <w:color w:val="FFFFFF"/>
              </w:rPr>
            </w:pPr>
            <w:r w:rsidRPr="00580507">
              <w:rPr>
                <w:rFonts w:asciiTheme="majorHAnsi" w:hAnsiTheme="majorHAnsi"/>
                <w:iCs/>
                <w:color w:val="FFFFFF"/>
              </w:rPr>
              <w:t>Electric</w:t>
            </w:r>
          </w:p>
        </w:tc>
        <w:tc>
          <w:tcPr>
            <w:tcW w:w="1338" w:type="dxa"/>
            <w:tcBorders>
              <w:top w:val="single" w:sz="4" w:space="0" w:color="696969"/>
              <w:right w:val="single" w:sz="4" w:space="0" w:color="7F7F7F" w:themeColor="text1" w:themeTint="80"/>
            </w:tcBorders>
            <w:shd w:val="clear" w:color="auto" w:fill="053572" w:themeFill="accent1"/>
          </w:tcPr>
          <w:p w14:paraId="6631BBED" w14:textId="77777777" w:rsidR="008113DA" w:rsidRPr="00580507" w:rsidRDefault="008113DA" w:rsidP="00041F3B">
            <w:pPr>
              <w:pStyle w:val="TableCenterText"/>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iCs/>
                <w:color w:val="FFFFFF"/>
              </w:rPr>
            </w:pPr>
            <w:r w:rsidRPr="00580507">
              <w:rPr>
                <w:rFonts w:asciiTheme="majorHAnsi" w:hAnsiTheme="majorHAnsi"/>
                <w:iCs/>
                <w:color w:val="FFFFFF"/>
              </w:rPr>
              <w:t>Gas</w:t>
            </w:r>
          </w:p>
        </w:tc>
      </w:tr>
      <w:tr w:rsidR="008113DA" w14:paraId="5A8536B7" w14:textId="77777777" w:rsidTr="008113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vMerge w:val="restart"/>
          </w:tcPr>
          <w:p w14:paraId="421EF019" w14:textId="4CF72054" w:rsidR="008113DA" w:rsidRPr="00580507" w:rsidRDefault="008113DA" w:rsidP="00041F3B">
            <w:r>
              <w:t>School Kits</w:t>
            </w:r>
          </w:p>
        </w:tc>
        <w:tc>
          <w:tcPr>
            <w:tcW w:w="3175" w:type="dxa"/>
            <w:vAlign w:val="top"/>
          </w:tcPr>
          <w:p w14:paraId="285CC34B" w14:textId="514AEACF" w:rsidR="008113DA" w:rsidRPr="00580507" w:rsidRDefault="008113DA" w:rsidP="00041F3B">
            <w:pPr>
              <w:cnfStyle w:val="000000010000" w:firstRow="0" w:lastRow="0" w:firstColumn="0" w:lastColumn="0" w:oddVBand="0" w:evenVBand="0" w:oddHBand="0" w:evenHBand="1" w:firstRowFirstColumn="0" w:firstRowLastColumn="0" w:lastRowFirstColumn="0" w:lastRowLastColumn="0"/>
            </w:pPr>
            <w:r w:rsidRPr="00580507">
              <w:t>LEDs</w:t>
            </w:r>
          </w:p>
        </w:tc>
        <w:tc>
          <w:tcPr>
            <w:tcW w:w="1337" w:type="dxa"/>
            <w:vAlign w:val="top"/>
          </w:tcPr>
          <w:p w14:paraId="09BCDBE2" w14:textId="77777777" w:rsidR="008113DA" w:rsidRPr="00580507" w:rsidRDefault="008113DA" w:rsidP="00041F3B">
            <w:pPr>
              <w:pStyle w:val="TableCenterText"/>
              <w:cnfStyle w:val="000000010000" w:firstRow="0" w:lastRow="0" w:firstColumn="0" w:lastColumn="0" w:oddVBand="0" w:evenVBand="0" w:oddHBand="0" w:evenHBand="1" w:firstRowFirstColumn="0" w:firstRowLastColumn="0" w:lastRowFirstColumn="0" w:lastRowLastColumn="0"/>
            </w:pPr>
            <w:r w:rsidRPr="00580507">
              <w:t>0.84</w:t>
            </w:r>
          </w:p>
        </w:tc>
        <w:tc>
          <w:tcPr>
            <w:tcW w:w="1338" w:type="dxa"/>
            <w:tcBorders>
              <w:right w:val="single" w:sz="4" w:space="0" w:color="7F7F7F" w:themeColor="text1" w:themeTint="80"/>
            </w:tcBorders>
            <w:vAlign w:val="top"/>
          </w:tcPr>
          <w:p w14:paraId="2D4C1317" w14:textId="77777777" w:rsidR="008113DA" w:rsidRPr="00580507" w:rsidRDefault="008113DA" w:rsidP="00041F3B">
            <w:pPr>
              <w:pStyle w:val="TableCenterText"/>
              <w:cnfStyle w:val="000000010000" w:firstRow="0" w:lastRow="0" w:firstColumn="0" w:lastColumn="0" w:oddVBand="0" w:evenVBand="0" w:oddHBand="0" w:evenHBand="1" w:firstRowFirstColumn="0" w:firstRowLastColumn="0" w:lastRowFirstColumn="0" w:lastRowLastColumn="0"/>
            </w:pPr>
            <w:r w:rsidRPr="00580507">
              <w:t>—</w:t>
            </w:r>
          </w:p>
        </w:tc>
      </w:tr>
      <w:tr w:rsidR="008113DA" w14:paraId="0573C2DD" w14:textId="77777777" w:rsidTr="00811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vMerge/>
          </w:tcPr>
          <w:p w14:paraId="39F6C3C0" w14:textId="77777777" w:rsidR="008113DA" w:rsidRPr="00580507" w:rsidRDefault="008113DA" w:rsidP="00041F3B"/>
        </w:tc>
        <w:tc>
          <w:tcPr>
            <w:tcW w:w="3175" w:type="dxa"/>
            <w:vAlign w:val="top"/>
          </w:tcPr>
          <w:p w14:paraId="4390F0C2" w14:textId="37EDD450" w:rsidR="008113DA" w:rsidRPr="00580507" w:rsidRDefault="008113DA" w:rsidP="00041F3B">
            <w:pPr>
              <w:cnfStyle w:val="000000100000" w:firstRow="0" w:lastRow="0" w:firstColumn="0" w:lastColumn="0" w:oddVBand="0" w:evenVBand="0" w:oddHBand="1" w:evenHBand="0" w:firstRowFirstColumn="0" w:firstRowLastColumn="0" w:lastRowFirstColumn="0" w:lastRowLastColumn="0"/>
            </w:pPr>
            <w:r w:rsidRPr="00580507">
              <w:t>Advanced Power Strip</w:t>
            </w:r>
          </w:p>
        </w:tc>
        <w:tc>
          <w:tcPr>
            <w:tcW w:w="1337" w:type="dxa"/>
            <w:vAlign w:val="top"/>
          </w:tcPr>
          <w:p w14:paraId="2A7119FF" w14:textId="77777777" w:rsidR="008113DA" w:rsidRPr="00580507" w:rsidRDefault="008113DA" w:rsidP="00041F3B">
            <w:pPr>
              <w:pStyle w:val="TableCenterText"/>
              <w:cnfStyle w:val="000000100000" w:firstRow="0" w:lastRow="0" w:firstColumn="0" w:lastColumn="0" w:oddVBand="0" w:evenVBand="0" w:oddHBand="1" w:evenHBand="0" w:firstRowFirstColumn="0" w:firstRowLastColumn="0" w:lastRowFirstColumn="0" w:lastRowLastColumn="0"/>
            </w:pPr>
            <w:r w:rsidRPr="00580507">
              <w:t>1.00</w:t>
            </w:r>
          </w:p>
        </w:tc>
        <w:tc>
          <w:tcPr>
            <w:tcW w:w="1338" w:type="dxa"/>
            <w:vAlign w:val="top"/>
          </w:tcPr>
          <w:p w14:paraId="4FFF051B" w14:textId="77777777" w:rsidR="008113DA" w:rsidRPr="00580507" w:rsidRDefault="008113DA" w:rsidP="00041F3B">
            <w:pPr>
              <w:pStyle w:val="TableCenterText"/>
              <w:cnfStyle w:val="000000100000" w:firstRow="0" w:lastRow="0" w:firstColumn="0" w:lastColumn="0" w:oddVBand="0" w:evenVBand="0" w:oddHBand="1" w:evenHBand="0" w:firstRowFirstColumn="0" w:firstRowLastColumn="0" w:lastRowFirstColumn="0" w:lastRowLastColumn="0"/>
            </w:pPr>
            <w:r w:rsidRPr="00580507">
              <w:t>—</w:t>
            </w:r>
          </w:p>
        </w:tc>
      </w:tr>
      <w:tr w:rsidR="008113DA" w14:paraId="1272575F" w14:textId="77777777" w:rsidTr="008113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vMerge/>
          </w:tcPr>
          <w:p w14:paraId="529E2707" w14:textId="77777777" w:rsidR="008113DA" w:rsidRPr="00580507" w:rsidRDefault="008113DA" w:rsidP="00041F3B"/>
        </w:tc>
        <w:tc>
          <w:tcPr>
            <w:tcW w:w="3175" w:type="dxa"/>
            <w:vAlign w:val="top"/>
          </w:tcPr>
          <w:p w14:paraId="45075AE5" w14:textId="4AC0698D" w:rsidR="008113DA" w:rsidRPr="00580507" w:rsidRDefault="008113DA" w:rsidP="00041F3B">
            <w:pPr>
              <w:cnfStyle w:val="000000010000" w:firstRow="0" w:lastRow="0" w:firstColumn="0" w:lastColumn="0" w:oddVBand="0" w:evenVBand="0" w:oddHBand="0" w:evenHBand="1" w:firstRowFirstColumn="0" w:firstRowLastColumn="0" w:lastRowFirstColumn="0" w:lastRowLastColumn="0"/>
            </w:pPr>
            <w:r w:rsidRPr="00580507">
              <w:t>Showerheads</w:t>
            </w:r>
          </w:p>
        </w:tc>
        <w:tc>
          <w:tcPr>
            <w:tcW w:w="1337" w:type="dxa"/>
            <w:vAlign w:val="top"/>
          </w:tcPr>
          <w:p w14:paraId="4636EF63" w14:textId="77777777" w:rsidR="008113DA" w:rsidRPr="00580507" w:rsidRDefault="008113DA" w:rsidP="00041F3B">
            <w:pPr>
              <w:pStyle w:val="TableCenterText"/>
              <w:cnfStyle w:val="000000010000" w:firstRow="0" w:lastRow="0" w:firstColumn="0" w:lastColumn="0" w:oddVBand="0" w:evenVBand="0" w:oddHBand="0" w:evenHBand="1" w:firstRowFirstColumn="0" w:firstRowLastColumn="0" w:lastRowFirstColumn="0" w:lastRowLastColumn="0"/>
            </w:pPr>
            <w:r w:rsidRPr="00580507">
              <w:t>1.00</w:t>
            </w:r>
          </w:p>
        </w:tc>
        <w:tc>
          <w:tcPr>
            <w:tcW w:w="1338" w:type="dxa"/>
            <w:vAlign w:val="top"/>
          </w:tcPr>
          <w:p w14:paraId="448A8DE5" w14:textId="77777777" w:rsidR="008113DA" w:rsidRPr="00580507" w:rsidRDefault="008113DA" w:rsidP="00041F3B">
            <w:pPr>
              <w:pStyle w:val="TableCenterText"/>
              <w:cnfStyle w:val="000000010000" w:firstRow="0" w:lastRow="0" w:firstColumn="0" w:lastColumn="0" w:oddVBand="0" w:evenVBand="0" w:oddHBand="0" w:evenHBand="1" w:firstRowFirstColumn="0" w:firstRowLastColumn="0" w:lastRowFirstColumn="0" w:lastRowLastColumn="0"/>
            </w:pPr>
            <w:r w:rsidRPr="00580507">
              <w:t>1.00</w:t>
            </w:r>
          </w:p>
        </w:tc>
      </w:tr>
      <w:tr w:rsidR="008113DA" w14:paraId="1AC903DF" w14:textId="77777777" w:rsidTr="00811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vMerge/>
          </w:tcPr>
          <w:p w14:paraId="3D2C0145" w14:textId="77777777" w:rsidR="008113DA" w:rsidRPr="00580507" w:rsidRDefault="008113DA" w:rsidP="00041F3B"/>
        </w:tc>
        <w:tc>
          <w:tcPr>
            <w:tcW w:w="3175" w:type="dxa"/>
            <w:vAlign w:val="top"/>
          </w:tcPr>
          <w:p w14:paraId="478E8E6F" w14:textId="184C2B76" w:rsidR="008113DA" w:rsidRPr="00580507" w:rsidRDefault="008113DA" w:rsidP="00041F3B">
            <w:pPr>
              <w:cnfStyle w:val="000000100000" w:firstRow="0" w:lastRow="0" w:firstColumn="0" w:lastColumn="0" w:oddVBand="0" w:evenVBand="0" w:oddHBand="1" w:evenHBand="0" w:firstRowFirstColumn="0" w:firstRowLastColumn="0" w:lastRowFirstColumn="0" w:lastRowLastColumn="0"/>
            </w:pPr>
            <w:r w:rsidRPr="00580507">
              <w:t>Faucet Aerators</w:t>
            </w:r>
          </w:p>
        </w:tc>
        <w:tc>
          <w:tcPr>
            <w:tcW w:w="1337" w:type="dxa"/>
            <w:vAlign w:val="top"/>
          </w:tcPr>
          <w:p w14:paraId="42FB17A2" w14:textId="77777777" w:rsidR="008113DA" w:rsidRPr="00580507" w:rsidRDefault="008113DA" w:rsidP="00041F3B">
            <w:pPr>
              <w:pStyle w:val="TableCenterText"/>
              <w:cnfStyle w:val="000000100000" w:firstRow="0" w:lastRow="0" w:firstColumn="0" w:lastColumn="0" w:oddVBand="0" w:evenVBand="0" w:oddHBand="1" w:evenHBand="0" w:firstRowFirstColumn="0" w:firstRowLastColumn="0" w:lastRowFirstColumn="0" w:lastRowLastColumn="0"/>
            </w:pPr>
            <w:r w:rsidRPr="00580507">
              <w:t>1.00</w:t>
            </w:r>
          </w:p>
        </w:tc>
        <w:tc>
          <w:tcPr>
            <w:tcW w:w="1338" w:type="dxa"/>
            <w:vAlign w:val="top"/>
          </w:tcPr>
          <w:p w14:paraId="35C67D7D" w14:textId="77777777" w:rsidR="008113DA" w:rsidRPr="00580507" w:rsidRDefault="008113DA" w:rsidP="00041F3B">
            <w:pPr>
              <w:pStyle w:val="TableCenterText"/>
              <w:cnfStyle w:val="000000100000" w:firstRow="0" w:lastRow="0" w:firstColumn="0" w:lastColumn="0" w:oddVBand="0" w:evenVBand="0" w:oddHBand="1" w:evenHBand="0" w:firstRowFirstColumn="0" w:firstRowLastColumn="0" w:lastRowFirstColumn="0" w:lastRowLastColumn="0"/>
            </w:pPr>
            <w:r w:rsidRPr="00580507">
              <w:t>1.00</w:t>
            </w:r>
          </w:p>
        </w:tc>
      </w:tr>
      <w:tr w:rsidR="008113DA" w14:paraId="35D6B9A0" w14:textId="77777777" w:rsidTr="008113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vMerge/>
          </w:tcPr>
          <w:p w14:paraId="24C12914" w14:textId="77777777" w:rsidR="008113DA" w:rsidRPr="00580507" w:rsidRDefault="008113DA" w:rsidP="00041F3B"/>
        </w:tc>
        <w:tc>
          <w:tcPr>
            <w:tcW w:w="3175" w:type="dxa"/>
            <w:vAlign w:val="top"/>
          </w:tcPr>
          <w:p w14:paraId="2CA64539" w14:textId="5C397EC5" w:rsidR="008113DA" w:rsidRPr="00580507" w:rsidRDefault="008113DA" w:rsidP="00041F3B">
            <w:pPr>
              <w:cnfStyle w:val="000000010000" w:firstRow="0" w:lastRow="0" w:firstColumn="0" w:lastColumn="0" w:oddVBand="0" w:evenVBand="0" w:oddHBand="0" w:evenHBand="1" w:firstRowFirstColumn="0" w:firstRowLastColumn="0" w:lastRowFirstColumn="0" w:lastRowLastColumn="0"/>
            </w:pPr>
            <w:r w:rsidRPr="00580507">
              <w:t>Water Heater Setback</w:t>
            </w:r>
          </w:p>
        </w:tc>
        <w:tc>
          <w:tcPr>
            <w:tcW w:w="1337" w:type="dxa"/>
            <w:vAlign w:val="top"/>
          </w:tcPr>
          <w:p w14:paraId="01BA72ED" w14:textId="77777777" w:rsidR="008113DA" w:rsidRPr="00580507" w:rsidRDefault="008113DA" w:rsidP="00041F3B">
            <w:pPr>
              <w:pStyle w:val="TableCenterText"/>
              <w:cnfStyle w:val="000000010000" w:firstRow="0" w:lastRow="0" w:firstColumn="0" w:lastColumn="0" w:oddVBand="0" w:evenVBand="0" w:oddHBand="0" w:evenHBand="1" w:firstRowFirstColumn="0" w:firstRowLastColumn="0" w:lastRowFirstColumn="0" w:lastRowLastColumn="0"/>
            </w:pPr>
            <w:r w:rsidRPr="00580507">
              <w:t>1.00</w:t>
            </w:r>
          </w:p>
        </w:tc>
        <w:tc>
          <w:tcPr>
            <w:tcW w:w="1338" w:type="dxa"/>
            <w:vAlign w:val="top"/>
          </w:tcPr>
          <w:p w14:paraId="68D7B20E" w14:textId="77777777" w:rsidR="008113DA" w:rsidRPr="00580507" w:rsidRDefault="008113DA" w:rsidP="00041F3B">
            <w:pPr>
              <w:pStyle w:val="TableCenterText"/>
              <w:cnfStyle w:val="000000010000" w:firstRow="0" w:lastRow="0" w:firstColumn="0" w:lastColumn="0" w:oddVBand="0" w:evenVBand="0" w:oddHBand="0" w:evenHBand="1" w:firstRowFirstColumn="0" w:firstRowLastColumn="0" w:lastRowFirstColumn="0" w:lastRowLastColumn="0"/>
            </w:pPr>
            <w:r w:rsidRPr="00580507">
              <w:t>1.00</w:t>
            </w:r>
          </w:p>
        </w:tc>
      </w:tr>
      <w:tr w:rsidR="008113DA" w14:paraId="25B235E2" w14:textId="77777777" w:rsidTr="00811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56E3FC5D" w14:textId="18B78561" w:rsidR="008113DA" w:rsidRPr="008113DA" w:rsidRDefault="008113DA" w:rsidP="00041F3B">
            <w:pPr>
              <w:rPr>
                <w:vertAlign w:val="superscript"/>
              </w:rPr>
            </w:pPr>
            <w:r>
              <w:t>Appliance Recycling Kits</w:t>
            </w:r>
          </w:p>
        </w:tc>
        <w:tc>
          <w:tcPr>
            <w:tcW w:w="3175" w:type="dxa"/>
            <w:vAlign w:val="top"/>
          </w:tcPr>
          <w:p w14:paraId="03556A02" w14:textId="3823E4D2" w:rsidR="008113DA" w:rsidRPr="008113DA" w:rsidRDefault="008113DA" w:rsidP="00041F3B">
            <w:pPr>
              <w:cnfStyle w:val="000000100000" w:firstRow="0" w:lastRow="0" w:firstColumn="0" w:lastColumn="0" w:oddVBand="0" w:evenVBand="0" w:oddHBand="1" w:evenHBand="0" w:firstRowFirstColumn="0" w:firstRowLastColumn="0" w:lastRowFirstColumn="0" w:lastRowLastColumn="0"/>
              <w:rPr>
                <w:vertAlign w:val="superscript"/>
              </w:rPr>
            </w:pPr>
            <w:r>
              <w:t>All measures</w:t>
            </w:r>
            <w:r>
              <w:rPr>
                <w:vertAlign w:val="superscript"/>
              </w:rPr>
              <w:t>a</w:t>
            </w:r>
          </w:p>
        </w:tc>
        <w:tc>
          <w:tcPr>
            <w:tcW w:w="1337" w:type="dxa"/>
            <w:vAlign w:val="top"/>
          </w:tcPr>
          <w:p w14:paraId="7ED0899E" w14:textId="655F5EAC" w:rsidR="008113DA" w:rsidRPr="00580507" w:rsidRDefault="008113DA" w:rsidP="00041F3B">
            <w:pPr>
              <w:pStyle w:val="TableCenterText"/>
              <w:cnfStyle w:val="000000100000" w:firstRow="0" w:lastRow="0" w:firstColumn="0" w:lastColumn="0" w:oddVBand="0" w:evenVBand="0" w:oddHBand="1" w:evenHBand="0" w:firstRowFirstColumn="0" w:firstRowLastColumn="0" w:lastRowFirstColumn="0" w:lastRowLastColumn="0"/>
            </w:pPr>
            <w:r>
              <w:t>1.00</w:t>
            </w:r>
          </w:p>
        </w:tc>
        <w:tc>
          <w:tcPr>
            <w:tcW w:w="1338" w:type="dxa"/>
            <w:vAlign w:val="top"/>
          </w:tcPr>
          <w:p w14:paraId="213C69C4" w14:textId="5CA6D683" w:rsidR="008113DA" w:rsidRPr="00580507" w:rsidRDefault="008113DA" w:rsidP="00041F3B">
            <w:pPr>
              <w:pStyle w:val="TableCenterText"/>
              <w:cnfStyle w:val="000000100000" w:firstRow="0" w:lastRow="0" w:firstColumn="0" w:lastColumn="0" w:oddVBand="0" w:evenVBand="0" w:oddHBand="1" w:evenHBand="0" w:firstRowFirstColumn="0" w:firstRowLastColumn="0" w:lastRowFirstColumn="0" w:lastRowLastColumn="0"/>
            </w:pPr>
            <w:r>
              <w:t>1.00</w:t>
            </w:r>
          </w:p>
        </w:tc>
      </w:tr>
    </w:tbl>
    <w:p w14:paraId="099C073F" w14:textId="540CB1BC" w:rsidR="00041F3B" w:rsidRPr="008113DA" w:rsidRDefault="008113DA" w:rsidP="008113DA">
      <w:pPr>
        <w:pStyle w:val="TableFootnote"/>
        <w:ind w:left="540"/>
      </w:pPr>
      <w:r>
        <w:rPr>
          <w:vertAlign w:val="superscript"/>
        </w:rPr>
        <w:t>a</w:t>
      </w:r>
      <w:r>
        <w:t xml:space="preserve"> Appliance Recycling Kits are provided to Income Qualified customers only and therefore a NTGR of 1.00 is used.</w:t>
      </w:r>
    </w:p>
    <w:p w14:paraId="41CEA061" w14:textId="6873ABA7" w:rsidR="00041F3B" w:rsidRPr="00D51B9E" w:rsidRDefault="00041F3B" w:rsidP="00041F3B">
      <w:pPr>
        <w:tabs>
          <w:tab w:val="right" w:pos="10080"/>
        </w:tabs>
        <w:spacing w:before="0" w:after="160"/>
      </w:pPr>
      <w:r>
        <w:rPr>
          <w:i/>
        </w:rPr>
        <w:t xml:space="preserve">Deliverable: </w:t>
      </w:r>
      <w:r w:rsidRPr="00D51B9E">
        <w:t>Analysis provided in draft report</w:t>
      </w:r>
      <w:r w:rsidRPr="00D51B9E">
        <w:rPr>
          <w:i/>
        </w:rPr>
        <w:tab/>
      </w:r>
      <w:r>
        <w:rPr>
          <w:i/>
        </w:rPr>
        <w:t xml:space="preserve">Deliverable Date: </w:t>
      </w:r>
      <w:r w:rsidRPr="00D51B9E">
        <w:t>March 202</w:t>
      </w:r>
      <w:r>
        <w:t>1</w:t>
      </w:r>
    </w:p>
    <w:p w14:paraId="2EEB6E53" w14:textId="77777777" w:rsidR="00041F3B" w:rsidRDefault="00041F3B" w:rsidP="00041F3B">
      <w:pPr>
        <w:tabs>
          <w:tab w:val="right" w:pos="10080"/>
        </w:tabs>
        <w:spacing w:before="0" w:after="160"/>
      </w:pPr>
      <w:r>
        <w:rPr>
          <w:i/>
        </w:rPr>
        <w:t xml:space="preserve">Deliverable: </w:t>
      </w:r>
      <w:r w:rsidRPr="00D51B9E">
        <w:t>Analysis provided in final report</w:t>
      </w:r>
      <w:r w:rsidRPr="00D51B9E">
        <w:rPr>
          <w:i/>
        </w:rPr>
        <w:tab/>
      </w:r>
      <w:r>
        <w:rPr>
          <w:i/>
        </w:rPr>
        <w:t xml:space="preserve">Deliverable Date: </w:t>
      </w:r>
      <w:r w:rsidRPr="00D51B9E">
        <w:t>April 202</w:t>
      </w:r>
      <w:r>
        <w:t>1</w:t>
      </w:r>
    </w:p>
    <w:p w14:paraId="18F42BC3" w14:textId="77777777" w:rsidR="00041F3B" w:rsidRDefault="00041F3B" w:rsidP="00041F3B">
      <w:pPr>
        <w:pStyle w:val="Heading6"/>
        <w:numPr>
          <w:ilvl w:val="0"/>
          <w:numId w:val="0"/>
        </w:numPr>
      </w:pPr>
      <w:r>
        <w:t>Task 4. Participant Survey</w:t>
      </w:r>
    </w:p>
    <w:p w14:paraId="148C6EF3" w14:textId="4EB11055" w:rsidR="00135C25" w:rsidRPr="00135C25" w:rsidRDefault="00041F3B" w:rsidP="00135C25">
      <w:r>
        <w:t>T</w:t>
      </w:r>
      <w:r w:rsidRPr="00E0120E">
        <w:t>he evaluation team will</w:t>
      </w:r>
      <w:r>
        <w:t xml:space="preserve"> conduct a participant survey with Appliance Recycling Kit participants to assess</w:t>
      </w:r>
      <w:r w:rsidRPr="00E0120E">
        <w:t xml:space="preserve"> measure installation</w:t>
      </w:r>
      <w:r>
        <w:t xml:space="preserve"> and lighting measure </w:t>
      </w:r>
      <w:r w:rsidRPr="00E0120E">
        <w:t>NTG</w:t>
      </w:r>
      <w:r>
        <w:t>Rs</w:t>
      </w:r>
      <w:r w:rsidRPr="00E0120E">
        <w:t xml:space="preserve">. The evaluation team will </w:t>
      </w:r>
      <w:r>
        <w:t>coordinate this survey with the Appliance Recycling Initiative survey to maximize data collection and minimize customer contact.</w:t>
      </w:r>
      <w:r w:rsidRPr="00E0120E">
        <w:t xml:space="preserve"> The evaluation team will use this information to inform </w:t>
      </w:r>
      <w:r>
        <w:t>future program evaluations and will provide the results in a memorandum delivered in early 2021.</w:t>
      </w:r>
    </w:p>
    <w:p w14:paraId="2717A2D4" w14:textId="77777777" w:rsidR="00041F3B" w:rsidRPr="00036AE0" w:rsidRDefault="00041F3B" w:rsidP="00041F3B">
      <w:pPr>
        <w:tabs>
          <w:tab w:val="right" w:pos="9990"/>
        </w:tabs>
        <w:spacing w:before="0" w:after="160"/>
        <w:rPr>
          <w:i/>
        </w:rPr>
      </w:pPr>
      <w:r>
        <w:rPr>
          <w:i/>
        </w:rPr>
        <w:t xml:space="preserve">Deliverable: </w:t>
      </w:r>
      <w:r w:rsidRPr="00036AE0">
        <w:t>Draft and final survey instruments</w:t>
      </w:r>
      <w:r w:rsidRPr="00036AE0">
        <w:rPr>
          <w:i/>
        </w:rPr>
        <w:tab/>
      </w:r>
      <w:r>
        <w:rPr>
          <w:i/>
        </w:rPr>
        <w:t xml:space="preserve">Deliverable Date: </w:t>
      </w:r>
      <w:r>
        <w:t>January</w:t>
      </w:r>
      <w:r w:rsidRPr="00036AE0">
        <w:t xml:space="preserve"> 20</w:t>
      </w:r>
      <w:r>
        <w:t>20</w:t>
      </w:r>
    </w:p>
    <w:p w14:paraId="50CE54D0" w14:textId="77777777" w:rsidR="00041F3B" w:rsidRDefault="00041F3B" w:rsidP="00041F3B">
      <w:pPr>
        <w:pStyle w:val="BodyText"/>
        <w:tabs>
          <w:tab w:val="left" w:pos="7020"/>
        </w:tabs>
      </w:pPr>
      <w:r>
        <w:rPr>
          <w:i/>
        </w:rPr>
        <w:t>Deliverable:</w:t>
      </w:r>
      <w:r>
        <w:t xml:space="preserve"> Draft memorandum </w:t>
      </w:r>
      <w:r>
        <w:tab/>
        <w:t xml:space="preserve"> </w:t>
      </w:r>
      <w:r>
        <w:rPr>
          <w:i/>
        </w:rPr>
        <w:t xml:space="preserve">Deliverable Date: </w:t>
      </w:r>
      <w:r w:rsidRPr="00FA3D2F">
        <w:t>February 20</w:t>
      </w:r>
      <w:r>
        <w:t>21</w:t>
      </w:r>
    </w:p>
    <w:p w14:paraId="16989970" w14:textId="77777777" w:rsidR="00041F3B" w:rsidRPr="00FA3D2F" w:rsidRDefault="00041F3B" w:rsidP="00041F3B">
      <w:pPr>
        <w:pStyle w:val="BodyText"/>
        <w:tabs>
          <w:tab w:val="left" w:pos="7200"/>
        </w:tabs>
      </w:pPr>
      <w:r>
        <w:rPr>
          <w:i/>
        </w:rPr>
        <w:t>Deliverable:</w:t>
      </w:r>
      <w:r>
        <w:t xml:space="preserve"> Final memorandum </w:t>
      </w:r>
      <w:r>
        <w:tab/>
        <w:t xml:space="preserve"> </w:t>
      </w:r>
      <w:r>
        <w:rPr>
          <w:i/>
        </w:rPr>
        <w:t xml:space="preserve">Deliverable Date: </w:t>
      </w:r>
      <w:r w:rsidRPr="00FA3D2F">
        <w:t>March 20</w:t>
      </w:r>
      <w:r>
        <w:t>21</w:t>
      </w:r>
    </w:p>
    <w:p w14:paraId="77432A69" w14:textId="7D2FE2A6" w:rsidR="00041F3B" w:rsidRDefault="00041F3B" w:rsidP="008113DA">
      <w:pPr>
        <w:pStyle w:val="Heading6"/>
        <w:keepNext/>
        <w:keepLines/>
        <w:numPr>
          <w:ilvl w:val="0"/>
          <w:numId w:val="0"/>
        </w:numPr>
      </w:pPr>
      <w:r>
        <w:t xml:space="preserve">Task </w:t>
      </w:r>
      <w:r w:rsidR="008113DA">
        <w:t>5</w:t>
      </w:r>
      <w:r>
        <w:t>. Reporting</w:t>
      </w:r>
    </w:p>
    <w:p w14:paraId="66BEFE58" w14:textId="77777777" w:rsidR="00041F3B" w:rsidRDefault="00041F3B" w:rsidP="008113DA">
      <w:pPr>
        <w:pStyle w:val="ODCBodyText"/>
        <w:keepNext/>
        <w:keepLines/>
      </w:pPr>
      <w:r>
        <w:t>The evaluation team will provide all impact findings in the Residential Program annual impact evaluation report in March 2021. The evaluation team will provide a draft report for AIC, ICC staff, and SAG review and then deliver a final report that incorporates any comments from the review.</w:t>
      </w:r>
    </w:p>
    <w:p w14:paraId="48306E14" w14:textId="77777777" w:rsidR="00041F3B" w:rsidRPr="00D51B9E" w:rsidRDefault="00041F3B" w:rsidP="008113DA">
      <w:pPr>
        <w:keepNext/>
        <w:keepLines/>
        <w:tabs>
          <w:tab w:val="right" w:pos="10080"/>
        </w:tabs>
        <w:spacing w:before="0" w:after="160"/>
      </w:pPr>
      <w:r>
        <w:rPr>
          <w:i/>
        </w:rPr>
        <w:t xml:space="preserve">Deliverable: </w:t>
      </w:r>
      <w:r w:rsidRPr="00D51B9E">
        <w:t>Chapter in draft annual Residential Program impact report</w:t>
      </w:r>
      <w:r w:rsidRPr="00D51B9E">
        <w:rPr>
          <w:i/>
        </w:rPr>
        <w:t xml:space="preserve">      </w:t>
      </w:r>
      <w:r>
        <w:rPr>
          <w:i/>
        </w:rPr>
        <w:t xml:space="preserve">Deliverable Date: </w:t>
      </w:r>
      <w:r w:rsidRPr="00D51B9E">
        <w:t>March 15, 202</w:t>
      </w:r>
      <w:r>
        <w:t>1</w:t>
      </w:r>
    </w:p>
    <w:p w14:paraId="04FBD5A1" w14:textId="77777777" w:rsidR="00041F3B" w:rsidRDefault="00041F3B" w:rsidP="00041F3B">
      <w:pPr>
        <w:tabs>
          <w:tab w:val="right" w:pos="10080"/>
        </w:tabs>
        <w:spacing w:before="0" w:after="160"/>
      </w:pPr>
      <w:r>
        <w:rPr>
          <w:i/>
        </w:rPr>
        <w:t xml:space="preserve">Deliverable: </w:t>
      </w:r>
      <w:r w:rsidRPr="00D51B9E">
        <w:t>Chapter in final annual Residential Program impact report</w:t>
      </w:r>
      <w:r w:rsidRPr="00D51B9E">
        <w:tab/>
      </w:r>
      <w:r w:rsidRPr="00D51B9E">
        <w:rPr>
          <w:i/>
        </w:rPr>
        <w:t>Deliverable Date</w:t>
      </w:r>
      <w:r>
        <w:rPr>
          <w:i/>
        </w:rPr>
        <w:t xml:space="preserve">: </w:t>
      </w:r>
      <w:r w:rsidRPr="00D51B9E">
        <w:t>April 30, 202</w:t>
      </w:r>
      <w:r>
        <w:t>1</w:t>
      </w:r>
    </w:p>
    <w:p w14:paraId="4C3F253B" w14:textId="77777777" w:rsidR="00041F3B" w:rsidRDefault="00041F3B" w:rsidP="00041F3B">
      <w:pPr>
        <w:pStyle w:val="Heading4"/>
      </w:pPr>
      <w:r>
        <w:rPr>
          <w:color w:val="043571"/>
        </w:rPr>
        <w:t>Evaluation Budget and Timeline</w:t>
      </w:r>
    </w:p>
    <w:p w14:paraId="2D841490" w14:textId="6741C767" w:rsidR="00041F3B" w:rsidRDefault="00041F3B" w:rsidP="00041F3B">
      <w:pPr>
        <w:pStyle w:val="ODCBodyText"/>
      </w:pPr>
      <w:r>
        <w:fldChar w:fldCharType="begin"/>
      </w:r>
      <w:r>
        <w:instrText xml:space="preserve"> REF _Ref532578522 \h </w:instrText>
      </w:r>
      <w:r>
        <w:fldChar w:fldCharType="separate"/>
      </w:r>
      <w:r w:rsidR="001E1F31">
        <w:t xml:space="preserve">Table </w:t>
      </w:r>
      <w:r w:rsidR="001E1F31">
        <w:rPr>
          <w:noProof/>
        </w:rPr>
        <w:t>19</w:t>
      </w:r>
      <w:r>
        <w:fldChar w:fldCharType="end"/>
      </w:r>
      <w:r>
        <w:t xml:space="preserve"> summarizes the timing of each evaluation activity. </w:t>
      </w:r>
      <w:r>
        <w:fldChar w:fldCharType="begin"/>
      </w:r>
      <w:r>
        <w:instrText xml:space="preserve"> REF _Ref532578522 \h </w:instrText>
      </w:r>
      <w:r>
        <w:fldChar w:fldCharType="separate"/>
      </w:r>
      <w:r w:rsidR="001E1F31">
        <w:t xml:space="preserve">Table </w:t>
      </w:r>
      <w:r w:rsidR="001E1F31">
        <w:rPr>
          <w:noProof/>
        </w:rPr>
        <w:t>19</w:t>
      </w:r>
      <w:r>
        <w:fldChar w:fldCharType="end"/>
      </w:r>
      <w:r>
        <w:t xml:space="preserve"> also shows the budget </w:t>
      </w:r>
      <w:r w:rsidRPr="005E4AE7">
        <w:t>associated with each evaluation task. The total budget for the 20</w:t>
      </w:r>
      <w:r>
        <w:t>20</w:t>
      </w:r>
      <w:r w:rsidRPr="005E4AE7">
        <w:t xml:space="preserve"> </w:t>
      </w:r>
      <w:r>
        <w:t>Direct Distribution Initiative</w:t>
      </w:r>
      <w:r w:rsidRPr="005E4AE7">
        <w:t xml:space="preserve"> evaluation </w:t>
      </w:r>
      <w:r w:rsidRPr="005E71B5">
        <w:t>is $</w:t>
      </w:r>
      <w:r w:rsidR="008113DA">
        <w:t>102,100</w:t>
      </w:r>
      <w:r w:rsidRPr="005E71B5">
        <w:t>.</w:t>
      </w:r>
    </w:p>
    <w:p w14:paraId="3F15A0C5" w14:textId="24C905C9" w:rsidR="00041F3B" w:rsidRDefault="00041F3B" w:rsidP="00041F3B">
      <w:pPr>
        <w:pStyle w:val="Caption"/>
      </w:pPr>
      <w:bookmarkStart w:id="82" w:name="_Ref532578522"/>
      <w:bookmarkStart w:id="83" w:name="_Toc1490062"/>
      <w:bookmarkStart w:id="84" w:name="_Toc27144512"/>
      <w:r>
        <w:t xml:space="preserve">Table </w:t>
      </w:r>
      <w:r>
        <w:rPr>
          <w:noProof/>
        </w:rPr>
        <w:fldChar w:fldCharType="begin"/>
      </w:r>
      <w:r>
        <w:rPr>
          <w:noProof/>
        </w:rPr>
        <w:instrText xml:space="preserve"> SEQ Table \* ARABIC </w:instrText>
      </w:r>
      <w:r>
        <w:rPr>
          <w:noProof/>
        </w:rPr>
        <w:fldChar w:fldCharType="separate"/>
      </w:r>
      <w:r w:rsidR="001E1F31">
        <w:rPr>
          <w:noProof/>
        </w:rPr>
        <w:t>19</w:t>
      </w:r>
      <w:r>
        <w:rPr>
          <w:noProof/>
        </w:rPr>
        <w:fldChar w:fldCharType="end"/>
      </w:r>
      <w:bookmarkEnd w:id="82"/>
      <w:r>
        <w:t xml:space="preserve">. </w:t>
      </w:r>
      <w:r w:rsidR="008113DA">
        <w:t>Direct Distribution</w:t>
      </w:r>
      <w:r>
        <w:t xml:space="preserve"> Initiative 2020 Evaluation Schedule and Budget</w:t>
      </w:r>
      <w:bookmarkEnd w:id="83"/>
      <w:bookmarkEnd w:id="84"/>
    </w:p>
    <w:tbl>
      <w:tblPr>
        <w:tblStyle w:val="ODCBasic-1"/>
        <w:tblW w:w="0" w:type="auto"/>
        <w:tblLook w:val="04A0" w:firstRow="1" w:lastRow="0" w:firstColumn="1" w:lastColumn="0" w:noHBand="0" w:noVBand="1"/>
      </w:tblPr>
      <w:tblGrid>
        <w:gridCol w:w="547"/>
        <w:gridCol w:w="3494"/>
        <w:gridCol w:w="2833"/>
        <w:gridCol w:w="2501"/>
      </w:tblGrid>
      <w:tr w:rsidR="00041F3B" w14:paraId="141BE4D2" w14:textId="77777777" w:rsidTr="00041F3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3BC571D8" w14:textId="77777777" w:rsidR="00041F3B" w:rsidRDefault="00041F3B" w:rsidP="00041F3B">
            <w:pPr>
              <w:pStyle w:val="BodyText"/>
              <w:jc w:val="center"/>
            </w:pPr>
            <w:r>
              <w:t>Task</w:t>
            </w:r>
          </w:p>
        </w:tc>
        <w:tc>
          <w:tcPr>
            <w:tcW w:w="0" w:type="auto"/>
          </w:tcPr>
          <w:p w14:paraId="20AD41DD" w14:textId="77777777" w:rsidR="00041F3B" w:rsidRDefault="00041F3B" w:rsidP="00041F3B">
            <w:pPr>
              <w:pStyle w:val="TableCenterText"/>
              <w:cnfStyle w:val="100000000000" w:firstRow="1" w:lastRow="0" w:firstColumn="0" w:lastColumn="0" w:oddVBand="0" w:evenVBand="0" w:oddHBand="0" w:evenHBand="0" w:firstRowFirstColumn="0" w:firstRowLastColumn="0" w:lastRowFirstColumn="0" w:lastRowLastColumn="0"/>
            </w:pPr>
            <w:r>
              <w:t>Evaluation Activity</w:t>
            </w:r>
          </w:p>
        </w:tc>
        <w:tc>
          <w:tcPr>
            <w:tcW w:w="0" w:type="auto"/>
          </w:tcPr>
          <w:p w14:paraId="31C47F52" w14:textId="77777777" w:rsidR="00041F3B" w:rsidRDefault="00041F3B" w:rsidP="00041F3B">
            <w:pPr>
              <w:pStyle w:val="TableCenterText"/>
              <w:cnfStyle w:val="100000000000" w:firstRow="1" w:lastRow="0" w:firstColumn="0" w:lastColumn="0" w:oddVBand="0" w:evenVBand="0" w:oddHBand="0" w:evenHBand="0" w:firstRowFirstColumn="0" w:firstRowLastColumn="0" w:lastRowFirstColumn="0" w:lastRowLastColumn="0"/>
            </w:pPr>
            <w:r>
              <w:t>Deliverable Date</w:t>
            </w:r>
          </w:p>
        </w:tc>
        <w:tc>
          <w:tcPr>
            <w:tcW w:w="2501" w:type="dxa"/>
          </w:tcPr>
          <w:p w14:paraId="5A5543EE" w14:textId="77777777" w:rsidR="00041F3B" w:rsidRDefault="00041F3B" w:rsidP="00041F3B">
            <w:pPr>
              <w:pStyle w:val="TableCenterText"/>
              <w:cnfStyle w:val="100000000000" w:firstRow="1" w:lastRow="0" w:firstColumn="0" w:lastColumn="0" w:oddVBand="0" w:evenVBand="0" w:oddHBand="0" w:evenHBand="0" w:firstRowFirstColumn="0" w:firstRowLastColumn="0" w:lastRowFirstColumn="0" w:lastRowLastColumn="0"/>
            </w:pPr>
            <w:r>
              <w:t>Budget</w:t>
            </w:r>
          </w:p>
        </w:tc>
      </w:tr>
      <w:tr w:rsidR="00041F3B" w14:paraId="7643B88E" w14:textId="77777777" w:rsidTr="00041F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0D25FA39" w14:textId="77777777" w:rsidR="00041F3B" w:rsidRPr="005074E0" w:rsidRDefault="00041F3B" w:rsidP="00041F3B">
            <w:pPr>
              <w:pStyle w:val="TableCenterText"/>
            </w:pPr>
            <w:r>
              <w:t>1</w:t>
            </w:r>
          </w:p>
        </w:tc>
        <w:tc>
          <w:tcPr>
            <w:tcW w:w="0" w:type="auto"/>
          </w:tcPr>
          <w:p w14:paraId="04FD1D73" w14:textId="77777777" w:rsidR="00041F3B" w:rsidRPr="005074E0" w:rsidRDefault="00041F3B" w:rsidP="00041F3B">
            <w:pPr>
              <w:pStyle w:val="TableLeftText"/>
              <w:cnfStyle w:val="000000100000" w:firstRow="0" w:lastRow="0" w:firstColumn="0" w:lastColumn="0" w:oddVBand="0" w:evenVBand="0" w:oddHBand="1" w:evenHBand="0" w:firstRowFirstColumn="0" w:firstRowLastColumn="0" w:lastRowFirstColumn="0" w:lastRowLastColumn="0"/>
            </w:pPr>
            <w:r>
              <w:t>Initiative Material and Database Review</w:t>
            </w:r>
          </w:p>
        </w:tc>
        <w:tc>
          <w:tcPr>
            <w:tcW w:w="0" w:type="auto"/>
          </w:tcPr>
          <w:p w14:paraId="7D5F75DA" w14:textId="77777777" w:rsidR="00041F3B" w:rsidRPr="00D135D9" w:rsidRDefault="00041F3B" w:rsidP="00041F3B">
            <w:pPr>
              <w:pStyle w:val="TableRightText"/>
              <w:cnfStyle w:val="000000100000" w:firstRow="0" w:lastRow="0" w:firstColumn="0" w:lastColumn="0" w:oddVBand="0" w:evenVBand="0" w:oddHBand="1" w:evenHBand="0" w:firstRowFirstColumn="0" w:firstRowLastColumn="0" w:lastRowFirstColumn="0" w:lastRowLastColumn="0"/>
            </w:pPr>
            <w:r>
              <w:t>August 2020 and January 2021</w:t>
            </w:r>
          </w:p>
        </w:tc>
        <w:tc>
          <w:tcPr>
            <w:tcW w:w="2501" w:type="dxa"/>
          </w:tcPr>
          <w:p w14:paraId="52392B6C" w14:textId="1F0F0BE7" w:rsidR="00041F3B" w:rsidRPr="005074E0" w:rsidRDefault="00041F3B" w:rsidP="00041F3B">
            <w:pPr>
              <w:pStyle w:val="TableRightText"/>
              <w:cnfStyle w:val="000000100000" w:firstRow="0" w:lastRow="0" w:firstColumn="0" w:lastColumn="0" w:oddVBand="0" w:evenVBand="0" w:oddHBand="1" w:evenHBand="0" w:firstRowFirstColumn="0" w:firstRowLastColumn="0" w:lastRowFirstColumn="0" w:lastRowLastColumn="0"/>
            </w:pPr>
            <w:r>
              <w:t>$6,</w:t>
            </w:r>
            <w:r w:rsidR="008113DA">
              <w:t>8</w:t>
            </w:r>
            <w:r>
              <w:t>00</w:t>
            </w:r>
          </w:p>
        </w:tc>
      </w:tr>
      <w:tr w:rsidR="00041F3B" w14:paraId="57D0A26A" w14:textId="77777777" w:rsidTr="00041F3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1F0C1620" w14:textId="77777777" w:rsidR="00041F3B" w:rsidRPr="005074E0" w:rsidRDefault="00041F3B" w:rsidP="00041F3B">
            <w:pPr>
              <w:pStyle w:val="TableCenterText"/>
            </w:pPr>
            <w:r>
              <w:t>2</w:t>
            </w:r>
          </w:p>
        </w:tc>
        <w:tc>
          <w:tcPr>
            <w:tcW w:w="0" w:type="auto"/>
          </w:tcPr>
          <w:p w14:paraId="2DB98AE4" w14:textId="77777777" w:rsidR="00041F3B" w:rsidRPr="00D135D9" w:rsidRDefault="00041F3B" w:rsidP="00041F3B">
            <w:pPr>
              <w:pStyle w:val="TableLeftText"/>
              <w:cnfStyle w:val="000000010000" w:firstRow="0" w:lastRow="0" w:firstColumn="0" w:lastColumn="0" w:oddVBand="0" w:evenVBand="0" w:oddHBand="0" w:evenHBand="1" w:firstRowFirstColumn="0" w:firstRowLastColumn="0" w:lastRowFirstColumn="0" w:lastRowLastColumn="0"/>
            </w:pPr>
            <w:r>
              <w:t>Initiative Staff Interviews</w:t>
            </w:r>
          </w:p>
        </w:tc>
        <w:tc>
          <w:tcPr>
            <w:tcW w:w="0" w:type="auto"/>
          </w:tcPr>
          <w:p w14:paraId="42120852" w14:textId="77777777" w:rsidR="00041F3B" w:rsidRPr="00D135D9" w:rsidRDefault="00041F3B" w:rsidP="00041F3B">
            <w:pPr>
              <w:pStyle w:val="TableRightText"/>
              <w:cnfStyle w:val="000000010000" w:firstRow="0" w:lastRow="0" w:firstColumn="0" w:lastColumn="0" w:oddVBand="0" w:evenVBand="0" w:oddHBand="0" w:evenHBand="1" w:firstRowFirstColumn="0" w:firstRowLastColumn="0" w:lastRowFirstColumn="0" w:lastRowLastColumn="0"/>
            </w:pPr>
            <w:r>
              <w:t>July 2020</w:t>
            </w:r>
          </w:p>
        </w:tc>
        <w:tc>
          <w:tcPr>
            <w:tcW w:w="2501" w:type="dxa"/>
          </w:tcPr>
          <w:p w14:paraId="48D6142B" w14:textId="22F3BB04" w:rsidR="00041F3B" w:rsidRPr="005074E0" w:rsidRDefault="00041F3B" w:rsidP="00041F3B">
            <w:pPr>
              <w:pStyle w:val="TableRightText"/>
              <w:cnfStyle w:val="000000010000" w:firstRow="0" w:lastRow="0" w:firstColumn="0" w:lastColumn="0" w:oddVBand="0" w:evenVBand="0" w:oddHBand="0" w:evenHBand="1" w:firstRowFirstColumn="0" w:firstRowLastColumn="0" w:lastRowFirstColumn="0" w:lastRowLastColumn="0"/>
            </w:pPr>
            <w:r>
              <w:t>$</w:t>
            </w:r>
            <w:r w:rsidR="008113DA">
              <w:t>5,3</w:t>
            </w:r>
            <w:r>
              <w:t>00</w:t>
            </w:r>
          </w:p>
        </w:tc>
      </w:tr>
      <w:tr w:rsidR="00041F3B" w14:paraId="4711075F" w14:textId="77777777" w:rsidTr="00041F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79F3B2D1" w14:textId="77777777" w:rsidR="00041F3B" w:rsidRDefault="00041F3B" w:rsidP="00041F3B">
            <w:pPr>
              <w:pStyle w:val="TableCenterText"/>
            </w:pPr>
            <w:r>
              <w:t>3</w:t>
            </w:r>
          </w:p>
        </w:tc>
        <w:tc>
          <w:tcPr>
            <w:tcW w:w="0" w:type="auto"/>
          </w:tcPr>
          <w:p w14:paraId="151FF4DD" w14:textId="77777777" w:rsidR="00041F3B" w:rsidRPr="00D135D9" w:rsidRDefault="00041F3B" w:rsidP="00041F3B">
            <w:pPr>
              <w:pStyle w:val="TableLeftText"/>
              <w:cnfStyle w:val="000000100000" w:firstRow="0" w:lastRow="0" w:firstColumn="0" w:lastColumn="0" w:oddVBand="0" w:evenVBand="0" w:oddHBand="1" w:evenHBand="0" w:firstRowFirstColumn="0" w:firstRowLastColumn="0" w:lastRowFirstColumn="0" w:lastRowLastColumn="0"/>
            </w:pPr>
            <w:r>
              <w:t>Impact Analysis</w:t>
            </w:r>
          </w:p>
        </w:tc>
        <w:tc>
          <w:tcPr>
            <w:tcW w:w="0" w:type="auto"/>
          </w:tcPr>
          <w:p w14:paraId="06017C5C" w14:textId="77777777" w:rsidR="00041F3B" w:rsidRPr="00D135D9" w:rsidRDefault="00041F3B" w:rsidP="00041F3B">
            <w:pPr>
              <w:pStyle w:val="TableRightText"/>
              <w:cnfStyle w:val="000000100000" w:firstRow="0" w:lastRow="0" w:firstColumn="0" w:lastColumn="0" w:oddVBand="0" w:evenVBand="0" w:oddHBand="1" w:evenHBand="0" w:firstRowFirstColumn="0" w:firstRowLastColumn="0" w:lastRowFirstColumn="0" w:lastRowLastColumn="0"/>
            </w:pPr>
            <w:r>
              <w:t>March 2021</w:t>
            </w:r>
          </w:p>
        </w:tc>
        <w:tc>
          <w:tcPr>
            <w:tcW w:w="2501" w:type="dxa"/>
          </w:tcPr>
          <w:p w14:paraId="6E297241" w14:textId="1FC0AB4C" w:rsidR="00041F3B" w:rsidRPr="00D135D9" w:rsidRDefault="00041F3B" w:rsidP="00311208">
            <w:pPr>
              <w:pStyle w:val="TableRightText"/>
              <w:cnfStyle w:val="000000100000" w:firstRow="0" w:lastRow="0" w:firstColumn="0" w:lastColumn="0" w:oddVBand="0" w:evenVBand="0" w:oddHBand="1" w:evenHBand="0" w:firstRowFirstColumn="0" w:firstRowLastColumn="0" w:lastRowFirstColumn="0" w:lastRowLastColumn="0"/>
            </w:pPr>
            <w:r>
              <w:t>$2</w:t>
            </w:r>
            <w:r w:rsidR="008113DA">
              <w:t>6,0</w:t>
            </w:r>
            <w:r>
              <w:t>00</w:t>
            </w:r>
          </w:p>
        </w:tc>
      </w:tr>
      <w:tr w:rsidR="00041F3B" w14:paraId="5760A586" w14:textId="77777777" w:rsidTr="00041F3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7354A6BE" w14:textId="77777777" w:rsidR="00041F3B" w:rsidDel="006350EF" w:rsidRDefault="00041F3B" w:rsidP="00041F3B">
            <w:pPr>
              <w:pStyle w:val="TableCenterText"/>
            </w:pPr>
            <w:r>
              <w:t>4</w:t>
            </w:r>
          </w:p>
        </w:tc>
        <w:tc>
          <w:tcPr>
            <w:tcW w:w="0" w:type="auto"/>
          </w:tcPr>
          <w:p w14:paraId="118DC20F" w14:textId="77777777" w:rsidR="00041F3B" w:rsidRDefault="00041F3B" w:rsidP="00041F3B">
            <w:pPr>
              <w:pStyle w:val="TableLeftText"/>
              <w:cnfStyle w:val="000000010000" w:firstRow="0" w:lastRow="0" w:firstColumn="0" w:lastColumn="0" w:oddVBand="0" w:evenVBand="0" w:oddHBand="0" w:evenHBand="1" w:firstRowFirstColumn="0" w:firstRowLastColumn="0" w:lastRowFirstColumn="0" w:lastRowLastColumn="0"/>
            </w:pPr>
            <w:r>
              <w:t>Participant Survey</w:t>
            </w:r>
          </w:p>
        </w:tc>
        <w:tc>
          <w:tcPr>
            <w:tcW w:w="0" w:type="auto"/>
          </w:tcPr>
          <w:p w14:paraId="065A76D2" w14:textId="77777777" w:rsidR="00041F3B" w:rsidRDefault="00041F3B" w:rsidP="00041F3B">
            <w:pPr>
              <w:pStyle w:val="TableRightText"/>
              <w:cnfStyle w:val="000000010000" w:firstRow="0" w:lastRow="0" w:firstColumn="0" w:lastColumn="0" w:oddVBand="0" w:evenVBand="0" w:oddHBand="0" w:evenHBand="1" w:firstRowFirstColumn="0" w:firstRowLastColumn="0" w:lastRowFirstColumn="0" w:lastRowLastColumn="0"/>
            </w:pPr>
            <w:r>
              <w:t>March 2021</w:t>
            </w:r>
          </w:p>
        </w:tc>
        <w:tc>
          <w:tcPr>
            <w:tcW w:w="2501" w:type="dxa"/>
          </w:tcPr>
          <w:p w14:paraId="578D00B3" w14:textId="47E68B10" w:rsidR="00041F3B" w:rsidRDefault="00041F3B" w:rsidP="00041F3B">
            <w:pPr>
              <w:pStyle w:val="TableRightText"/>
              <w:cnfStyle w:val="000000010000" w:firstRow="0" w:lastRow="0" w:firstColumn="0" w:lastColumn="0" w:oddVBand="0" w:evenVBand="0" w:oddHBand="0" w:evenHBand="1" w:firstRowFirstColumn="0" w:firstRowLastColumn="0" w:lastRowFirstColumn="0" w:lastRowLastColumn="0"/>
            </w:pPr>
            <w:r>
              <w:t>$</w:t>
            </w:r>
            <w:r w:rsidR="008113DA">
              <w:t>16,000</w:t>
            </w:r>
          </w:p>
        </w:tc>
      </w:tr>
      <w:tr w:rsidR="00041F3B" w14:paraId="668D69B2" w14:textId="77777777" w:rsidTr="00041F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1BADEFF" w14:textId="77777777" w:rsidR="00041F3B" w:rsidRDefault="00041F3B" w:rsidP="00041F3B">
            <w:pPr>
              <w:pStyle w:val="TableCenterText"/>
            </w:pPr>
            <w:r>
              <w:t>5</w:t>
            </w:r>
          </w:p>
        </w:tc>
        <w:tc>
          <w:tcPr>
            <w:tcW w:w="0" w:type="auto"/>
          </w:tcPr>
          <w:p w14:paraId="6909A3E4" w14:textId="77777777" w:rsidR="00041F3B" w:rsidRPr="00D135D9" w:rsidRDefault="00041F3B" w:rsidP="00041F3B">
            <w:pPr>
              <w:pStyle w:val="TableLeftText"/>
              <w:cnfStyle w:val="000000100000" w:firstRow="0" w:lastRow="0" w:firstColumn="0" w:lastColumn="0" w:oddVBand="0" w:evenVBand="0" w:oddHBand="1" w:evenHBand="0" w:firstRowFirstColumn="0" w:firstRowLastColumn="0" w:lastRowFirstColumn="0" w:lastRowLastColumn="0"/>
            </w:pPr>
            <w:r w:rsidRPr="007D0F63">
              <w:t>Draft Annual Impact Report</w:t>
            </w:r>
          </w:p>
        </w:tc>
        <w:tc>
          <w:tcPr>
            <w:tcW w:w="0" w:type="auto"/>
          </w:tcPr>
          <w:p w14:paraId="31E15811" w14:textId="77777777" w:rsidR="00041F3B" w:rsidRPr="00D135D9" w:rsidRDefault="00041F3B" w:rsidP="00041F3B">
            <w:pPr>
              <w:pStyle w:val="TableRightText"/>
              <w:cnfStyle w:val="000000100000" w:firstRow="0" w:lastRow="0" w:firstColumn="0" w:lastColumn="0" w:oddVBand="0" w:evenVBand="0" w:oddHBand="1" w:evenHBand="0" w:firstRowFirstColumn="0" w:firstRowLastColumn="0" w:lastRowFirstColumn="0" w:lastRowLastColumn="0"/>
            </w:pPr>
            <w:r w:rsidRPr="008F71C3">
              <w:t>March 15, 202</w:t>
            </w:r>
            <w:r>
              <w:t>1</w:t>
            </w:r>
          </w:p>
        </w:tc>
        <w:tc>
          <w:tcPr>
            <w:tcW w:w="2501" w:type="dxa"/>
            <w:vMerge w:val="restart"/>
          </w:tcPr>
          <w:p w14:paraId="2CFC4FC8" w14:textId="1ECCB510" w:rsidR="00041F3B" w:rsidRPr="00D135D9" w:rsidRDefault="00041F3B" w:rsidP="00041F3B">
            <w:pPr>
              <w:pStyle w:val="TableRightText"/>
              <w:cnfStyle w:val="000000100000" w:firstRow="0" w:lastRow="0" w:firstColumn="0" w:lastColumn="0" w:oddVBand="0" w:evenVBand="0" w:oddHBand="1" w:evenHBand="0" w:firstRowFirstColumn="0" w:firstRowLastColumn="0" w:lastRowFirstColumn="0" w:lastRowLastColumn="0"/>
            </w:pPr>
            <w:r w:rsidRPr="007D0F63">
              <w:t>$</w:t>
            </w:r>
            <w:r w:rsidR="008113DA">
              <w:t>48,000</w:t>
            </w:r>
          </w:p>
        </w:tc>
      </w:tr>
      <w:tr w:rsidR="00041F3B" w14:paraId="4B88D94A" w14:textId="77777777" w:rsidTr="00041F3B">
        <w:trPr>
          <w:cnfStyle w:val="000000010000" w:firstRow="0" w:lastRow="0" w:firstColumn="0" w:lastColumn="0" w:oddVBand="0" w:evenVBand="0" w:oddHBand="0" w:evenHBand="1"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0" w:type="auto"/>
            <w:vMerge/>
          </w:tcPr>
          <w:p w14:paraId="5A1CBACA" w14:textId="77777777" w:rsidR="00041F3B" w:rsidRDefault="00041F3B" w:rsidP="00041F3B">
            <w:pPr>
              <w:pStyle w:val="TableCenterText"/>
            </w:pPr>
          </w:p>
        </w:tc>
        <w:tc>
          <w:tcPr>
            <w:tcW w:w="0" w:type="auto"/>
          </w:tcPr>
          <w:p w14:paraId="1B36AB28" w14:textId="77777777" w:rsidR="00041F3B" w:rsidRPr="00D135D9" w:rsidRDefault="00041F3B" w:rsidP="00041F3B">
            <w:pPr>
              <w:pStyle w:val="TableLeftText"/>
              <w:cnfStyle w:val="000000010000" w:firstRow="0" w:lastRow="0" w:firstColumn="0" w:lastColumn="0" w:oddVBand="0" w:evenVBand="0" w:oddHBand="0" w:evenHBand="1" w:firstRowFirstColumn="0" w:firstRowLastColumn="0" w:lastRowFirstColumn="0" w:lastRowLastColumn="0"/>
            </w:pPr>
            <w:r w:rsidRPr="007D0F63">
              <w:t>Comments from AIC and ICC Staff</w:t>
            </w:r>
          </w:p>
        </w:tc>
        <w:tc>
          <w:tcPr>
            <w:tcW w:w="0" w:type="auto"/>
          </w:tcPr>
          <w:p w14:paraId="1B50D3DB" w14:textId="77777777" w:rsidR="00041F3B" w:rsidRPr="00D135D9" w:rsidRDefault="00041F3B" w:rsidP="00041F3B">
            <w:pPr>
              <w:pStyle w:val="TableRightText"/>
              <w:cnfStyle w:val="000000010000" w:firstRow="0" w:lastRow="0" w:firstColumn="0" w:lastColumn="0" w:oddVBand="0" w:evenVBand="0" w:oddHBand="0" w:evenHBand="1" w:firstRowFirstColumn="0" w:firstRowLastColumn="0" w:lastRowFirstColumn="0" w:lastRowLastColumn="0"/>
            </w:pPr>
            <w:r w:rsidRPr="00E86518">
              <w:t>Within 15 business days</w:t>
            </w:r>
          </w:p>
        </w:tc>
        <w:tc>
          <w:tcPr>
            <w:tcW w:w="2501" w:type="dxa"/>
            <w:vMerge/>
          </w:tcPr>
          <w:p w14:paraId="06DC467D" w14:textId="77777777" w:rsidR="00041F3B" w:rsidRPr="00D135D9" w:rsidRDefault="00041F3B" w:rsidP="00041F3B">
            <w:pPr>
              <w:pStyle w:val="TableRightText"/>
              <w:cnfStyle w:val="000000010000" w:firstRow="0" w:lastRow="0" w:firstColumn="0" w:lastColumn="0" w:oddVBand="0" w:evenVBand="0" w:oddHBand="0" w:evenHBand="1" w:firstRowFirstColumn="0" w:firstRowLastColumn="0" w:lastRowFirstColumn="0" w:lastRowLastColumn="0"/>
            </w:pPr>
          </w:p>
        </w:tc>
      </w:tr>
      <w:tr w:rsidR="00041F3B" w14:paraId="7F649BA5" w14:textId="77777777" w:rsidTr="00041F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C04C858" w14:textId="77777777" w:rsidR="00041F3B" w:rsidRDefault="00041F3B" w:rsidP="00041F3B">
            <w:pPr>
              <w:pStyle w:val="TableCenterText"/>
            </w:pPr>
          </w:p>
        </w:tc>
        <w:tc>
          <w:tcPr>
            <w:tcW w:w="0" w:type="auto"/>
          </w:tcPr>
          <w:p w14:paraId="3E86B75A" w14:textId="77777777" w:rsidR="00041F3B" w:rsidRPr="00D135D9" w:rsidRDefault="00041F3B" w:rsidP="00041F3B">
            <w:pPr>
              <w:pStyle w:val="TableLeftText"/>
              <w:cnfStyle w:val="000000100000" w:firstRow="0" w:lastRow="0" w:firstColumn="0" w:lastColumn="0" w:oddVBand="0" w:evenVBand="0" w:oddHBand="1" w:evenHBand="0" w:firstRowFirstColumn="0" w:firstRowLastColumn="0" w:lastRowFirstColumn="0" w:lastRowLastColumn="0"/>
            </w:pPr>
            <w:r w:rsidRPr="007D0F63">
              <w:t>Final Annual Impact Report</w:t>
            </w:r>
          </w:p>
        </w:tc>
        <w:tc>
          <w:tcPr>
            <w:tcW w:w="0" w:type="auto"/>
          </w:tcPr>
          <w:p w14:paraId="5134DA4D" w14:textId="77777777" w:rsidR="00041F3B" w:rsidRPr="00D135D9" w:rsidRDefault="00041F3B" w:rsidP="00041F3B">
            <w:pPr>
              <w:pStyle w:val="TableRightText"/>
              <w:cnfStyle w:val="000000100000" w:firstRow="0" w:lastRow="0" w:firstColumn="0" w:lastColumn="0" w:oddVBand="0" w:evenVBand="0" w:oddHBand="1" w:evenHBand="0" w:firstRowFirstColumn="0" w:firstRowLastColumn="0" w:lastRowFirstColumn="0" w:lastRowLastColumn="0"/>
            </w:pPr>
            <w:r>
              <w:t>April 30, 2021</w:t>
            </w:r>
          </w:p>
        </w:tc>
        <w:tc>
          <w:tcPr>
            <w:tcW w:w="2501" w:type="dxa"/>
            <w:vMerge/>
          </w:tcPr>
          <w:p w14:paraId="73A7974F" w14:textId="77777777" w:rsidR="00041F3B" w:rsidRPr="00D135D9" w:rsidRDefault="00041F3B" w:rsidP="00041F3B">
            <w:pPr>
              <w:pStyle w:val="TableRightText"/>
              <w:cnfStyle w:val="000000100000" w:firstRow="0" w:lastRow="0" w:firstColumn="0" w:lastColumn="0" w:oddVBand="0" w:evenVBand="0" w:oddHBand="1" w:evenHBand="0" w:firstRowFirstColumn="0" w:firstRowLastColumn="0" w:lastRowFirstColumn="0" w:lastRowLastColumn="0"/>
            </w:pPr>
          </w:p>
        </w:tc>
      </w:tr>
      <w:tr w:rsidR="00041F3B" w14:paraId="7C8CD48A" w14:textId="77777777" w:rsidTr="00041F3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gridSpan w:val="3"/>
            <w:vAlign w:val="top"/>
          </w:tcPr>
          <w:p w14:paraId="51B40326" w14:textId="77777777" w:rsidR="00041F3B" w:rsidRDefault="00041F3B" w:rsidP="00041F3B">
            <w:pPr>
              <w:pStyle w:val="TableRightText"/>
            </w:pPr>
            <w:r w:rsidRPr="00D135D9">
              <w:rPr>
                <w:b/>
              </w:rPr>
              <w:t>Total Budget</w:t>
            </w:r>
          </w:p>
        </w:tc>
        <w:tc>
          <w:tcPr>
            <w:tcW w:w="2501" w:type="dxa"/>
          </w:tcPr>
          <w:p w14:paraId="01E9AC8A" w14:textId="040E524D" w:rsidR="00041F3B" w:rsidRPr="005074E0" w:rsidRDefault="00041F3B" w:rsidP="00041F3B">
            <w:pPr>
              <w:pStyle w:val="BodyText"/>
              <w:jc w:val="right"/>
              <w:cnfStyle w:val="000000010000" w:firstRow="0" w:lastRow="0" w:firstColumn="0" w:lastColumn="0" w:oddVBand="0" w:evenVBand="0" w:oddHBand="0" w:evenHBand="1" w:firstRowFirstColumn="0" w:firstRowLastColumn="0" w:lastRowFirstColumn="0" w:lastRowLastColumn="0"/>
            </w:pPr>
            <w:r w:rsidRPr="00D135D9">
              <w:rPr>
                <w:b/>
              </w:rPr>
              <w:t>$</w:t>
            </w:r>
            <w:r w:rsidR="008113DA">
              <w:rPr>
                <w:b/>
              </w:rPr>
              <w:t>10</w:t>
            </w:r>
            <w:r>
              <w:rPr>
                <w:b/>
              </w:rPr>
              <w:t>2,</w:t>
            </w:r>
            <w:r w:rsidR="008113DA">
              <w:rPr>
                <w:b/>
              </w:rPr>
              <w:t>1</w:t>
            </w:r>
            <w:r>
              <w:rPr>
                <w:b/>
              </w:rPr>
              <w:t>00</w:t>
            </w:r>
          </w:p>
        </w:tc>
      </w:tr>
    </w:tbl>
    <w:p w14:paraId="573BA86D" w14:textId="097DCF84" w:rsidR="00041F3B" w:rsidRDefault="00041F3B" w:rsidP="00041F3B">
      <w:pPr>
        <w:pStyle w:val="Heading3"/>
      </w:pPr>
      <w:bookmarkStart w:id="85" w:name="_Toc27144476"/>
      <w:r>
        <w:t>Smart Savers</w:t>
      </w:r>
      <w:bookmarkEnd w:id="85"/>
    </w:p>
    <w:p w14:paraId="3A8EB0C1" w14:textId="53AE8ED5" w:rsidR="001127DD" w:rsidRDefault="001127DD" w:rsidP="001127DD">
      <w:r>
        <w:t>Smart Savers launched in August 2018 as a pilot market development effort to provide advanced thermostats at no-cost to hard-to-reach customers. Smart Savers has been continued as a regular part of the portfolio in 2019 and is expected to be offered in 2020. For Smart Savers, AIC identifies and targets specific geographic areas. Customers in the targeted areas receive email invitations to apply online or by phone for a free advanced thermostat to install in their home. Implementers also leverage AIC-sponsored events to recruit both single family and multifamily customers. Participating customers in single family homes are given the option of requesting a thermostat to install themselves or a contractor to install the device. For interested multifamily customers, implementation staff contact property managers to arrange for device installs.</w:t>
      </w:r>
    </w:p>
    <w:p w14:paraId="7D4E138E" w14:textId="77777777" w:rsidR="001127DD" w:rsidRDefault="001127DD" w:rsidP="006A3F32">
      <w:pPr>
        <w:pStyle w:val="Heading4"/>
        <w:keepNext/>
        <w:keepLines/>
      </w:pPr>
      <w:r>
        <w:rPr>
          <w:color w:val="043571"/>
        </w:rPr>
        <w:t>Evaluation Approach</w:t>
      </w:r>
    </w:p>
    <w:p w14:paraId="3751268C" w14:textId="3037CF87" w:rsidR="001127DD" w:rsidRDefault="001127DD" w:rsidP="001127DD">
      <w:pPr>
        <w:pStyle w:val="ODCBodyText"/>
      </w:pPr>
      <w:r>
        <w:t>The 2020 assessment of the Smart Savers Initiative includes an impact analysis and a limited process analysis.</w:t>
      </w:r>
    </w:p>
    <w:p w14:paraId="3F409B5B" w14:textId="77777777" w:rsidR="001127DD" w:rsidRPr="004378E5" w:rsidRDefault="001127DD" w:rsidP="001127DD">
      <w:pPr>
        <w:pStyle w:val="Heading5"/>
        <w:keepNext/>
        <w:numPr>
          <w:ilvl w:val="0"/>
          <w:numId w:val="0"/>
        </w:numPr>
      </w:pPr>
      <w:r w:rsidRPr="004378E5">
        <w:t xml:space="preserve">Research Objectives </w:t>
      </w:r>
    </w:p>
    <w:p w14:paraId="2C94CB60" w14:textId="77777777" w:rsidR="001127DD" w:rsidRDefault="001127DD" w:rsidP="001127DD">
      <w:pPr>
        <w:pStyle w:val="Heading6"/>
        <w:numPr>
          <w:ilvl w:val="0"/>
          <w:numId w:val="0"/>
        </w:numPr>
      </w:pPr>
      <w:r>
        <w:t>Impact Questions</w:t>
      </w:r>
    </w:p>
    <w:p w14:paraId="634AE921" w14:textId="77777777" w:rsidR="001127DD" w:rsidRDefault="001127DD" w:rsidP="001127DD">
      <w:pPr>
        <w:pStyle w:val="ODCBodyText"/>
      </w:pPr>
      <w:r>
        <w:t>For the 2020 evaluation, the team will answer the following questions:</w:t>
      </w:r>
    </w:p>
    <w:p w14:paraId="4BDE8D3A" w14:textId="77777777" w:rsidR="001127DD" w:rsidRDefault="001127DD" w:rsidP="00B42D55">
      <w:pPr>
        <w:pStyle w:val="NoList1"/>
        <w:numPr>
          <w:ilvl w:val="0"/>
          <w:numId w:val="46"/>
        </w:numPr>
      </w:pPr>
      <w:r>
        <w:t>What were the estimated gross energy and demand impacts from the</w:t>
      </w:r>
      <w:r w:rsidRPr="00D51B9E">
        <w:t xml:space="preserve"> </w:t>
      </w:r>
      <w:r>
        <w:t>Initiative?</w:t>
      </w:r>
    </w:p>
    <w:p w14:paraId="33DCB5AD" w14:textId="77777777" w:rsidR="001127DD" w:rsidRDefault="001127DD" w:rsidP="00507D51">
      <w:pPr>
        <w:pStyle w:val="NoList1"/>
      </w:pPr>
      <w:r>
        <w:t>What were the estimated net energy and demand impacts from the</w:t>
      </w:r>
      <w:r w:rsidRPr="00D51B9E">
        <w:t xml:space="preserve"> </w:t>
      </w:r>
      <w:r>
        <w:t>Initiative?</w:t>
      </w:r>
    </w:p>
    <w:p w14:paraId="35326BE4" w14:textId="77777777" w:rsidR="001127DD" w:rsidRDefault="001127DD" w:rsidP="00507D51">
      <w:pPr>
        <w:pStyle w:val="Heading6"/>
        <w:keepNext/>
        <w:keepLines/>
        <w:numPr>
          <w:ilvl w:val="0"/>
          <w:numId w:val="0"/>
        </w:numPr>
      </w:pPr>
      <w:r>
        <w:t>Process Questions</w:t>
      </w:r>
    </w:p>
    <w:p w14:paraId="6A61CC96" w14:textId="2D960E06" w:rsidR="001127DD" w:rsidRDefault="001127DD" w:rsidP="00507D51">
      <w:pPr>
        <w:pStyle w:val="ODCBodyText"/>
        <w:keepNext/>
        <w:keepLines/>
      </w:pPr>
      <w:r>
        <w:t xml:space="preserve">The evaluation team will also conduct a </w:t>
      </w:r>
      <w:r w:rsidR="00507D51">
        <w:t xml:space="preserve">limited </w:t>
      </w:r>
      <w:r>
        <w:t>process evaluation to explore how the Initiative is performing. The evaluation will seek to address the following process-related questions:</w:t>
      </w:r>
    </w:p>
    <w:p w14:paraId="5F1A1930" w14:textId="77777777" w:rsidR="00507D51" w:rsidRDefault="001127DD" w:rsidP="00507D51">
      <w:pPr>
        <w:pStyle w:val="NoList1"/>
      </w:pPr>
      <w:r>
        <w:t>Did AIC make any changes to the Initiative since 2019? How did these changes affect initiative performance or</w:t>
      </w:r>
      <w:r w:rsidRPr="00D51B9E">
        <w:t xml:space="preserve"> </w:t>
      </w:r>
      <w:r>
        <w:t>delivery?</w:t>
      </w:r>
    </w:p>
    <w:p w14:paraId="36FF3181" w14:textId="77777777" w:rsidR="00507D51" w:rsidRDefault="001127DD" w:rsidP="00507D51">
      <w:pPr>
        <w:pStyle w:val="NoList1"/>
      </w:pPr>
      <w:r>
        <w:t>What implementation challenges occurred in</w:t>
      </w:r>
      <w:r w:rsidRPr="00D51B9E">
        <w:t xml:space="preserve"> </w:t>
      </w:r>
      <w:r>
        <w:t>2020?</w:t>
      </w:r>
    </w:p>
    <w:p w14:paraId="363F04BF" w14:textId="474B8376" w:rsidR="001127DD" w:rsidRDefault="001127DD" w:rsidP="00507D51">
      <w:pPr>
        <w:pStyle w:val="NoList1"/>
      </w:pPr>
      <w:r>
        <w:t>What changes could AIC make to improve future initiative</w:t>
      </w:r>
      <w:r w:rsidRPr="00D51B9E">
        <w:t xml:space="preserve"> </w:t>
      </w:r>
      <w:r>
        <w:t>effectiveness?</w:t>
      </w:r>
    </w:p>
    <w:p w14:paraId="563A0387" w14:textId="77777777" w:rsidR="001127DD" w:rsidRDefault="001127DD" w:rsidP="001127DD">
      <w:pPr>
        <w:pStyle w:val="Heading5"/>
      </w:pPr>
      <w:r>
        <w:t>Evaluation Tasks</w:t>
      </w:r>
    </w:p>
    <w:p w14:paraId="0AA64330" w14:textId="68A323FB" w:rsidR="001127DD" w:rsidRPr="00D51B9E" w:rsidRDefault="00507D51" w:rsidP="001127DD">
      <w:pPr>
        <w:pStyle w:val="ODCBodyText"/>
      </w:pPr>
      <w:r>
        <w:fldChar w:fldCharType="begin"/>
      </w:r>
      <w:r>
        <w:instrText xml:space="preserve"> REF _Ref27056698 \h </w:instrText>
      </w:r>
      <w:r>
        <w:fldChar w:fldCharType="separate"/>
      </w:r>
      <w:r w:rsidR="001E1F31">
        <w:t xml:space="preserve">Table </w:t>
      </w:r>
      <w:r w:rsidR="001E1F31">
        <w:rPr>
          <w:noProof/>
        </w:rPr>
        <w:t>20</w:t>
      </w:r>
      <w:r>
        <w:fldChar w:fldCharType="end"/>
      </w:r>
      <w:r>
        <w:t xml:space="preserve"> </w:t>
      </w:r>
      <w:r w:rsidR="001127DD" w:rsidRPr="00D51B9E">
        <w:t>summarizes the 20</w:t>
      </w:r>
      <w:r w:rsidR="001127DD">
        <w:t>20</w:t>
      </w:r>
      <w:r w:rsidR="001127DD" w:rsidRPr="00D51B9E">
        <w:t xml:space="preserve"> evaluation activities </w:t>
      </w:r>
      <w:r>
        <w:t>to be conducted</w:t>
      </w:r>
      <w:r w:rsidR="001127DD" w:rsidRPr="00D51B9E">
        <w:t xml:space="preserve"> for the </w:t>
      </w:r>
      <w:r>
        <w:t>Smart Savers</w:t>
      </w:r>
      <w:r w:rsidR="001127DD">
        <w:t xml:space="preserve"> Initiative.</w:t>
      </w:r>
    </w:p>
    <w:p w14:paraId="276C468E" w14:textId="512604D8" w:rsidR="001127DD" w:rsidRDefault="001127DD" w:rsidP="001127DD">
      <w:pPr>
        <w:pStyle w:val="Caption"/>
      </w:pPr>
      <w:bookmarkStart w:id="86" w:name="_Ref27056698"/>
      <w:bookmarkStart w:id="87" w:name="_Toc27144513"/>
      <w:r>
        <w:t xml:space="preserve">Table </w:t>
      </w:r>
      <w:r>
        <w:rPr>
          <w:noProof/>
        </w:rPr>
        <w:fldChar w:fldCharType="begin"/>
      </w:r>
      <w:r>
        <w:rPr>
          <w:noProof/>
        </w:rPr>
        <w:instrText xml:space="preserve"> SEQ Table \* ARABIC </w:instrText>
      </w:r>
      <w:r>
        <w:rPr>
          <w:noProof/>
        </w:rPr>
        <w:fldChar w:fldCharType="separate"/>
      </w:r>
      <w:r w:rsidR="001E1F31">
        <w:rPr>
          <w:noProof/>
        </w:rPr>
        <w:t>20</w:t>
      </w:r>
      <w:r>
        <w:rPr>
          <w:noProof/>
        </w:rPr>
        <w:fldChar w:fldCharType="end"/>
      </w:r>
      <w:bookmarkEnd w:id="86"/>
      <w:r>
        <w:t xml:space="preserve">. Summary of </w:t>
      </w:r>
      <w:r w:rsidR="00507D51">
        <w:t>Smart Savers</w:t>
      </w:r>
      <w:r>
        <w:t xml:space="preserve"> Initiative Evaluation Activities for 2020</w:t>
      </w:r>
      <w:bookmarkEnd w:id="87"/>
    </w:p>
    <w:tbl>
      <w:tblPr>
        <w:tblStyle w:val="ODCBasic-1"/>
        <w:tblW w:w="9925" w:type="dxa"/>
        <w:tblLook w:val="04A0" w:firstRow="1" w:lastRow="0" w:firstColumn="1" w:lastColumn="0" w:noHBand="0" w:noVBand="1"/>
      </w:tblPr>
      <w:tblGrid>
        <w:gridCol w:w="2087"/>
        <w:gridCol w:w="835"/>
        <w:gridCol w:w="835"/>
        <w:gridCol w:w="840"/>
        <w:gridCol w:w="5328"/>
      </w:tblGrid>
      <w:tr w:rsidR="001127DD" w14:paraId="5773E84E" w14:textId="77777777" w:rsidTr="00112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7FDB7F50" w14:textId="77777777" w:rsidR="001127DD" w:rsidRDefault="001127DD" w:rsidP="001127DD">
            <w:pPr>
              <w:pStyle w:val="BodyText"/>
            </w:pPr>
            <w:r>
              <w:t>Activity</w:t>
            </w:r>
          </w:p>
        </w:tc>
        <w:tc>
          <w:tcPr>
            <w:tcW w:w="835" w:type="dxa"/>
          </w:tcPr>
          <w:p w14:paraId="22B01614" w14:textId="77777777" w:rsidR="001127DD" w:rsidRDefault="001127DD" w:rsidP="001127DD">
            <w:pPr>
              <w:pStyle w:val="TableTitleText"/>
              <w:cnfStyle w:val="100000000000" w:firstRow="1" w:lastRow="0" w:firstColumn="0" w:lastColumn="0" w:oddVBand="0" w:evenVBand="0" w:oddHBand="0" w:evenHBand="0" w:firstRowFirstColumn="0" w:firstRowLastColumn="0" w:lastRowFirstColumn="0" w:lastRowLastColumn="0"/>
            </w:pPr>
            <w:r>
              <w:t>Impact</w:t>
            </w:r>
          </w:p>
        </w:tc>
        <w:tc>
          <w:tcPr>
            <w:tcW w:w="835" w:type="dxa"/>
          </w:tcPr>
          <w:p w14:paraId="584BB409" w14:textId="77777777" w:rsidR="001127DD" w:rsidRDefault="001127DD" w:rsidP="001127DD">
            <w:pPr>
              <w:pStyle w:val="TableTitleText"/>
              <w:cnfStyle w:val="100000000000" w:firstRow="1" w:lastRow="0" w:firstColumn="0" w:lastColumn="0" w:oddVBand="0" w:evenVBand="0" w:oddHBand="0" w:evenHBand="0" w:firstRowFirstColumn="0" w:firstRowLastColumn="0" w:lastRowFirstColumn="0" w:lastRowLastColumn="0"/>
            </w:pPr>
            <w:r>
              <w:t>Process</w:t>
            </w:r>
          </w:p>
        </w:tc>
        <w:tc>
          <w:tcPr>
            <w:tcW w:w="840" w:type="dxa"/>
          </w:tcPr>
          <w:p w14:paraId="6B46B501" w14:textId="77777777" w:rsidR="001127DD" w:rsidRDefault="001127DD" w:rsidP="001127DD">
            <w:pPr>
              <w:pStyle w:val="TableTitleText"/>
              <w:cnfStyle w:val="100000000000" w:firstRow="1" w:lastRow="0" w:firstColumn="0" w:lastColumn="0" w:oddVBand="0" w:evenVBand="0" w:oddHBand="0" w:evenHBand="0" w:firstRowFirstColumn="0" w:firstRowLastColumn="0" w:lastRowFirstColumn="0" w:lastRowLastColumn="0"/>
            </w:pPr>
            <w:r>
              <w:t>Forward Looking</w:t>
            </w:r>
          </w:p>
        </w:tc>
        <w:tc>
          <w:tcPr>
            <w:tcW w:w="5328" w:type="dxa"/>
          </w:tcPr>
          <w:p w14:paraId="129ACB3F" w14:textId="77777777" w:rsidR="001127DD" w:rsidRDefault="001127DD" w:rsidP="001127DD">
            <w:pPr>
              <w:pStyle w:val="TableTitleText"/>
              <w:cnfStyle w:val="100000000000" w:firstRow="1" w:lastRow="0" w:firstColumn="0" w:lastColumn="0" w:oddVBand="0" w:evenVBand="0" w:oddHBand="0" w:evenHBand="0" w:firstRowFirstColumn="0" w:firstRowLastColumn="0" w:lastRowFirstColumn="0" w:lastRowLastColumn="0"/>
            </w:pPr>
            <w:r>
              <w:t>Details</w:t>
            </w:r>
          </w:p>
        </w:tc>
      </w:tr>
      <w:tr w:rsidR="001127DD" w14:paraId="32172A4E" w14:textId="77777777" w:rsidTr="00112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14A3EFED" w14:textId="77777777" w:rsidR="001127DD" w:rsidRPr="00C14114" w:rsidRDefault="001127DD" w:rsidP="001127DD">
            <w:pPr>
              <w:pStyle w:val="TableLeftText"/>
            </w:pPr>
            <w:r>
              <w:t>Initiative Material and</w:t>
            </w:r>
            <w:r w:rsidRPr="00D51B9E">
              <w:t xml:space="preserve"> Database Review</w:t>
            </w:r>
          </w:p>
        </w:tc>
        <w:tc>
          <w:tcPr>
            <w:tcW w:w="835" w:type="dxa"/>
          </w:tcPr>
          <w:p w14:paraId="703806AD" w14:textId="77777777" w:rsidR="001127DD" w:rsidRPr="00493A27" w:rsidRDefault="001127DD" w:rsidP="001127DD">
            <w:pPr>
              <w:pStyle w:val="TableCenterText"/>
              <w:cnfStyle w:val="000000100000" w:firstRow="0" w:lastRow="0" w:firstColumn="0" w:lastColumn="0" w:oddVBand="0" w:evenVBand="0" w:oddHBand="1" w:evenHBand="0" w:firstRowFirstColumn="0" w:firstRowLastColumn="0" w:lastRowFirstColumn="0" w:lastRowLastColumn="0"/>
            </w:pPr>
            <w:r w:rsidRPr="00D51B9E">
              <w:rPr>
                <w:rFonts w:ascii="Wingdings 2" w:hAnsi="Wingdings 2"/>
              </w:rPr>
              <w:t></w:t>
            </w:r>
          </w:p>
        </w:tc>
        <w:tc>
          <w:tcPr>
            <w:tcW w:w="835" w:type="dxa"/>
          </w:tcPr>
          <w:p w14:paraId="306501CD" w14:textId="77777777" w:rsidR="001127DD" w:rsidRPr="00C14114" w:rsidRDefault="001127DD" w:rsidP="001127DD">
            <w:pPr>
              <w:pStyle w:val="TableCenterText"/>
              <w:cnfStyle w:val="000000100000" w:firstRow="0" w:lastRow="0" w:firstColumn="0" w:lastColumn="0" w:oddVBand="0" w:evenVBand="0" w:oddHBand="1" w:evenHBand="0" w:firstRowFirstColumn="0" w:firstRowLastColumn="0" w:lastRowFirstColumn="0" w:lastRowLastColumn="0"/>
            </w:pPr>
            <w:r w:rsidRPr="00D51B9E">
              <w:rPr>
                <w:rFonts w:ascii="Wingdings 2" w:hAnsi="Wingdings 2"/>
              </w:rPr>
              <w:t></w:t>
            </w:r>
          </w:p>
        </w:tc>
        <w:tc>
          <w:tcPr>
            <w:tcW w:w="840" w:type="dxa"/>
          </w:tcPr>
          <w:p w14:paraId="2E02DF21" w14:textId="77777777" w:rsidR="001127DD" w:rsidRPr="00493A27" w:rsidRDefault="001127DD" w:rsidP="001127DD">
            <w:pPr>
              <w:pStyle w:val="TableCenterText"/>
              <w:cnfStyle w:val="000000100000" w:firstRow="0" w:lastRow="0" w:firstColumn="0" w:lastColumn="0" w:oddVBand="0" w:evenVBand="0" w:oddHBand="1" w:evenHBand="0" w:firstRowFirstColumn="0" w:firstRowLastColumn="0" w:lastRowFirstColumn="0" w:lastRowLastColumn="0"/>
            </w:pPr>
          </w:p>
        </w:tc>
        <w:tc>
          <w:tcPr>
            <w:tcW w:w="5328" w:type="dxa"/>
          </w:tcPr>
          <w:p w14:paraId="3F36BDAB" w14:textId="606E81C9" w:rsidR="001127DD" w:rsidRPr="00D21238" w:rsidRDefault="001127DD" w:rsidP="001127DD">
            <w:pPr>
              <w:pStyle w:val="TableLeftText"/>
              <w:cnfStyle w:val="000000100000" w:firstRow="0" w:lastRow="0" w:firstColumn="0" w:lastColumn="0" w:oddVBand="0" w:evenVBand="0" w:oddHBand="1" w:evenHBand="0" w:firstRowFirstColumn="0" w:firstRowLastColumn="0" w:lastRowFirstColumn="0" w:lastRowLastColumn="0"/>
            </w:pPr>
            <w:r w:rsidRPr="00D21238">
              <w:t>Review implementation plan, initiative marketing materials,</w:t>
            </w:r>
            <w:r w:rsidR="00507D51">
              <w:t xml:space="preserve"> </w:t>
            </w:r>
            <w:r w:rsidRPr="00D21238">
              <w:t>and data in the tracking database to ensure collection of appropriate data to inform the evaluation.</w:t>
            </w:r>
          </w:p>
        </w:tc>
      </w:tr>
      <w:tr w:rsidR="001127DD" w14:paraId="2C3FC147" w14:textId="77777777" w:rsidTr="001127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3DBEBC5E" w14:textId="77777777" w:rsidR="001127DD" w:rsidRPr="00493A27" w:rsidRDefault="001127DD" w:rsidP="001127DD">
            <w:pPr>
              <w:pStyle w:val="TableLeftText"/>
            </w:pPr>
            <w:r w:rsidRPr="00D51B9E">
              <w:t>Initiative Staff Interviews</w:t>
            </w:r>
          </w:p>
        </w:tc>
        <w:tc>
          <w:tcPr>
            <w:tcW w:w="835" w:type="dxa"/>
          </w:tcPr>
          <w:p w14:paraId="594D274E" w14:textId="77777777" w:rsidR="001127DD" w:rsidRPr="00C14114" w:rsidRDefault="001127DD" w:rsidP="001127DD">
            <w:pPr>
              <w:pStyle w:val="TableCenterText"/>
              <w:cnfStyle w:val="000000010000" w:firstRow="0" w:lastRow="0" w:firstColumn="0" w:lastColumn="0" w:oddVBand="0" w:evenVBand="0" w:oddHBand="0" w:evenHBand="1" w:firstRowFirstColumn="0" w:firstRowLastColumn="0" w:lastRowFirstColumn="0" w:lastRowLastColumn="0"/>
            </w:pPr>
          </w:p>
        </w:tc>
        <w:tc>
          <w:tcPr>
            <w:tcW w:w="835" w:type="dxa"/>
          </w:tcPr>
          <w:p w14:paraId="7FE9CE46" w14:textId="77777777" w:rsidR="001127DD" w:rsidRPr="00C14114" w:rsidRDefault="001127DD" w:rsidP="001127DD">
            <w:pPr>
              <w:pStyle w:val="TableCenterText"/>
              <w:cnfStyle w:val="000000010000" w:firstRow="0" w:lastRow="0" w:firstColumn="0" w:lastColumn="0" w:oddVBand="0" w:evenVBand="0" w:oddHBand="0" w:evenHBand="1" w:firstRowFirstColumn="0" w:firstRowLastColumn="0" w:lastRowFirstColumn="0" w:lastRowLastColumn="0"/>
            </w:pPr>
            <w:r w:rsidRPr="00D51B9E">
              <w:rPr>
                <w:rFonts w:ascii="Wingdings 2" w:hAnsi="Wingdings 2"/>
              </w:rPr>
              <w:t></w:t>
            </w:r>
          </w:p>
        </w:tc>
        <w:tc>
          <w:tcPr>
            <w:tcW w:w="840" w:type="dxa"/>
          </w:tcPr>
          <w:p w14:paraId="479B45B2" w14:textId="77777777" w:rsidR="001127DD" w:rsidRPr="00493A27" w:rsidRDefault="001127DD" w:rsidP="001127DD">
            <w:pPr>
              <w:pStyle w:val="TableCenterText"/>
              <w:cnfStyle w:val="000000010000" w:firstRow="0" w:lastRow="0" w:firstColumn="0" w:lastColumn="0" w:oddVBand="0" w:evenVBand="0" w:oddHBand="0" w:evenHBand="1" w:firstRowFirstColumn="0" w:firstRowLastColumn="0" w:lastRowFirstColumn="0" w:lastRowLastColumn="0"/>
            </w:pPr>
          </w:p>
        </w:tc>
        <w:tc>
          <w:tcPr>
            <w:tcW w:w="5328" w:type="dxa"/>
          </w:tcPr>
          <w:p w14:paraId="2ACD97A8" w14:textId="77777777" w:rsidR="001127DD" w:rsidRPr="00D21238" w:rsidRDefault="001127DD" w:rsidP="001127DD">
            <w:pPr>
              <w:pStyle w:val="TableLeftText"/>
              <w:cnfStyle w:val="000000010000" w:firstRow="0" w:lastRow="0" w:firstColumn="0" w:lastColumn="0" w:oddVBand="0" w:evenVBand="0" w:oddHBand="0" w:evenHBand="1" w:firstRowFirstColumn="0" w:firstRowLastColumn="0" w:lastRowFirstColumn="0" w:lastRowLastColumn="0"/>
            </w:pPr>
            <w:r w:rsidRPr="00D21238">
              <w:t>Interview AIC and implementation staff to gain insights into the Initiative’s design and delivery.</w:t>
            </w:r>
          </w:p>
        </w:tc>
      </w:tr>
      <w:tr w:rsidR="001127DD" w14:paraId="04DD39F7" w14:textId="77777777" w:rsidTr="00112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vAlign w:val="top"/>
          </w:tcPr>
          <w:p w14:paraId="4CBEB026" w14:textId="77777777" w:rsidR="001127DD" w:rsidRDefault="001127DD" w:rsidP="001127DD">
            <w:pPr>
              <w:pStyle w:val="TableLeftText"/>
            </w:pPr>
            <w:r>
              <w:t>Impact Analysis</w:t>
            </w:r>
          </w:p>
        </w:tc>
        <w:tc>
          <w:tcPr>
            <w:tcW w:w="835" w:type="dxa"/>
            <w:vAlign w:val="top"/>
          </w:tcPr>
          <w:p w14:paraId="4A787F9D" w14:textId="77777777" w:rsidR="001127DD" w:rsidRPr="00D51B9E" w:rsidRDefault="001127DD" w:rsidP="001127DD">
            <w:pPr>
              <w:pStyle w:val="TableCenterText"/>
              <w:cnfStyle w:val="000000100000" w:firstRow="0" w:lastRow="0" w:firstColumn="0" w:lastColumn="0" w:oddVBand="0" w:evenVBand="0" w:oddHBand="1" w:evenHBand="0" w:firstRowFirstColumn="0" w:firstRowLastColumn="0" w:lastRowFirstColumn="0" w:lastRowLastColumn="0"/>
              <w:rPr>
                <w:rFonts w:ascii="Wingdings 2" w:hAnsi="Wingdings 2"/>
              </w:rPr>
            </w:pPr>
            <w:r>
              <w:rPr>
                <w:rFonts w:ascii="Wingdings 2" w:hAnsi="Wingdings 2"/>
              </w:rPr>
              <w:t></w:t>
            </w:r>
          </w:p>
        </w:tc>
        <w:tc>
          <w:tcPr>
            <w:tcW w:w="835" w:type="dxa"/>
            <w:vAlign w:val="top"/>
          </w:tcPr>
          <w:p w14:paraId="0BC493C3" w14:textId="77777777" w:rsidR="001127DD" w:rsidRPr="00E86518" w:rsidRDefault="001127DD" w:rsidP="001127DD">
            <w:pPr>
              <w:pStyle w:val="TableCenterText"/>
              <w:cnfStyle w:val="000000100000" w:firstRow="0" w:lastRow="0" w:firstColumn="0" w:lastColumn="0" w:oddVBand="0" w:evenVBand="0" w:oddHBand="1" w:evenHBand="0" w:firstRowFirstColumn="0" w:firstRowLastColumn="0" w:lastRowFirstColumn="0" w:lastRowLastColumn="0"/>
            </w:pPr>
          </w:p>
        </w:tc>
        <w:tc>
          <w:tcPr>
            <w:tcW w:w="840" w:type="dxa"/>
            <w:vAlign w:val="top"/>
          </w:tcPr>
          <w:p w14:paraId="0F655EA2" w14:textId="77777777" w:rsidR="001127DD" w:rsidRPr="00C14114" w:rsidRDefault="001127DD" w:rsidP="001127DD">
            <w:pPr>
              <w:pStyle w:val="TableCenterText"/>
              <w:cnfStyle w:val="000000100000" w:firstRow="0" w:lastRow="0" w:firstColumn="0" w:lastColumn="0" w:oddVBand="0" w:evenVBand="0" w:oddHBand="1" w:evenHBand="0" w:firstRowFirstColumn="0" w:firstRowLastColumn="0" w:lastRowFirstColumn="0" w:lastRowLastColumn="0"/>
            </w:pPr>
          </w:p>
        </w:tc>
        <w:tc>
          <w:tcPr>
            <w:tcW w:w="5328" w:type="dxa"/>
            <w:vAlign w:val="top"/>
          </w:tcPr>
          <w:p w14:paraId="3EEC2892" w14:textId="31B3D3E8" w:rsidR="001127DD" w:rsidRPr="00D21238" w:rsidRDefault="001127DD" w:rsidP="001127DD">
            <w:pPr>
              <w:pStyle w:val="TableLeftText"/>
              <w:cnfStyle w:val="000000100000" w:firstRow="0" w:lastRow="0" w:firstColumn="0" w:lastColumn="0" w:oddVBand="0" w:evenVBand="0" w:oddHBand="1" w:evenHBand="0" w:firstRowFirstColumn="0" w:firstRowLastColumn="0" w:lastRowFirstColumn="0" w:lastRowLastColumn="0"/>
            </w:pPr>
            <w:r w:rsidRPr="00D21238">
              <w:t>Determine 2020 gross and net impacts using IL-TRM V8.0</w:t>
            </w:r>
          </w:p>
        </w:tc>
      </w:tr>
    </w:tbl>
    <w:p w14:paraId="360572CD" w14:textId="77777777" w:rsidR="001127DD" w:rsidRPr="004378E5" w:rsidRDefault="001127DD" w:rsidP="001127DD">
      <w:pPr>
        <w:pStyle w:val="ODCBodyText"/>
      </w:pPr>
      <w:r w:rsidRPr="004378E5">
        <w:t>We describe each activity below in detail.</w:t>
      </w:r>
    </w:p>
    <w:p w14:paraId="0A11F38C" w14:textId="77777777" w:rsidR="001127DD" w:rsidRDefault="001127DD" w:rsidP="001127DD">
      <w:pPr>
        <w:pStyle w:val="Heading6"/>
        <w:keepNext/>
        <w:keepLines/>
        <w:numPr>
          <w:ilvl w:val="0"/>
          <w:numId w:val="0"/>
        </w:numPr>
      </w:pPr>
      <w:r>
        <w:t>Task 1. Initiative Material and Database Review</w:t>
      </w:r>
    </w:p>
    <w:p w14:paraId="6DB909DD" w14:textId="28AC6B19" w:rsidR="001127DD" w:rsidRPr="004378E5" w:rsidRDefault="001127DD" w:rsidP="001127DD">
      <w:pPr>
        <w:pStyle w:val="ODCBodyText"/>
      </w:pPr>
      <w:r w:rsidRPr="004378E5">
        <w:t xml:space="preserve">The evaluation team will review </w:t>
      </w:r>
      <w:r w:rsidR="00507D51">
        <w:t>Smart Savers</w:t>
      </w:r>
      <w:r>
        <w:t xml:space="preserve"> data and</w:t>
      </w:r>
      <w:r w:rsidRPr="004378E5">
        <w:t xml:space="preserve"> documentation, including </w:t>
      </w:r>
      <w:r w:rsidR="00507D51">
        <w:t>the program implementation plan, marketing materials, and the initiative tracking database.</w:t>
      </w:r>
    </w:p>
    <w:p w14:paraId="0F17D706" w14:textId="1AB18A8A" w:rsidR="001127DD" w:rsidRDefault="001127DD" w:rsidP="001127DD">
      <w:pPr>
        <w:pStyle w:val="ODCBodyText"/>
      </w:pPr>
      <w:r>
        <w:t xml:space="preserve">The team will make an initial data request in April 2020, with a subsequent request </w:t>
      </w:r>
      <w:r w:rsidR="00507D51">
        <w:t xml:space="preserve">in </w:t>
      </w:r>
      <w:r>
        <w:t>January 2021 to obtain customer contact information and the final initiative tracking database.</w:t>
      </w:r>
    </w:p>
    <w:p w14:paraId="20A0CA16" w14:textId="77777777" w:rsidR="001127DD" w:rsidRDefault="001127DD" w:rsidP="001127DD">
      <w:pPr>
        <w:pStyle w:val="BodyText"/>
        <w:tabs>
          <w:tab w:val="left" w:pos="7020"/>
        </w:tabs>
      </w:pPr>
      <w:r>
        <w:rPr>
          <w:i/>
        </w:rPr>
        <w:t>Deliverable:</w:t>
      </w:r>
      <w:r w:rsidRPr="00D51B9E">
        <w:rPr>
          <w:i/>
        </w:rPr>
        <w:t xml:space="preserve"> </w:t>
      </w:r>
      <w:r w:rsidRPr="00D51B9E">
        <w:t>Data requests</w:t>
      </w:r>
      <w:r>
        <w:rPr>
          <w:i/>
        </w:rPr>
        <w:t xml:space="preserve">                                                        Deliverable Dates: </w:t>
      </w:r>
      <w:r w:rsidRPr="000C5D82">
        <w:t xml:space="preserve">April </w:t>
      </w:r>
      <w:r>
        <w:t xml:space="preserve">2020 </w:t>
      </w:r>
      <w:r w:rsidRPr="000C5D82">
        <w:t>and</w:t>
      </w:r>
      <w:r w:rsidRPr="00D51B9E">
        <w:t xml:space="preserve"> January 202</w:t>
      </w:r>
      <w:r>
        <w:t>1</w:t>
      </w:r>
    </w:p>
    <w:p w14:paraId="53757DB7" w14:textId="77777777" w:rsidR="001127DD" w:rsidRDefault="001127DD" w:rsidP="001127DD">
      <w:pPr>
        <w:pStyle w:val="Heading6"/>
        <w:numPr>
          <w:ilvl w:val="0"/>
          <w:numId w:val="0"/>
        </w:numPr>
      </w:pPr>
      <w:r>
        <w:t>Task 2. Initiative Staff Interviews</w:t>
      </w:r>
    </w:p>
    <w:p w14:paraId="5D64B982" w14:textId="6363CEA5" w:rsidR="001127DD" w:rsidRDefault="001127DD" w:rsidP="001127DD">
      <w:pPr>
        <w:pStyle w:val="ODCBodyText"/>
      </w:pPr>
      <w:r>
        <w:t>The</w:t>
      </w:r>
      <w:r>
        <w:rPr>
          <w:spacing w:val="-16"/>
        </w:rPr>
        <w:t xml:space="preserve"> </w:t>
      </w:r>
      <w:r>
        <w:t>evaluation</w:t>
      </w:r>
      <w:r>
        <w:rPr>
          <w:spacing w:val="-17"/>
        </w:rPr>
        <w:t xml:space="preserve"> </w:t>
      </w:r>
      <w:r>
        <w:t>team</w:t>
      </w:r>
      <w:r>
        <w:rPr>
          <w:spacing w:val="-17"/>
        </w:rPr>
        <w:t xml:space="preserve"> </w:t>
      </w:r>
      <w:r>
        <w:t>will</w:t>
      </w:r>
      <w:r>
        <w:rPr>
          <w:spacing w:val="-15"/>
        </w:rPr>
        <w:t xml:space="preserve"> </w:t>
      </w:r>
      <w:r>
        <w:t>perform</w:t>
      </w:r>
      <w:r>
        <w:rPr>
          <w:spacing w:val="-15"/>
        </w:rPr>
        <w:t xml:space="preserve"> </w:t>
      </w:r>
      <w:r>
        <w:t>up</w:t>
      </w:r>
      <w:r>
        <w:rPr>
          <w:spacing w:val="-15"/>
        </w:rPr>
        <w:t xml:space="preserve"> </w:t>
      </w:r>
      <w:r>
        <w:t>to</w:t>
      </w:r>
      <w:r>
        <w:rPr>
          <w:spacing w:val="-17"/>
        </w:rPr>
        <w:t xml:space="preserve"> </w:t>
      </w:r>
      <w:r w:rsidR="00507D51">
        <w:t>three</w:t>
      </w:r>
      <w:r>
        <w:rPr>
          <w:spacing w:val="-17"/>
        </w:rPr>
        <w:t xml:space="preserve"> </w:t>
      </w:r>
      <w:r>
        <w:t>in-depth</w:t>
      </w:r>
      <w:r>
        <w:rPr>
          <w:spacing w:val="-16"/>
        </w:rPr>
        <w:t xml:space="preserve"> </w:t>
      </w:r>
      <w:r>
        <w:t>interviews</w:t>
      </w:r>
      <w:r>
        <w:rPr>
          <w:spacing w:val="-15"/>
        </w:rPr>
        <w:t xml:space="preserve"> </w:t>
      </w:r>
      <w:r>
        <w:t>with</w:t>
      </w:r>
      <w:r>
        <w:rPr>
          <w:spacing w:val="-17"/>
        </w:rPr>
        <w:t xml:space="preserve"> </w:t>
      </w:r>
      <w:r>
        <w:t>AIC</w:t>
      </w:r>
      <w:r>
        <w:rPr>
          <w:spacing w:val="-17"/>
        </w:rPr>
        <w:t xml:space="preserve"> </w:t>
      </w:r>
      <w:r>
        <w:t>staff</w:t>
      </w:r>
      <w:r>
        <w:rPr>
          <w:spacing w:val="-16"/>
        </w:rPr>
        <w:t xml:space="preserve"> </w:t>
      </w:r>
      <w:r>
        <w:t>and</w:t>
      </w:r>
      <w:r>
        <w:rPr>
          <w:spacing w:val="-16"/>
        </w:rPr>
        <w:t xml:space="preserve"> </w:t>
      </w:r>
      <w:r>
        <w:t>implementation</w:t>
      </w:r>
      <w:r>
        <w:rPr>
          <w:spacing w:val="-17"/>
        </w:rPr>
        <w:t xml:space="preserve"> </w:t>
      </w:r>
      <w:r>
        <w:t xml:space="preserve">contractors, focusing on initiative goals and progress toward meeting these goals. Additionally, the evaluation team will explore the following: </w:t>
      </w:r>
      <w:r w:rsidR="00507D51">
        <w:t>i</w:t>
      </w:r>
      <w:r>
        <w:t>nitiative changes since 2019, design and implementation, strengths and weaknesses, and outreach and</w:t>
      </w:r>
      <w:r>
        <w:rPr>
          <w:spacing w:val="-7"/>
        </w:rPr>
        <w:t xml:space="preserve"> </w:t>
      </w:r>
      <w:r>
        <w:t>marketing.</w:t>
      </w:r>
    </w:p>
    <w:p w14:paraId="7C2D9CDF" w14:textId="77777777" w:rsidR="001127DD" w:rsidRDefault="001127DD" w:rsidP="001127DD">
      <w:pPr>
        <w:pStyle w:val="BodyText"/>
        <w:tabs>
          <w:tab w:val="left" w:pos="7020"/>
        </w:tabs>
      </w:pPr>
      <w:r>
        <w:rPr>
          <w:i/>
        </w:rPr>
        <w:t>Deliverable:</w:t>
      </w:r>
      <w:r w:rsidRPr="00D51B9E">
        <w:rPr>
          <w:i/>
        </w:rPr>
        <w:t xml:space="preserve"> </w:t>
      </w:r>
      <w:r w:rsidRPr="00D51B9E">
        <w:t>C</w:t>
      </w:r>
      <w:r>
        <w:t>ompleted</w:t>
      </w:r>
      <w:r w:rsidRPr="00D51B9E">
        <w:t xml:space="preserve"> interviews</w:t>
      </w:r>
      <w:r w:rsidRPr="00D51B9E">
        <w:rPr>
          <w:i/>
        </w:rPr>
        <w:tab/>
      </w:r>
      <w:r>
        <w:rPr>
          <w:i/>
        </w:rPr>
        <w:tab/>
        <w:t xml:space="preserve">      Deliverable Date: </w:t>
      </w:r>
      <w:r w:rsidRPr="00D51B9E">
        <w:t>July 20</w:t>
      </w:r>
      <w:r>
        <w:t>20</w:t>
      </w:r>
    </w:p>
    <w:p w14:paraId="7CE7FF62" w14:textId="77777777" w:rsidR="001127DD" w:rsidRDefault="001127DD" w:rsidP="001127DD">
      <w:pPr>
        <w:pStyle w:val="Heading6"/>
        <w:numPr>
          <w:ilvl w:val="0"/>
          <w:numId w:val="0"/>
        </w:numPr>
      </w:pPr>
      <w:r>
        <w:t>Task 3. Impact Analysis</w:t>
      </w:r>
    </w:p>
    <w:p w14:paraId="2DB6B672" w14:textId="32059677" w:rsidR="00507D51" w:rsidRDefault="00507D51" w:rsidP="001127DD">
      <w:pPr>
        <w:tabs>
          <w:tab w:val="right" w:pos="10080"/>
        </w:tabs>
        <w:spacing w:before="0" w:after="160"/>
        <w:rPr>
          <w:rFonts w:ascii="Franklin Gothic Book" w:hAnsi="Franklin Gothic Book"/>
          <w:szCs w:val="24"/>
        </w:rPr>
      </w:pPr>
      <w:r w:rsidRPr="00507D51">
        <w:rPr>
          <w:rFonts w:ascii="Franklin Gothic Book" w:hAnsi="Franklin Gothic Book"/>
          <w:szCs w:val="24"/>
        </w:rPr>
        <w:t xml:space="preserve">To determine gross impacts associated with the </w:t>
      </w:r>
      <w:r>
        <w:rPr>
          <w:rFonts w:ascii="Franklin Gothic Book" w:hAnsi="Franklin Gothic Book"/>
          <w:szCs w:val="24"/>
        </w:rPr>
        <w:t>Smart Savers</w:t>
      </w:r>
      <w:r w:rsidRPr="00507D51">
        <w:rPr>
          <w:rFonts w:ascii="Franklin Gothic Book" w:hAnsi="Franklin Gothic Book"/>
          <w:szCs w:val="24"/>
        </w:rPr>
        <w:t xml:space="preserve">, we plan to review contents of the tracking database to identify database errors and duplicate records, and to ensure that the implementer correctly applied savings algorithms and assumptions stated in the IL-TRM V8.0. We will resolve any discrepancies found in the database, report on findings, and provide details related to any gross savings adjustments. The team will use algorithms and assumptions from the IL-TRM V8.0 to calculate </w:t>
      </w:r>
      <w:r>
        <w:rPr>
          <w:rFonts w:ascii="Franklin Gothic Book" w:hAnsi="Franklin Gothic Book"/>
          <w:szCs w:val="24"/>
        </w:rPr>
        <w:t>verified</w:t>
      </w:r>
      <w:r w:rsidRPr="00507D51">
        <w:rPr>
          <w:rFonts w:ascii="Franklin Gothic Book" w:hAnsi="Franklin Gothic Book"/>
          <w:szCs w:val="24"/>
        </w:rPr>
        <w:t xml:space="preserve"> gross savings associated with the measures recorded in the database.</w:t>
      </w:r>
    </w:p>
    <w:p w14:paraId="1B6A1E9C" w14:textId="17DA60FF" w:rsidR="00507D51" w:rsidRPr="00507D51" w:rsidRDefault="00507D51" w:rsidP="00507D51">
      <w:pPr>
        <w:pStyle w:val="BodyText"/>
      </w:pPr>
      <w:r>
        <w:t>The only measure expected to be delivered through the Smart Savers Initiative in 2020 are residential advanced thermostats. Per SAG agreement, no NTGR is applied to advanced thermostat savings as the savings captured in the IL-TRM V8.0 are inclusive of net effects.</w:t>
      </w:r>
    </w:p>
    <w:p w14:paraId="1CF7A8EB" w14:textId="0DA5D3B0" w:rsidR="001127DD" w:rsidRPr="00D51B9E" w:rsidRDefault="001127DD" w:rsidP="001127DD">
      <w:pPr>
        <w:tabs>
          <w:tab w:val="right" w:pos="10080"/>
        </w:tabs>
        <w:spacing w:before="0" w:after="160"/>
      </w:pPr>
      <w:r>
        <w:rPr>
          <w:i/>
        </w:rPr>
        <w:t xml:space="preserve">Deliverable: </w:t>
      </w:r>
      <w:r w:rsidRPr="00D51B9E">
        <w:t>Analysis provided in draft report</w:t>
      </w:r>
      <w:r w:rsidRPr="00D51B9E">
        <w:rPr>
          <w:i/>
        </w:rPr>
        <w:tab/>
      </w:r>
      <w:r>
        <w:rPr>
          <w:i/>
        </w:rPr>
        <w:t xml:space="preserve">Deliverable Date: </w:t>
      </w:r>
      <w:r w:rsidRPr="00D51B9E">
        <w:t>March 202</w:t>
      </w:r>
      <w:r>
        <w:t>1</w:t>
      </w:r>
    </w:p>
    <w:p w14:paraId="6417EE6D" w14:textId="77777777" w:rsidR="001127DD" w:rsidRDefault="001127DD" w:rsidP="001127DD">
      <w:pPr>
        <w:tabs>
          <w:tab w:val="right" w:pos="10080"/>
        </w:tabs>
        <w:spacing w:before="0" w:after="160"/>
      </w:pPr>
      <w:r>
        <w:rPr>
          <w:i/>
        </w:rPr>
        <w:t xml:space="preserve">Deliverable: </w:t>
      </w:r>
      <w:r w:rsidRPr="00D51B9E">
        <w:t>Analysis provided in final report</w:t>
      </w:r>
      <w:r w:rsidRPr="00D51B9E">
        <w:rPr>
          <w:i/>
        </w:rPr>
        <w:tab/>
      </w:r>
      <w:r>
        <w:rPr>
          <w:i/>
        </w:rPr>
        <w:t xml:space="preserve">Deliverable Date: </w:t>
      </w:r>
      <w:r w:rsidRPr="00D51B9E">
        <w:t>April 202</w:t>
      </w:r>
      <w:r>
        <w:t>1</w:t>
      </w:r>
    </w:p>
    <w:p w14:paraId="206EC654" w14:textId="7747A9D6" w:rsidR="001127DD" w:rsidRDefault="001127DD" w:rsidP="001127DD">
      <w:pPr>
        <w:pStyle w:val="Heading6"/>
        <w:keepNext/>
        <w:keepLines/>
        <w:numPr>
          <w:ilvl w:val="0"/>
          <w:numId w:val="0"/>
        </w:numPr>
      </w:pPr>
      <w:r>
        <w:t xml:space="preserve">Task </w:t>
      </w:r>
      <w:r w:rsidR="00507D51">
        <w:t>4</w:t>
      </w:r>
      <w:r>
        <w:t>. Reporting</w:t>
      </w:r>
    </w:p>
    <w:p w14:paraId="54BB35BE" w14:textId="77777777" w:rsidR="001127DD" w:rsidRDefault="001127DD" w:rsidP="001127DD">
      <w:pPr>
        <w:pStyle w:val="ODCBodyText"/>
        <w:keepNext/>
        <w:keepLines/>
      </w:pPr>
      <w:r>
        <w:t>The evaluation team will provide all impact findings in the Residential Program annual impact evaluation report in March 2021. The evaluation team will provide a draft report for AIC, ICC staff, and SAG review and then deliver a final report that incorporates any comments from the review.</w:t>
      </w:r>
    </w:p>
    <w:p w14:paraId="2D09A0D4" w14:textId="77777777" w:rsidR="001127DD" w:rsidRPr="00D51B9E" w:rsidRDefault="001127DD" w:rsidP="001127DD">
      <w:pPr>
        <w:keepNext/>
        <w:keepLines/>
        <w:tabs>
          <w:tab w:val="right" w:pos="10080"/>
        </w:tabs>
        <w:spacing w:before="0" w:after="160"/>
      </w:pPr>
      <w:r>
        <w:rPr>
          <w:i/>
        </w:rPr>
        <w:t xml:space="preserve">Deliverable: </w:t>
      </w:r>
      <w:r w:rsidRPr="00D51B9E">
        <w:t>Chapter in draft annual Residential Program impact report</w:t>
      </w:r>
      <w:r w:rsidRPr="00D51B9E">
        <w:rPr>
          <w:i/>
        </w:rPr>
        <w:t xml:space="preserve">      </w:t>
      </w:r>
      <w:r>
        <w:rPr>
          <w:i/>
        </w:rPr>
        <w:t xml:space="preserve">Deliverable Date: </w:t>
      </w:r>
      <w:r w:rsidRPr="00D51B9E">
        <w:t>March 15, 202</w:t>
      </w:r>
      <w:r>
        <w:t>1</w:t>
      </w:r>
    </w:p>
    <w:p w14:paraId="656BA095" w14:textId="77777777" w:rsidR="001127DD" w:rsidRDefault="001127DD" w:rsidP="001127DD">
      <w:pPr>
        <w:tabs>
          <w:tab w:val="right" w:pos="10080"/>
        </w:tabs>
        <w:spacing w:before="0" w:after="160"/>
      </w:pPr>
      <w:r>
        <w:rPr>
          <w:i/>
        </w:rPr>
        <w:t xml:space="preserve">Deliverable: </w:t>
      </w:r>
      <w:r w:rsidRPr="00D51B9E">
        <w:t>Chapter in final annual Residential Program impact report</w:t>
      </w:r>
      <w:r w:rsidRPr="00D51B9E">
        <w:tab/>
      </w:r>
      <w:r w:rsidRPr="00D51B9E">
        <w:rPr>
          <w:i/>
        </w:rPr>
        <w:t>Deliverable Date</w:t>
      </w:r>
      <w:r>
        <w:rPr>
          <w:i/>
        </w:rPr>
        <w:t xml:space="preserve">: </w:t>
      </w:r>
      <w:r w:rsidRPr="00D51B9E">
        <w:t>April 30, 202</w:t>
      </w:r>
      <w:r>
        <w:t>1</w:t>
      </w:r>
    </w:p>
    <w:p w14:paraId="6CFC5D7A" w14:textId="77777777" w:rsidR="001127DD" w:rsidRDefault="001127DD" w:rsidP="001127DD">
      <w:pPr>
        <w:pStyle w:val="Heading4"/>
      </w:pPr>
      <w:r>
        <w:rPr>
          <w:color w:val="043571"/>
        </w:rPr>
        <w:t>Evaluation Budget and Timeline</w:t>
      </w:r>
    </w:p>
    <w:p w14:paraId="289AF9FF" w14:textId="71BBCBF6" w:rsidR="001127DD" w:rsidRDefault="00BF5587" w:rsidP="001127DD">
      <w:pPr>
        <w:pStyle w:val="ODCBodyText"/>
      </w:pPr>
      <w:r>
        <w:fldChar w:fldCharType="begin"/>
      </w:r>
      <w:r>
        <w:instrText xml:space="preserve"> REF _Ref27057263 \h </w:instrText>
      </w:r>
      <w:r>
        <w:fldChar w:fldCharType="separate"/>
      </w:r>
      <w:r w:rsidR="001E1F31">
        <w:t xml:space="preserve">Table </w:t>
      </w:r>
      <w:r w:rsidR="001E1F31">
        <w:rPr>
          <w:noProof/>
        </w:rPr>
        <w:t>21</w:t>
      </w:r>
      <w:r>
        <w:fldChar w:fldCharType="end"/>
      </w:r>
      <w:r>
        <w:t xml:space="preserve"> </w:t>
      </w:r>
      <w:r w:rsidR="001127DD">
        <w:t xml:space="preserve">summarizes the timing of each evaluation activity. </w:t>
      </w:r>
      <w:r>
        <w:fldChar w:fldCharType="begin"/>
      </w:r>
      <w:r>
        <w:instrText xml:space="preserve"> REF _Ref27057263 \h </w:instrText>
      </w:r>
      <w:r>
        <w:fldChar w:fldCharType="separate"/>
      </w:r>
      <w:r w:rsidR="001E1F31">
        <w:t xml:space="preserve">Table </w:t>
      </w:r>
      <w:r w:rsidR="001E1F31">
        <w:rPr>
          <w:noProof/>
        </w:rPr>
        <w:t>21</w:t>
      </w:r>
      <w:r>
        <w:fldChar w:fldCharType="end"/>
      </w:r>
      <w:r>
        <w:t xml:space="preserve"> </w:t>
      </w:r>
      <w:r w:rsidR="001127DD">
        <w:t xml:space="preserve">also shows the budget </w:t>
      </w:r>
      <w:r w:rsidR="001127DD" w:rsidRPr="005E4AE7">
        <w:t>associated with each evaluation task. The total budget for the 20</w:t>
      </w:r>
      <w:r w:rsidR="001127DD">
        <w:t>20</w:t>
      </w:r>
      <w:r w:rsidR="001127DD" w:rsidRPr="005E4AE7">
        <w:t xml:space="preserve"> </w:t>
      </w:r>
      <w:r w:rsidR="00507D51">
        <w:t>Smart Savers</w:t>
      </w:r>
      <w:r w:rsidR="001127DD">
        <w:t xml:space="preserve"> Initiative</w:t>
      </w:r>
      <w:r w:rsidR="001127DD" w:rsidRPr="005E4AE7">
        <w:t xml:space="preserve"> evaluation </w:t>
      </w:r>
      <w:r w:rsidR="001127DD" w:rsidRPr="005E71B5">
        <w:t>is $</w:t>
      </w:r>
      <w:r>
        <w:t>30,000</w:t>
      </w:r>
      <w:r w:rsidR="001127DD" w:rsidRPr="005E71B5">
        <w:t>.</w:t>
      </w:r>
    </w:p>
    <w:p w14:paraId="5C757C09" w14:textId="05F02EFA" w:rsidR="001127DD" w:rsidRDefault="001127DD" w:rsidP="001127DD">
      <w:pPr>
        <w:pStyle w:val="Caption"/>
      </w:pPr>
      <w:bookmarkStart w:id="88" w:name="_Ref27057263"/>
      <w:bookmarkStart w:id="89" w:name="_Toc27144514"/>
      <w:r>
        <w:t xml:space="preserve">Table </w:t>
      </w:r>
      <w:r>
        <w:rPr>
          <w:noProof/>
        </w:rPr>
        <w:fldChar w:fldCharType="begin"/>
      </w:r>
      <w:r>
        <w:rPr>
          <w:noProof/>
        </w:rPr>
        <w:instrText xml:space="preserve"> SEQ Table \* ARABIC </w:instrText>
      </w:r>
      <w:r>
        <w:rPr>
          <w:noProof/>
        </w:rPr>
        <w:fldChar w:fldCharType="separate"/>
      </w:r>
      <w:r w:rsidR="001E1F31">
        <w:rPr>
          <w:noProof/>
        </w:rPr>
        <w:t>21</w:t>
      </w:r>
      <w:r>
        <w:rPr>
          <w:noProof/>
        </w:rPr>
        <w:fldChar w:fldCharType="end"/>
      </w:r>
      <w:bookmarkEnd w:id="88"/>
      <w:r>
        <w:t xml:space="preserve">. </w:t>
      </w:r>
      <w:r w:rsidR="00507D51">
        <w:t>Smart Savers</w:t>
      </w:r>
      <w:r>
        <w:t xml:space="preserve"> Initiative 2020 Evaluation Schedule and Budget</w:t>
      </w:r>
      <w:bookmarkEnd w:id="89"/>
    </w:p>
    <w:tbl>
      <w:tblPr>
        <w:tblStyle w:val="ODCBasic-1"/>
        <w:tblW w:w="0" w:type="auto"/>
        <w:tblLook w:val="04A0" w:firstRow="1" w:lastRow="0" w:firstColumn="1" w:lastColumn="0" w:noHBand="0" w:noVBand="1"/>
      </w:tblPr>
      <w:tblGrid>
        <w:gridCol w:w="547"/>
        <w:gridCol w:w="3494"/>
        <w:gridCol w:w="2833"/>
        <w:gridCol w:w="2501"/>
      </w:tblGrid>
      <w:tr w:rsidR="001127DD" w14:paraId="54C530BD" w14:textId="77777777" w:rsidTr="001127D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22243B4A" w14:textId="77777777" w:rsidR="001127DD" w:rsidRDefault="001127DD" w:rsidP="001127DD">
            <w:pPr>
              <w:pStyle w:val="BodyText"/>
              <w:jc w:val="center"/>
            </w:pPr>
            <w:r>
              <w:t>Task</w:t>
            </w:r>
          </w:p>
        </w:tc>
        <w:tc>
          <w:tcPr>
            <w:tcW w:w="0" w:type="auto"/>
          </w:tcPr>
          <w:p w14:paraId="63034D70" w14:textId="77777777" w:rsidR="001127DD" w:rsidRDefault="001127DD" w:rsidP="001127DD">
            <w:pPr>
              <w:pStyle w:val="TableCenterText"/>
              <w:cnfStyle w:val="100000000000" w:firstRow="1" w:lastRow="0" w:firstColumn="0" w:lastColumn="0" w:oddVBand="0" w:evenVBand="0" w:oddHBand="0" w:evenHBand="0" w:firstRowFirstColumn="0" w:firstRowLastColumn="0" w:lastRowFirstColumn="0" w:lastRowLastColumn="0"/>
            </w:pPr>
            <w:r>
              <w:t>Evaluation Activity</w:t>
            </w:r>
          </w:p>
        </w:tc>
        <w:tc>
          <w:tcPr>
            <w:tcW w:w="0" w:type="auto"/>
          </w:tcPr>
          <w:p w14:paraId="10BEAD70" w14:textId="77777777" w:rsidR="001127DD" w:rsidRDefault="001127DD" w:rsidP="001127DD">
            <w:pPr>
              <w:pStyle w:val="TableCenterText"/>
              <w:cnfStyle w:val="100000000000" w:firstRow="1" w:lastRow="0" w:firstColumn="0" w:lastColumn="0" w:oddVBand="0" w:evenVBand="0" w:oddHBand="0" w:evenHBand="0" w:firstRowFirstColumn="0" w:firstRowLastColumn="0" w:lastRowFirstColumn="0" w:lastRowLastColumn="0"/>
            </w:pPr>
            <w:r>
              <w:t>Deliverable Date</w:t>
            </w:r>
          </w:p>
        </w:tc>
        <w:tc>
          <w:tcPr>
            <w:tcW w:w="2501" w:type="dxa"/>
          </w:tcPr>
          <w:p w14:paraId="7E105CCD" w14:textId="77777777" w:rsidR="001127DD" w:rsidRDefault="001127DD" w:rsidP="001127DD">
            <w:pPr>
              <w:pStyle w:val="TableCenterText"/>
              <w:cnfStyle w:val="100000000000" w:firstRow="1" w:lastRow="0" w:firstColumn="0" w:lastColumn="0" w:oddVBand="0" w:evenVBand="0" w:oddHBand="0" w:evenHBand="0" w:firstRowFirstColumn="0" w:firstRowLastColumn="0" w:lastRowFirstColumn="0" w:lastRowLastColumn="0"/>
            </w:pPr>
            <w:r>
              <w:t>Budget</w:t>
            </w:r>
          </w:p>
        </w:tc>
      </w:tr>
      <w:tr w:rsidR="001127DD" w14:paraId="01B4091B" w14:textId="77777777" w:rsidTr="001127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2BEB9DB3" w14:textId="77777777" w:rsidR="001127DD" w:rsidRPr="005074E0" w:rsidRDefault="001127DD" w:rsidP="001127DD">
            <w:pPr>
              <w:pStyle w:val="TableCenterText"/>
            </w:pPr>
            <w:r>
              <w:t>1</w:t>
            </w:r>
          </w:p>
        </w:tc>
        <w:tc>
          <w:tcPr>
            <w:tcW w:w="0" w:type="auto"/>
          </w:tcPr>
          <w:p w14:paraId="090DAA1B" w14:textId="77777777" w:rsidR="001127DD" w:rsidRPr="005074E0" w:rsidRDefault="001127DD" w:rsidP="001127DD">
            <w:pPr>
              <w:pStyle w:val="TableLeftText"/>
              <w:cnfStyle w:val="000000100000" w:firstRow="0" w:lastRow="0" w:firstColumn="0" w:lastColumn="0" w:oddVBand="0" w:evenVBand="0" w:oddHBand="1" w:evenHBand="0" w:firstRowFirstColumn="0" w:firstRowLastColumn="0" w:lastRowFirstColumn="0" w:lastRowLastColumn="0"/>
            </w:pPr>
            <w:r>
              <w:t>Initiative Material and Database Review</w:t>
            </w:r>
          </w:p>
        </w:tc>
        <w:tc>
          <w:tcPr>
            <w:tcW w:w="0" w:type="auto"/>
          </w:tcPr>
          <w:p w14:paraId="6C438B9F" w14:textId="77777777" w:rsidR="001127DD" w:rsidRPr="00D135D9" w:rsidRDefault="001127DD" w:rsidP="001127DD">
            <w:pPr>
              <w:pStyle w:val="TableRightText"/>
              <w:cnfStyle w:val="000000100000" w:firstRow="0" w:lastRow="0" w:firstColumn="0" w:lastColumn="0" w:oddVBand="0" w:evenVBand="0" w:oddHBand="1" w:evenHBand="0" w:firstRowFirstColumn="0" w:firstRowLastColumn="0" w:lastRowFirstColumn="0" w:lastRowLastColumn="0"/>
            </w:pPr>
            <w:r>
              <w:t>August 2020 and January 2021</w:t>
            </w:r>
          </w:p>
        </w:tc>
        <w:tc>
          <w:tcPr>
            <w:tcW w:w="2501" w:type="dxa"/>
          </w:tcPr>
          <w:p w14:paraId="76504D57" w14:textId="5CEF7BC4" w:rsidR="001127DD" w:rsidRPr="005074E0" w:rsidRDefault="001127DD" w:rsidP="001127DD">
            <w:pPr>
              <w:pStyle w:val="TableRightText"/>
              <w:cnfStyle w:val="000000100000" w:firstRow="0" w:lastRow="0" w:firstColumn="0" w:lastColumn="0" w:oddVBand="0" w:evenVBand="0" w:oddHBand="1" w:evenHBand="0" w:firstRowFirstColumn="0" w:firstRowLastColumn="0" w:lastRowFirstColumn="0" w:lastRowLastColumn="0"/>
            </w:pPr>
            <w:r>
              <w:t>$</w:t>
            </w:r>
            <w:r w:rsidR="00507D51">
              <w:t>2,000</w:t>
            </w:r>
          </w:p>
        </w:tc>
      </w:tr>
      <w:tr w:rsidR="001127DD" w14:paraId="0FAAC47B" w14:textId="77777777" w:rsidTr="001127D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72CE0614" w14:textId="77777777" w:rsidR="001127DD" w:rsidRPr="005074E0" w:rsidRDefault="001127DD" w:rsidP="001127DD">
            <w:pPr>
              <w:pStyle w:val="TableCenterText"/>
            </w:pPr>
            <w:r>
              <w:t>2</w:t>
            </w:r>
          </w:p>
        </w:tc>
        <w:tc>
          <w:tcPr>
            <w:tcW w:w="0" w:type="auto"/>
          </w:tcPr>
          <w:p w14:paraId="64CC3317" w14:textId="77777777" w:rsidR="001127DD" w:rsidRPr="00D135D9" w:rsidRDefault="001127DD" w:rsidP="001127DD">
            <w:pPr>
              <w:pStyle w:val="TableLeftText"/>
              <w:cnfStyle w:val="000000010000" w:firstRow="0" w:lastRow="0" w:firstColumn="0" w:lastColumn="0" w:oddVBand="0" w:evenVBand="0" w:oddHBand="0" w:evenHBand="1" w:firstRowFirstColumn="0" w:firstRowLastColumn="0" w:lastRowFirstColumn="0" w:lastRowLastColumn="0"/>
            </w:pPr>
            <w:r>
              <w:t>Initiative Staff Interviews</w:t>
            </w:r>
          </w:p>
        </w:tc>
        <w:tc>
          <w:tcPr>
            <w:tcW w:w="0" w:type="auto"/>
          </w:tcPr>
          <w:p w14:paraId="08D0D3A6" w14:textId="77777777" w:rsidR="001127DD" w:rsidRPr="00D135D9" w:rsidRDefault="001127DD" w:rsidP="001127DD">
            <w:pPr>
              <w:pStyle w:val="TableRightText"/>
              <w:cnfStyle w:val="000000010000" w:firstRow="0" w:lastRow="0" w:firstColumn="0" w:lastColumn="0" w:oddVBand="0" w:evenVBand="0" w:oddHBand="0" w:evenHBand="1" w:firstRowFirstColumn="0" w:firstRowLastColumn="0" w:lastRowFirstColumn="0" w:lastRowLastColumn="0"/>
            </w:pPr>
            <w:r>
              <w:t>July 2020</w:t>
            </w:r>
          </w:p>
        </w:tc>
        <w:tc>
          <w:tcPr>
            <w:tcW w:w="2501" w:type="dxa"/>
          </w:tcPr>
          <w:p w14:paraId="4E54360F" w14:textId="76F623B4" w:rsidR="001127DD" w:rsidRPr="005074E0" w:rsidRDefault="001127DD" w:rsidP="001127DD">
            <w:pPr>
              <w:pStyle w:val="TableRightText"/>
              <w:cnfStyle w:val="000000010000" w:firstRow="0" w:lastRow="0" w:firstColumn="0" w:lastColumn="0" w:oddVBand="0" w:evenVBand="0" w:oddHBand="0" w:evenHBand="1" w:firstRowFirstColumn="0" w:firstRowLastColumn="0" w:lastRowFirstColumn="0" w:lastRowLastColumn="0"/>
            </w:pPr>
            <w:r>
              <w:t>$</w:t>
            </w:r>
            <w:r w:rsidR="00507D51">
              <w:t>2,000</w:t>
            </w:r>
          </w:p>
        </w:tc>
      </w:tr>
      <w:tr w:rsidR="001127DD" w14:paraId="6B47EEF1" w14:textId="77777777" w:rsidTr="001127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25404CCC" w14:textId="77777777" w:rsidR="001127DD" w:rsidRDefault="001127DD" w:rsidP="001127DD">
            <w:pPr>
              <w:pStyle w:val="TableCenterText"/>
            </w:pPr>
            <w:r>
              <w:t>3</w:t>
            </w:r>
          </w:p>
        </w:tc>
        <w:tc>
          <w:tcPr>
            <w:tcW w:w="0" w:type="auto"/>
          </w:tcPr>
          <w:p w14:paraId="2ECEE4BC" w14:textId="77777777" w:rsidR="001127DD" w:rsidRPr="00D135D9" w:rsidRDefault="001127DD" w:rsidP="001127DD">
            <w:pPr>
              <w:pStyle w:val="TableLeftText"/>
              <w:cnfStyle w:val="000000100000" w:firstRow="0" w:lastRow="0" w:firstColumn="0" w:lastColumn="0" w:oddVBand="0" w:evenVBand="0" w:oddHBand="1" w:evenHBand="0" w:firstRowFirstColumn="0" w:firstRowLastColumn="0" w:lastRowFirstColumn="0" w:lastRowLastColumn="0"/>
            </w:pPr>
            <w:r>
              <w:t>Impact Analysis</w:t>
            </w:r>
          </w:p>
        </w:tc>
        <w:tc>
          <w:tcPr>
            <w:tcW w:w="0" w:type="auto"/>
          </w:tcPr>
          <w:p w14:paraId="5229C3BB" w14:textId="77777777" w:rsidR="001127DD" w:rsidRPr="00D135D9" w:rsidRDefault="001127DD" w:rsidP="001127DD">
            <w:pPr>
              <w:pStyle w:val="TableRightText"/>
              <w:cnfStyle w:val="000000100000" w:firstRow="0" w:lastRow="0" w:firstColumn="0" w:lastColumn="0" w:oddVBand="0" w:evenVBand="0" w:oddHBand="1" w:evenHBand="0" w:firstRowFirstColumn="0" w:firstRowLastColumn="0" w:lastRowFirstColumn="0" w:lastRowLastColumn="0"/>
            </w:pPr>
            <w:r>
              <w:t>March 2021</w:t>
            </w:r>
          </w:p>
        </w:tc>
        <w:tc>
          <w:tcPr>
            <w:tcW w:w="2501" w:type="dxa"/>
          </w:tcPr>
          <w:p w14:paraId="382129A8" w14:textId="561054D0" w:rsidR="001127DD" w:rsidRPr="00D135D9" w:rsidRDefault="001127DD" w:rsidP="00507D51">
            <w:pPr>
              <w:pStyle w:val="TableRightText"/>
              <w:cnfStyle w:val="000000100000" w:firstRow="0" w:lastRow="0" w:firstColumn="0" w:lastColumn="0" w:oddVBand="0" w:evenVBand="0" w:oddHBand="1" w:evenHBand="0" w:firstRowFirstColumn="0" w:firstRowLastColumn="0" w:lastRowFirstColumn="0" w:lastRowLastColumn="0"/>
            </w:pPr>
            <w:r>
              <w:t>$</w:t>
            </w:r>
            <w:r w:rsidR="00507D51">
              <w:t>13,000</w:t>
            </w:r>
          </w:p>
        </w:tc>
      </w:tr>
      <w:tr w:rsidR="001127DD" w14:paraId="7088FB00" w14:textId="77777777" w:rsidTr="001127D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14CF5CE" w14:textId="40858665" w:rsidR="001127DD" w:rsidRDefault="00507D51" w:rsidP="001127DD">
            <w:pPr>
              <w:pStyle w:val="TableCenterText"/>
            </w:pPr>
            <w:r>
              <w:t>4</w:t>
            </w:r>
          </w:p>
        </w:tc>
        <w:tc>
          <w:tcPr>
            <w:tcW w:w="0" w:type="auto"/>
          </w:tcPr>
          <w:p w14:paraId="507EA49F" w14:textId="77777777" w:rsidR="001127DD" w:rsidRPr="00D135D9" w:rsidRDefault="001127DD" w:rsidP="001127DD">
            <w:pPr>
              <w:pStyle w:val="TableLeftText"/>
              <w:cnfStyle w:val="000000010000" w:firstRow="0" w:lastRow="0" w:firstColumn="0" w:lastColumn="0" w:oddVBand="0" w:evenVBand="0" w:oddHBand="0" w:evenHBand="1" w:firstRowFirstColumn="0" w:firstRowLastColumn="0" w:lastRowFirstColumn="0" w:lastRowLastColumn="0"/>
            </w:pPr>
            <w:r w:rsidRPr="007D0F63">
              <w:t>Draft Annual Impact Report</w:t>
            </w:r>
          </w:p>
        </w:tc>
        <w:tc>
          <w:tcPr>
            <w:tcW w:w="0" w:type="auto"/>
          </w:tcPr>
          <w:p w14:paraId="257E37DD" w14:textId="77777777" w:rsidR="001127DD" w:rsidRPr="00D135D9" w:rsidRDefault="001127DD" w:rsidP="001127DD">
            <w:pPr>
              <w:pStyle w:val="TableRightText"/>
              <w:cnfStyle w:val="000000010000" w:firstRow="0" w:lastRow="0" w:firstColumn="0" w:lastColumn="0" w:oddVBand="0" w:evenVBand="0" w:oddHBand="0" w:evenHBand="1" w:firstRowFirstColumn="0" w:firstRowLastColumn="0" w:lastRowFirstColumn="0" w:lastRowLastColumn="0"/>
            </w:pPr>
            <w:r w:rsidRPr="008F71C3">
              <w:t>March 15, 202</w:t>
            </w:r>
            <w:r>
              <w:t>1</w:t>
            </w:r>
          </w:p>
        </w:tc>
        <w:tc>
          <w:tcPr>
            <w:tcW w:w="2501" w:type="dxa"/>
            <w:vMerge w:val="restart"/>
          </w:tcPr>
          <w:p w14:paraId="7631D36D" w14:textId="5C90AD97" w:rsidR="001127DD" w:rsidRPr="00D135D9" w:rsidRDefault="001127DD" w:rsidP="001127DD">
            <w:pPr>
              <w:pStyle w:val="TableRightText"/>
              <w:cnfStyle w:val="000000010000" w:firstRow="0" w:lastRow="0" w:firstColumn="0" w:lastColumn="0" w:oddVBand="0" w:evenVBand="0" w:oddHBand="0" w:evenHBand="1" w:firstRowFirstColumn="0" w:firstRowLastColumn="0" w:lastRowFirstColumn="0" w:lastRowLastColumn="0"/>
            </w:pPr>
            <w:r w:rsidRPr="007D0F63">
              <w:t>$</w:t>
            </w:r>
            <w:r w:rsidR="00507D51">
              <w:t>13,000</w:t>
            </w:r>
          </w:p>
        </w:tc>
      </w:tr>
      <w:tr w:rsidR="001127DD" w14:paraId="46816C9B" w14:textId="77777777" w:rsidTr="001127DD">
        <w:trPr>
          <w:cnfStyle w:val="000000100000" w:firstRow="0" w:lastRow="0" w:firstColumn="0" w:lastColumn="0" w:oddVBand="0" w:evenVBand="0" w:oddHBand="1"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0" w:type="auto"/>
            <w:vMerge/>
          </w:tcPr>
          <w:p w14:paraId="52121953" w14:textId="77777777" w:rsidR="001127DD" w:rsidRDefault="001127DD" w:rsidP="001127DD">
            <w:pPr>
              <w:pStyle w:val="TableCenterText"/>
            </w:pPr>
          </w:p>
        </w:tc>
        <w:tc>
          <w:tcPr>
            <w:tcW w:w="0" w:type="auto"/>
          </w:tcPr>
          <w:p w14:paraId="1B625567" w14:textId="77777777" w:rsidR="001127DD" w:rsidRPr="00D135D9" w:rsidRDefault="001127DD" w:rsidP="001127DD">
            <w:pPr>
              <w:pStyle w:val="TableLeftText"/>
              <w:cnfStyle w:val="000000100000" w:firstRow="0" w:lastRow="0" w:firstColumn="0" w:lastColumn="0" w:oddVBand="0" w:evenVBand="0" w:oddHBand="1" w:evenHBand="0" w:firstRowFirstColumn="0" w:firstRowLastColumn="0" w:lastRowFirstColumn="0" w:lastRowLastColumn="0"/>
            </w:pPr>
            <w:r w:rsidRPr="007D0F63">
              <w:t>Comments from AIC and ICC Staff</w:t>
            </w:r>
          </w:p>
        </w:tc>
        <w:tc>
          <w:tcPr>
            <w:tcW w:w="0" w:type="auto"/>
          </w:tcPr>
          <w:p w14:paraId="26731880" w14:textId="77777777" w:rsidR="001127DD" w:rsidRPr="00D135D9" w:rsidRDefault="001127DD" w:rsidP="001127DD">
            <w:pPr>
              <w:pStyle w:val="TableRightText"/>
              <w:cnfStyle w:val="000000100000" w:firstRow="0" w:lastRow="0" w:firstColumn="0" w:lastColumn="0" w:oddVBand="0" w:evenVBand="0" w:oddHBand="1" w:evenHBand="0" w:firstRowFirstColumn="0" w:firstRowLastColumn="0" w:lastRowFirstColumn="0" w:lastRowLastColumn="0"/>
            </w:pPr>
            <w:r w:rsidRPr="00E86518">
              <w:t>Within 15 business days</w:t>
            </w:r>
          </w:p>
        </w:tc>
        <w:tc>
          <w:tcPr>
            <w:tcW w:w="2501" w:type="dxa"/>
            <w:vMerge/>
          </w:tcPr>
          <w:p w14:paraId="287FB64D" w14:textId="77777777" w:rsidR="001127DD" w:rsidRPr="00D135D9" w:rsidRDefault="001127DD" w:rsidP="001127DD">
            <w:pPr>
              <w:pStyle w:val="TableRightText"/>
              <w:cnfStyle w:val="000000100000" w:firstRow="0" w:lastRow="0" w:firstColumn="0" w:lastColumn="0" w:oddVBand="0" w:evenVBand="0" w:oddHBand="1" w:evenHBand="0" w:firstRowFirstColumn="0" w:firstRowLastColumn="0" w:lastRowFirstColumn="0" w:lastRowLastColumn="0"/>
            </w:pPr>
          </w:p>
        </w:tc>
      </w:tr>
      <w:tr w:rsidR="001127DD" w14:paraId="1D76BFFA" w14:textId="77777777" w:rsidTr="001127D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6E305ED5" w14:textId="77777777" w:rsidR="001127DD" w:rsidRDefault="001127DD" w:rsidP="001127DD">
            <w:pPr>
              <w:pStyle w:val="TableCenterText"/>
            </w:pPr>
          </w:p>
        </w:tc>
        <w:tc>
          <w:tcPr>
            <w:tcW w:w="0" w:type="auto"/>
          </w:tcPr>
          <w:p w14:paraId="50B2FA21" w14:textId="77777777" w:rsidR="001127DD" w:rsidRPr="00D135D9" w:rsidRDefault="001127DD" w:rsidP="001127DD">
            <w:pPr>
              <w:pStyle w:val="TableLeftText"/>
              <w:cnfStyle w:val="000000010000" w:firstRow="0" w:lastRow="0" w:firstColumn="0" w:lastColumn="0" w:oddVBand="0" w:evenVBand="0" w:oddHBand="0" w:evenHBand="1" w:firstRowFirstColumn="0" w:firstRowLastColumn="0" w:lastRowFirstColumn="0" w:lastRowLastColumn="0"/>
            </w:pPr>
            <w:r w:rsidRPr="007D0F63">
              <w:t>Final Annual Impact Report</w:t>
            </w:r>
          </w:p>
        </w:tc>
        <w:tc>
          <w:tcPr>
            <w:tcW w:w="0" w:type="auto"/>
          </w:tcPr>
          <w:p w14:paraId="7D329B6D" w14:textId="77777777" w:rsidR="001127DD" w:rsidRPr="00D135D9" w:rsidRDefault="001127DD" w:rsidP="001127DD">
            <w:pPr>
              <w:pStyle w:val="TableRightText"/>
              <w:cnfStyle w:val="000000010000" w:firstRow="0" w:lastRow="0" w:firstColumn="0" w:lastColumn="0" w:oddVBand="0" w:evenVBand="0" w:oddHBand="0" w:evenHBand="1" w:firstRowFirstColumn="0" w:firstRowLastColumn="0" w:lastRowFirstColumn="0" w:lastRowLastColumn="0"/>
            </w:pPr>
            <w:r>
              <w:t>April 30, 2021</w:t>
            </w:r>
          </w:p>
        </w:tc>
        <w:tc>
          <w:tcPr>
            <w:tcW w:w="2501" w:type="dxa"/>
            <w:vMerge/>
          </w:tcPr>
          <w:p w14:paraId="1981A3D4" w14:textId="77777777" w:rsidR="001127DD" w:rsidRPr="00D135D9" w:rsidRDefault="001127DD" w:rsidP="001127DD">
            <w:pPr>
              <w:pStyle w:val="TableRightText"/>
              <w:cnfStyle w:val="000000010000" w:firstRow="0" w:lastRow="0" w:firstColumn="0" w:lastColumn="0" w:oddVBand="0" w:evenVBand="0" w:oddHBand="0" w:evenHBand="1" w:firstRowFirstColumn="0" w:firstRowLastColumn="0" w:lastRowFirstColumn="0" w:lastRowLastColumn="0"/>
            </w:pPr>
          </w:p>
        </w:tc>
      </w:tr>
      <w:tr w:rsidR="001127DD" w14:paraId="050805C0" w14:textId="77777777" w:rsidTr="001127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gridSpan w:val="3"/>
            <w:vAlign w:val="top"/>
          </w:tcPr>
          <w:p w14:paraId="6FAFA9FE" w14:textId="77777777" w:rsidR="001127DD" w:rsidRDefault="001127DD" w:rsidP="001127DD">
            <w:pPr>
              <w:pStyle w:val="TableRightText"/>
            </w:pPr>
            <w:r w:rsidRPr="00D135D9">
              <w:rPr>
                <w:b/>
              </w:rPr>
              <w:t>Total Budget</w:t>
            </w:r>
          </w:p>
        </w:tc>
        <w:tc>
          <w:tcPr>
            <w:tcW w:w="2501" w:type="dxa"/>
          </w:tcPr>
          <w:p w14:paraId="41195CC0" w14:textId="3721AD5F" w:rsidR="001127DD" w:rsidRPr="005074E0" w:rsidRDefault="001127DD" w:rsidP="001127DD">
            <w:pPr>
              <w:pStyle w:val="BodyText"/>
              <w:jc w:val="right"/>
              <w:cnfStyle w:val="000000100000" w:firstRow="0" w:lastRow="0" w:firstColumn="0" w:lastColumn="0" w:oddVBand="0" w:evenVBand="0" w:oddHBand="1" w:evenHBand="0" w:firstRowFirstColumn="0" w:firstRowLastColumn="0" w:lastRowFirstColumn="0" w:lastRowLastColumn="0"/>
            </w:pPr>
            <w:r w:rsidRPr="00D135D9">
              <w:rPr>
                <w:b/>
              </w:rPr>
              <w:t>$</w:t>
            </w:r>
            <w:r w:rsidR="00507D51">
              <w:rPr>
                <w:b/>
              </w:rPr>
              <w:t>30,000</w:t>
            </w:r>
          </w:p>
        </w:tc>
      </w:tr>
    </w:tbl>
    <w:p w14:paraId="51DB5D6B" w14:textId="36FCDECF" w:rsidR="00E72560" w:rsidRDefault="00E72560" w:rsidP="00B42D55">
      <w:pPr>
        <w:pStyle w:val="Heading3"/>
        <w:keepNext/>
        <w:keepLines/>
      </w:pPr>
      <w:bookmarkStart w:id="90" w:name="_Toc27144477"/>
      <w:r>
        <w:t xml:space="preserve">Cross-Cutting </w:t>
      </w:r>
      <w:r w:rsidR="00492D07">
        <w:t>Multifamily Research</w:t>
      </w:r>
      <w:bookmarkEnd w:id="90"/>
    </w:p>
    <w:p w14:paraId="1A36E630" w14:textId="23D70DAE" w:rsidR="001127DD" w:rsidRDefault="001127DD" w:rsidP="001127DD">
      <w:pPr>
        <w:pStyle w:val="Heading4"/>
        <w:rPr>
          <w:rFonts w:asciiTheme="minorHAnsi" w:hAnsiTheme="minorHAnsi" w:cs="Times New Roman"/>
          <w:bCs w:val="0"/>
          <w:color w:val="auto"/>
          <w:sz w:val="22"/>
          <w:szCs w:val="22"/>
        </w:rPr>
      </w:pPr>
      <w:r>
        <w:rPr>
          <w:rFonts w:asciiTheme="minorHAnsi" w:hAnsiTheme="minorHAnsi" w:cs="Times New Roman"/>
          <w:bCs w:val="0"/>
          <w:color w:val="auto"/>
          <w:sz w:val="22"/>
          <w:szCs w:val="22"/>
        </w:rPr>
        <w:t xml:space="preserve">AIC plans to make significant changes to the way the multifamily components of the Income Qualified, Public Housing, and Multifamily (market-rate) Initiatives are delivered to property managers during the 2020 program year. In previous program years, property managers that participate in these Initiatives have also been eligible to receive upgrades through </w:t>
      </w:r>
      <w:r w:rsidR="000A39DF">
        <w:rPr>
          <w:rFonts w:asciiTheme="minorHAnsi" w:hAnsiTheme="minorHAnsi" w:cs="Times New Roman"/>
          <w:bCs w:val="0"/>
          <w:color w:val="auto"/>
          <w:sz w:val="22"/>
          <w:szCs w:val="22"/>
        </w:rPr>
        <w:t xml:space="preserve">the </w:t>
      </w:r>
      <w:r>
        <w:rPr>
          <w:rFonts w:asciiTheme="minorHAnsi" w:hAnsiTheme="minorHAnsi" w:cs="Times New Roman"/>
          <w:bCs w:val="0"/>
          <w:color w:val="auto"/>
          <w:sz w:val="22"/>
          <w:szCs w:val="22"/>
        </w:rPr>
        <w:t>AIC Business Program</w:t>
      </w:r>
      <w:r w:rsidR="000A39DF">
        <w:rPr>
          <w:rFonts w:asciiTheme="minorHAnsi" w:hAnsiTheme="minorHAnsi" w:cs="Times New Roman"/>
          <w:bCs w:val="0"/>
          <w:color w:val="auto"/>
          <w:sz w:val="22"/>
          <w:szCs w:val="22"/>
        </w:rPr>
        <w:t xml:space="preserve">, </w:t>
      </w:r>
      <w:r>
        <w:rPr>
          <w:rFonts w:asciiTheme="minorHAnsi" w:hAnsiTheme="minorHAnsi" w:cs="Times New Roman"/>
          <w:bCs w:val="0"/>
          <w:color w:val="auto"/>
          <w:sz w:val="22"/>
          <w:szCs w:val="22"/>
        </w:rPr>
        <w:t>including Small Business Direct Install and Cust</w:t>
      </w:r>
      <w:r w:rsidR="000A39DF">
        <w:rPr>
          <w:rFonts w:asciiTheme="minorHAnsi" w:hAnsiTheme="minorHAnsi" w:cs="Times New Roman"/>
          <w:bCs w:val="0"/>
          <w:color w:val="auto"/>
          <w:sz w:val="22"/>
          <w:szCs w:val="22"/>
        </w:rPr>
        <w:t>om</w:t>
      </w:r>
      <w:r>
        <w:rPr>
          <w:rFonts w:asciiTheme="minorHAnsi" w:hAnsiTheme="minorHAnsi" w:cs="Times New Roman"/>
          <w:bCs w:val="0"/>
          <w:color w:val="auto"/>
          <w:sz w:val="22"/>
          <w:szCs w:val="22"/>
        </w:rPr>
        <w:t>.</w:t>
      </w:r>
      <w:r w:rsidR="000A39DF">
        <w:rPr>
          <w:rFonts w:asciiTheme="minorHAnsi" w:hAnsiTheme="minorHAnsi" w:cs="Times New Roman"/>
          <w:bCs w:val="0"/>
          <w:color w:val="auto"/>
          <w:sz w:val="22"/>
          <w:szCs w:val="22"/>
        </w:rPr>
        <w:t xml:space="preserve"> In order to access the entire suite of measures available for multifamily facilities,</w:t>
      </w:r>
      <w:r>
        <w:rPr>
          <w:rFonts w:asciiTheme="minorHAnsi" w:hAnsiTheme="minorHAnsi" w:cs="Times New Roman"/>
          <w:bCs w:val="0"/>
          <w:color w:val="auto"/>
          <w:sz w:val="22"/>
          <w:szCs w:val="22"/>
        </w:rPr>
        <w:t xml:space="preserve"> </w:t>
      </w:r>
      <w:r w:rsidR="000A39DF">
        <w:rPr>
          <w:rFonts w:asciiTheme="minorHAnsi" w:hAnsiTheme="minorHAnsi" w:cs="Times New Roman"/>
          <w:bCs w:val="0"/>
          <w:color w:val="auto"/>
          <w:sz w:val="22"/>
          <w:szCs w:val="22"/>
        </w:rPr>
        <w:t>p</w:t>
      </w:r>
      <w:r>
        <w:rPr>
          <w:rFonts w:asciiTheme="minorHAnsi" w:hAnsiTheme="minorHAnsi" w:cs="Times New Roman"/>
          <w:bCs w:val="0"/>
          <w:color w:val="auto"/>
          <w:sz w:val="22"/>
          <w:szCs w:val="22"/>
        </w:rPr>
        <w:t>roperty managers were required to go through a separate application and participation process</w:t>
      </w:r>
      <w:r w:rsidR="000A39DF">
        <w:rPr>
          <w:rFonts w:asciiTheme="minorHAnsi" w:hAnsiTheme="minorHAnsi" w:cs="Times New Roman"/>
          <w:bCs w:val="0"/>
          <w:color w:val="auto"/>
          <w:sz w:val="22"/>
          <w:szCs w:val="22"/>
        </w:rPr>
        <w:t xml:space="preserve"> for each separate initiative.</w:t>
      </w:r>
    </w:p>
    <w:p w14:paraId="47297DDA" w14:textId="3A7037EE" w:rsidR="001127DD" w:rsidRDefault="001127DD" w:rsidP="001127DD">
      <w:pPr>
        <w:pStyle w:val="BodyText"/>
      </w:pPr>
      <w:r>
        <w:t xml:space="preserve">In 2020, AIC plans to transition the program delivery format for the multifamily components of these three Initiatives to a “one-stop shop” approach. With this format, initiative staff will serve as project coordinators that assist property managers with the process of selecting and implementing a set of upgrades that are </w:t>
      </w:r>
      <w:r w:rsidR="000A39DF">
        <w:t>best suited</w:t>
      </w:r>
      <w:r>
        <w:t xml:space="preserve"> for their property. In this context, initiative staff can recommend measures across AIC Residential or Business Program offerings during walk-throughs or audits with property managers. Property managers will then be eligible to receive these upgrades through one streamlined delivery channel.</w:t>
      </w:r>
    </w:p>
    <w:p w14:paraId="0BCCB90F" w14:textId="77777777" w:rsidR="000A39DF" w:rsidRDefault="001127DD" w:rsidP="001127DD">
      <w:pPr>
        <w:pStyle w:val="BodyText"/>
      </w:pPr>
      <w:r>
        <w:t xml:space="preserve">Illinois stakeholders have expressed an interest in better understanding how to encourage the uptake of more comprehensive </w:t>
      </w:r>
      <w:r w:rsidR="000A39DF">
        <w:t>energy efficiency for</w:t>
      </w:r>
      <w:r>
        <w:t xml:space="preserve"> multifamily buildings in AIC service territory. Moreover, early research with property managers can provide valuable insights for initiative re-design efforts as this type of research can help to identify opportunities for course-correction early in the initiative implementation process.</w:t>
      </w:r>
      <w:r w:rsidR="000A39DF">
        <w:t xml:space="preserve"> </w:t>
      </w:r>
    </w:p>
    <w:p w14:paraId="2C2707C7" w14:textId="46266D4F" w:rsidR="001127DD" w:rsidRDefault="000A39DF" w:rsidP="001127DD">
      <w:pPr>
        <w:pStyle w:val="BodyText"/>
      </w:pPr>
      <w:r>
        <w:t xml:space="preserve">The evaluation team has scoped cross-cutting research to support these research objectives and </w:t>
      </w:r>
      <w:r w:rsidR="001127DD">
        <w:t>to provide AIC, Leidos, and CMC with early feedback on the performance of the re-designed multifamily components of the Income Qualified, Public Housing, and Multifamily (market-rate) Initiatives. To make this research most actionable for the initiative staff, we may adjust the timelines or the research objectives as we receive more information about the rollout of the initiative design changes</w:t>
      </w:r>
      <w:r>
        <w:t>.</w:t>
      </w:r>
      <w:r w:rsidR="003F3B34">
        <w:t xml:space="preserve"> In addition to the primary research goals, we will also seek to leverage this research to address initiative-specific issues as needed – e.g., unique barriers facing public housing property managers as compared to property managers in other sectors.</w:t>
      </w:r>
    </w:p>
    <w:p w14:paraId="7062199C" w14:textId="77777777" w:rsidR="001127DD" w:rsidRDefault="001127DD" w:rsidP="001127DD">
      <w:pPr>
        <w:pStyle w:val="Heading5"/>
      </w:pPr>
      <w:r>
        <w:t>Research Objectives</w:t>
      </w:r>
    </w:p>
    <w:p w14:paraId="7E7D6EFA" w14:textId="4433EAB2" w:rsidR="001127DD" w:rsidRDefault="001127DD" w:rsidP="001127DD">
      <w:pPr>
        <w:pStyle w:val="BodyText"/>
      </w:pPr>
      <w:r>
        <w:t>The following key research objectives shape our plan</w:t>
      </w:r>
      <w:r w:rsidR="000A39DF">
        <w:t>ned research</w:t>
      </w:r>
      <w:r>
        <w:t xml:space="preserve">: </w:t>
      </w:r>
    </w:p>
    <w:p w14:paraId="77314BC0" w14:textId="03C71FD7" w:rsidR="001127DD" w:rsidRDefault="001127DD" w:rsidP="000A39DF">
      <w:pPr>
        <w:pStyle w:val="NoList1"/>
        <w:numPr>
          <w:ilvl w:val="0"/>
          <w:numId w:val="37"/>
        </w:numPr>
      </w:pPr>
      <w:r>
        <w:t>How did the initiative delivery process change in 2020 across the multifamily components of AIC initiative offerings?</w:t>
      </w:r>
    </w:p>
    <w:p w14:paraId="1AF3FEDF" w14:textId="6266C096" w:rsidR="001127DD" w:rsidRDefault="001127DD" w:rsidP="000A39DF">
      <w:pPr>
        <w:pStyle w:val="NoList1"/>
      </w:pPr>
      <w:r>
        <w:t xml:space="preserve">How do property managers decide whether to complete upgrades at their properties? </w:t>
      </w:r>
    </w:p>
    <w:p w14:paraId="23586AF8" w14:textId="217BB76D" w:rsidR="001127DD" w:rsidRDefault="001127DD" w:rsidP="000A39DF">
      <w:pPr>
        <w:pStyle w:val="NoList2"/>
      </w:pPr>
      <w:r>
        <w:t xml:space="preserve">What factors do property managers consider when selecting building upgrades (e.g. cost, comfort, safety, efficiency)? </w:t>
      </w:r>
    </w:p>
    <w:p w14:paraId="034A6CB8" w14:textId="0C35B422" w:rsidR="001127DD" w:rsidRDefault="001127DD" w:rsidP="000A39DF">
      <w:pPr>
        <w:pStyle w:val="NoList2"/>
      </w:pPr>
      <w:r>
        <w:t>How do property managers decide whether it is worthwhile to ad-on high efficiency upgrades?</w:t>
      </w:r>
    </w:p>
    <w:p w14:paraId="59397FD8" w14:textId="77777777" w:rsidR="001127DD" w:rsidRDefault="001127DD" w:rsidP="000A39DF">
      <w:pPr>
        <w:pStyle w:val="NoList2"/>
      </w:pPr>
      <w:r>
        <w:t>What are property managers’ decision-making processes for moving forward with more comprehensive upgrades beyond the set of direct install measures that are typically offered through these initiatives?</w:t>
      </w:r>
    </w:p>
    <w:p w14:paraId="5A4EF8CE" w14:textId="45056CEC" w:rsidR="001127DD" w:rsidRDefault="001127DD" w:rsidP="000A39DF">
      <w:pPr>
        <w:pStyle w:val="NoList2"/>
      </w:pPr>
      <w:r>
        <w:t>How does the initiative re-design delivery model align with property managers’ decision-making processes for making upgrades, and for going beyond basic upgrades to incorporate more comprehensive high efficiency measures?</w:t>
      </w:r>
    </w:p>
    <w:p w14:paraId="22ABEB0D" w14:textId="77777777" w:rsidR="001127DD" w:rsidRDefault="001127DD" w:rsidP="000A39DF">
      <w:pPr>
        <w:pStyle w:val="NoList2"/>
      </w:pPr>
      <w:r>
        <w:t xml:space="preserve">What are the barriers that may prevent property managers from installing more comprehensive measures? </w:t>
      </w:r>
    </w:p>
    <w:p w14:paraId="386520FF" w14:textId="77777777" w:rsidR="001127DD" w:rsidRDefault="001127DD" w:rsidP="000A39DF">
      <w:pPr>
        <w:pStyle w:val="NoList1"/>
      </w:pPr>
      <w:r>
        <w:t>What are property managers’ levels of awareness of the different types of measures available to them through additional Residential and Business Program Initiatives?</w:t>
      </w:r>
    </w:p>
    <w:p w14:paraId="1AAFB739" w14:textId="77777777" w:rsidR="001127DD" w:rsidRDefault="001127DD" w:rsidP="000A39DF">
      <w:pPr>
        <w:pStyle w:val="NoList1"/>
      </w:pPr>
      <w:r>
        <w:t>What are property managers’ levels of satisfaction with the various aspects of the participation process in which they have been involved (e.g., application process, walk-through or energy audit, measure installation)?</w:t>
      </w:r>
    </w:p>
    <w:p w14:paraId="6214BE5A" w14:textId="77777777" w:rsidR="001127DD" w:rsidRDefault="001127DD" w:rsidP="000A39DF">
      <w:pPr>
        <w:pStyle w:val="NoList1"/>
      </w:pPr>
      <w:r>
        <w:t>What changes could the Initiatives make to improve the initiative participation experience from the property managers’ perspective?</w:t>
      </w:r>
    </w:p>
    <w:p w14:paraId="50D768D2" w14:textId="77777777" w:rsidR="001127DD" w:rsidRDefault="001127DD" w:rsidP="000A39DF">
      <w:pPr>
        <w:pStyle w:val="NoList1"/>
      </w:pPr>
      <w:r>
        <w:t xml:space="preserve">From the initiative staff perspective, what impact have the 2020 initiative design and delivery changes had on initiative performance compared to previous program years? </w:t>
      </w:r>
    </w:p>
    <w:p w14:paraId="72DD303B" w14:textId="77777777" w:rsidR="001127DD" w:rsidRDefault="001127DD" w:rsidP="000A39DF">
      <w:pPr>
        <w:pStyle w:val="NoList2"/>
      </w:pPr>
      <w:r>
        <w:t xml:space="preserve">What impact have the changes had on property manager participation? </w:t>
      </w:r>
    </w:p>
    <w:p w14:paraId="2A902F83" w14:textId="77777777" w:rsidR="001127DD" w:rsidRDefault="001127DD" w:rsidP="000A39DF">
      <w:pPr>
        <w:pStyle w:val="NoList2"/>
      </w:pPr>
      <w:r>
        <w:t>What impact have the changes had on property manager satisfaction with the initiatives?</w:t>
      </w:r>
    </w:p>
    <w:p w14:paraId="787B739A" w14:textId="77777777" w:rsidR="001127DD" w:rsidRDefault="001127DD" w:rsidP="000A39DF">
      <w:pPr>
        <w:pStyle w:val="NoList2"/>
      </w:pPr>
      <w:r>
        <w:t>What impact have the changes had on the types of measures property managers decide to install through the initiatives?</w:t>
      </w:r>
    </w:p>
    <w:p w14:paraId="330ED1EF" w14:textId="77777777" w:rsidR="001127DD" w:rsidRDefault="001127DD" w:rsidP="000A39DF">
      <w:pPr>
        <w:pStyle w:val="NoList2"/>
      </w:pPr>
      <w:r>
        <w:t>What impact have the changes had on initiative staff’s ability to address issues related to market saturation?</w:t>
      </w:r>
    </w:p>
    <w:p w14:paraId="5A988262" w14:textId="77777777" w:rsidR="001127DD" w:rsidRDefault="001127DD" w:rsidP="000A39DF">
      <w:pPr>
        <w:pStyle w:val="NoList1"/>
      </w:pPr>
      <w:r>
        <w:t xml:space="preserve">What changes could the Initiatives make to increase uptake of energy efficient offerings from across Residential and Business Program offerings (e.g. delivery methods, cross-program channeling, etc.)? </w:t>
      </w:r>
    </w:p>
    <w:p w14:paraId="27CECB29" w14:textId="77777777" w:rsidR="001127DD" w:rsidRDefault="001127DD" w:rsidP="001127DD">
      <w:pPr>
        <w:pStyle w:val="Heading5"/>
      </w:pPr>
      <w:r>
        <w:t>Evaluation Tasks</w:t>
      </w:r>
    </w:p>
    <w:p w14:paraId="4354AA67" w14:textId="10F247DD" w:rsidR="001127DD" w:rsidRDefault="00492D07" w:rsidP="001127DD">
      <w:pPr>
        <w:pStyle w:val="BodyText"/>
      </w:pPr>
      <w:r>
        <w:fldChar w:fldCharType="begin"/>
      </w:r>
      <w:r>
        <w:instrText xml:space="preserve"> REF _Ref27076802 \h </w:instrText>
      </w:r>
      <w:r>
        <w:fldChar w:fldCharType="separate"/>
      </w:r>
      <w:r w:rsidR="001E1F31">
        <w:t xml:space="preserve">Table </w:t>
      </w:r>
      <w:r w:rsidR="001E1F31">
        <w:rPr>
          <w:noProof/>
        </w:rPr>
        <w:t>22</w:t>
      </w:r>
      <w:r>
        <w:fldChar w:fldCharType="end"/>
      </w:r>
      <w:r>
        <w:t xml:space="preserve"> </w:t>
      </w:r>
      <w:r w:rsidR="001127DD">
        <w:t xml:space="preserve">summarizes the </w:t>
      </w:r>
      <w:r w:rsidR="000A39DF">
        <w:t>planned</w:t>
      </w:r>
      <w:r w:rsidR="001127DD">
        <w:t xml:space="preserve"> </w:t>
      </w:r>
      <w:r w:rsidR="000A39DF">
        <w:t>cross-cutting multifamily research</w:t>
      </w:r>
      <w:r w:rsidR="001127DD">
        <w:t xml:space="preserve">. </w:t>
      </w:r>
    </w:p>
    <w:p w14:paraId="3FC2DB2C" w14:textId="4FED120E" w:rsidR="00492D07" w:rsidRDefault="00492D07" w:rsidP="00492D07">
      <w:pPr>
        <w:pStyle w:val="Caption"/>
      </w:pPr>
      <w:bookmarkStart w:id="91" w:name="_Ref27076802"/>
      <w:bookmarkStart w:id="92" w:name="_Toc27144515"/>
      <w:r>
        <w:t xml:space="preserve">Table </w:t>
      </w:r>
      <w:r w:rsidR="00D3274D">
        <w:fldChar w:fldCharType="begin"/>
      </w:r>
      <w:r w:rsidR="00D3274D">
        <w:instrText xml:space="preserve"> SEQ Table \* ARABIC </w:instrText>
      </w:r>
      <w:r w:rsidR="00D3274D">
        <w:fldChar w:fldCharType="separate"/>
      </w:r>
      <w:r w:rsidR="001E1F31">
        <w:rPr>
          <w:noProof/>
        </w:rPr>
        <w:t>22</w:t>
      </w:r>
      <w:r w:rsidR="00D3274D">
        <w:rPr>
          <w:noProof/>
        </w:rPr>
        <w:fldChar w:fldCharType="end"/>
      </w:r>
      <w:bookmarkEnd w:id="91"/>
      <w:r>
        <w:t xml:space="preserve">. </w:t>
      </w:r>
      <w:r w:rsidRPr="00492D07">
        <w:t xml:space="preserve">Summary of Cross-Cutting Multifamily </w:t>
      </w:r>
      <w:r w:rsidR="000A39DF">
        <w:t xml:space="preserve">Research </w:t>
      </w:r>
      <w:r w:rsidRPr="00492D07">
        <w:t>Activities for 2020</w:t>
      </w:r>
      <w:bookmarkEnd w:id="92"/>
    </w:p>
    <w:tbl>
      <w:tblPr>
        <w:tblStyle w:val="ODCBasic-12"/>
        <w:tblW w:w="0" w:type="auto"/>
        <w:tblLook w:val="04A0" w:firstRow="1" w:lastRow="0" w:firstColumn="1" w:lastColumn="0" w:noHBand="0" w:noVBand="1"/>
      </w:tblPr>
      <w:tblGrid>
        <w:gridCol w:w="1891"/>
        <w:gridCol w:w="745"/>
        <w:gridCol w:w="816"/>
        <w:gridCol w:w="1004"/>
        <w:gridCol w:w="5614"/>
      </w:tblGrid>
      <w:tr w:rsidR="001127DD" w14:paraId="5AA47BAA" w14:textId="77777777" w:rsidTr="00112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BE99B1" w14:textId="77777777" w:rsidR="001127DD" w:rsidRDefault="001127DD">
            <w:pPr>
              <w:keepNext/>
              <w:keepLines/>
              <w:tabs>
                <w:tab w:val="left" w:pos="6705"/>
              </w:tabs>
              <w:jc w:val="left"/>
              <w:rPr>
                <w:rFonts w:ascii="Franklin Gothic Medium" w:hAnsi="Franklin Gothic Medium"/>
              </w:rPr>
            </w:pPr>
            <w:r>
              <w:rPr>
                <w:rFonts w:ascii="Franklin Gothic Medium" w:hAnsi="Franklin Gothic Medium" w:cs="Calibri"/>
                <w:bCs/>
              </w:rPr>
              <w:t>Activity</w:t>
            </w:r>
          </w:p>
        </w:tc>
        <w:tc>
          <w:tcPr>
            <w:tcW w:w="0" w:type="auto"/>
            <w:tcBorders>
              <w:top w:val="single" w:sz="4" w:space="0" w:color="4D4D4F"/>
              <w:left w:val="single" w:sz="4" w:space="0" w:color="4D4D4F"/>
              <w:right w:val="single" w:sz="4" w:space="0" w:color="4D4D4F"/>
            </w:tcBorders>
            <w:hideMark/>
          </w:tcPr>
          <w:p w14:paraId="3A1AFBF5" w14:textId="77777777" w:rsidR="001127DD" w:rsidRDefault="001127DD">
            <w:pPr>
              <w:keepNext/>
              <w:keepLines/>
              <w:tabs>
                <w:tab w:val="left" w:pos="6705"/>
              </w:tab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rPr>
            </w:pPr>
            <w:r>
              <w:rPr>
                <w:rFonts w:ascii="Franklin Gothic Medium" w:hAnsi="Franklin Gothic Medium" w:cs="Calibri"/>
                <w:bCs/>
              </w:rPr>
              <w:t>Impact</w:t>
            </w:r>
          </w:p>
        </w:tc>
        <w:tc>
          <w:tcPr>
            <w:tcW w:w="0" w:type="auto"/>
            <w:tcBorders>
              <w:top w:val="single" w:sz="4" w:space="0" w:color="4D4D4F"/>
              <w:left w:val="single" w:sz="4" w:space="0" w:color="4D4D4F"/>
              <w:right w:val="single" w:sz="4" w:space="0" w:color="4D4D4F"/>
            </w:tcBorders>
            <w:hideMark/>
          </w:tcPr>
          <w:p w14:paraId="3840CBFB" w14:textId="77777777" w:rsidR="001127DD" w:rsidRDefault="001127DD">
            <w:pPr>
              <w:keepNext/>
              <w:keepLines/>
              <w:tabs>
                <w:tab w:val="left" w:pos="6705"/>
              </w:tab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rPr>
            </w:pPr>
            <w:r>
              <w:rPr>
                <w:rFonts w:ascii="Franklin Gothic Medium" w:hAnsi="Franklin Gothic Medium" w:cs="Calibri"/>
                <w:bCs/>
              </w:rPr>
              <w:t>Process</w:t>
            </w:r>
          </w:p>
        </w:tc>
        <w:tc>
          <w:tcPr>
            <w:tcW w:w="0" w:type="auto"/>
            <w:tcBorders>
              <w:top w:val="single" w:sz="4" w:space="0" w:color="4D4D4F"/>
              <w:left w:val="single" w:sz="4" w:space="0" w:color="4D4D4F"/>
              <w:right w:val="single" w:sz="4" w:space="0" w:color="4D4D4F"/>
            </w:tcBorders>
            <w:hideMark/>
          </w:tcPr>
          <w:p w14:paraId="28DE3E31" w14:textId="77777777" w:rsidR="001127DD" w:rsidRDefault="001127DD">
            <w:pPr>
              <w:keepNext/>
              <w:keepLines/>
              <w:tabs>
                <w:tab w:val="left" w:pos="6705"/>
              </w:tab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cs="Calibri"/>
                <w:bCs/>
                <w:iCs w:val="0"/>
              </w:rPr>
            </w:pPr>
            <w:r>
              <w:rPr>
                <w:rFonts w:ascii="Franklin Gothic Medium" w:hAnsi="Franklin Gothic Medium" w:cs="Calibri"/>
                <w:bCs/>
              </w:rPr>
              <w:t>Forward Looking</w:t>
            </w:r>
          </w:p>
        </w:tc>
        <w:tc>
          <w:tcPr>
            <w:tcW w:w="0" w:type="auto"/>
            <w:tcBorders>
              <w:top w:val="single" w:sz="4" w:space="0" w:color="4D4D4F"/>
              <w:left w:val="single" w:sz="4" w:space="0" w:color="4D4D4F"/>
              <w:right w:val="single" w:sz="4" w:space="0" w:color="4D4D4F"/>
            </w:tcBorders>
            <w:hideMark/>
          </w:tcPr>
          <w:p w14:paraId="7104A7C1" w14:textId="77777777" w:rsidR="001127DD" w:rsidRDefault="001127DD">
            <w:pPr>
              <w:keepNext/>
              <w:keepLines/>
              <w:tabs>
                <w:tab w:val="left" w:pos="6705"/>
              </w:tab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cs="Calibri"/>
                <w:bCs/>
                <w:iCs w:val="0"/>
              </w:rPr>
            </w:pPr>
            <w:r>
              <w:rPr>
                <w:rFonts w:ascii="Franklin Gothic Medium" w:hAnsi="Franklin Gothic Medium" w:cs="Calibri"/>
                <w:bCs/>
              </w:rPr>
              <w:t>Details</w:t>
            </w:r>
          </w:p>
        </w:tc>
      </w:tr>
      <w:tr w:rsidR="001127DD" w14:paraId="1868CC75" w14:textId="77777777" w:rsidTr="00112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291FF7" w14:textId="77777777" w:rsidR="001127DD" w:rsidRDefault="001127DD">
            <w:pPr>
              <w:keepNext/>
              <w:keepLines/>
              <w:tabs>
                <w:tab w:val="left" w:pos="6705"/>
              </w:tabs>
              <w:jc w:val="left"/>
              <w:rPr>
                <w:rFonts w:ascii="Franklin Gothic Book" w:hAnsi="Franklin Gothic Book"/>
              </w:rPr>
            </w:pPr>
            <w:bookmarkStart w:id="93" w:name="_Hlk22013129"/>
            <w:r>
              <w:rPr>
                <w:rFonts w:ascii="Franklin Gothic Book" w:hAnsi="Franklin Gothic Book"/>
              </w:rPr>
              <w:t>Initiative Staff Interviews</w:t>
            </w:r>
          </w:p>
        </w:tc>
        <w:tc>
          <w:tcPr>
            <w:tcW w:w="0" w:type="auto"/>
          </w:tcPr>
          <w:p w14:paraId="0BBC4690" w14:textId="77777777" w:rsidR="001127DD" w:rsidRDefault="001127DD">
            <w:pPr>
              <w:keepNext/>
              <w:keepLines/>
              <w:tabs>
                <w:tab w:val="left" w:pos="6705"/>
              </w:tabs>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p>
        </w:tc>
        <w:tc>
          <w:tcPr>
            <w:tcW w:w="0" w:type="auto"/>
            <w:hideMark/>
          </w:tcPr>
          <w:p w14:paraId="50EBB14B" w14:textId="77777777" w:rsidR="001127DD" w:rsidRDefault="001127DD">
            <w:pPr>
              <w:keepNext/>
              <w:keepLines/>
              <w:tabs>
                <w:tab w:val="left" w:pos="6705"/>
              </w:tabs>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sym w:font="Wingdings 2" w:char="F050"/>
            </w:r>
          </w:p>
        </w:tc>
        <w:tc>
          <w:tcPr>
            <w:tcW w:w="0" w:type="auto"/>
            <w:hideMark/>
          </w:tcPr>
          <w:p w14:paraId="7CFD5FD0" w14:textId="77777777" w:rsidR="001127DD" w:rsidRDefault="001127DD">
            <w:pPr>
              <w:keepNext/>
              <w:keepLines/>
              <w:tabs>
                <w:tab w:val="left" w:pos="6705"/>
              </w:tabs>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sym w:font="Wingdings 2" w:char="F050"/>
            </w:r>
          </w:p>
        </w:tc>
        <w:tc>
          <w:tcPr>
            <w:tcW w:w="0" w:type="auto"/>
            <w:hideMark/>
          </w:tcPr>
          <w:p w14:paraId="1F51990A" w14:textId="77777777" w:rsidR="001127DD" w:rsidRDefault="001127DD">
            <w:pPr>
              <w:keepNext/>
              <w:keepLines/>
              <w:tabs>
                <w:tab w:val="left" w:pos="6705"/>
              </w:tabs>
              <w:jc w:val="left"/>
              <w:cnfStyle w:val="000000100000" w:firstRow="0" w:lastRow="0" w:firstColumn="0" w:lastColumn="0" w:oddVBand="0" w:evenVBand="0" w:oddHBand="1" w:evenHBand="0" w:firstRowFirstColumn="0" w:firstRowLastColumn="0" w:lastRowFirstColumn="0" w:lastRowLastColumn="0"/>
              <w:rPr>
                <w:rFonts w:ascii="Franklin Gothic Book" w:hAnsi="Franklin Gothic Book"/>
                <w:szCs w:val="24"/>
              </w:rPr>
            </w:pPr>
            <w:r>
              <w:rPr>
                <w:rFonts w:ascii="Franklin Gothic Book" w:hAnsi="Franklin Gothic Book"/>
                <w:szCs w:val="24"/>
              </w:rPr>
              <w:t>Conduct interviews with AIC and implementation staff to understand changes in initiative design and implementation</w:t>
            </w:r>
          </w:p>
        </w:tc>
        <w:bookmarkEnd w:id="93"/>
      </w:tr>
      <w:tr w:rsidR="001127DD" w14:paraId="59E4DBF0" w14:textId="77777777" w:rsidTr="001127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786459" w14:textId="315F266C" w:rsidR="001127DD" w:rsidRDefault="001127DD">
            <w:pPr>
              <w:keepNext/>
              <w:keepLines/>
              <w:tabs>
                <w:tab w:val="left" w:pos="6705"/>
              </w:tabs>
              <w:jc w:val="left"/>
              <w:rPr>
                <w:rFonts w:ascii="Franklin Gothic Book" w:hAnsi="Franklin Gothic Book"/>
              </w:rPr>
            </w:pPr>
            <w:r>
              <w:rPr>
                <w:rFonts w:ascii="Franklin Gothic Book" w:hAnsi="Franklin Gothic Book"/>
              </w:rPr>
              <w:t>Multifamily Cross-</w:t>
            </w:r>
            <w:r w:rsidR="000A39DF">
              <w:rPr>
                <w:rFonts w:ascii="Franklin Gothic Book" w:hAnsi="Franklin Gothic Book"/>
              </w:rPr>
              <w:t>C</w:t>
            </w:r>
            <w:r>
              <w:rPr>
                <w:rFonts w:ascii="Franklin Gothic Book" w:hAnsi="Franklin Gothic Book"/>
              </w:rPr>
              <w:t xml:space="preserve">utting Property Manager Interviews </w:t>
            </w:r>
          </w:p>
        </w:tc>
        <w:tc>
          <w:tcPr>
            <w:tcW w:w="0" w:type="auto"/>
          </w:tcPr>
          <w:p w14:paraId="30AE5485" w14:textId="77777777" w:rsidR="001127DD" w:rsidRDefault="001127DD">
            <w:pPr>
              <w:keepNext/>
              <w:keepLines/>
              <w:tabs>
                <w:tab w:val="left" w:pos="6705"/>
              </w:tabs>
              <w:jc w:val="center"/>
              <w:cnfStyle w:val="000000010000" w:firstRow="0" w:lastRow="0" w:firstColumn="0" w:lastColumn="0" w:oddVBand="0" w:evenVBand="0" w:oddHBand="0" w:evenHBand="1" w:firstRowFirstColumn="0" w:firstRowLastColumn="0" w:lastRowFirstColumn="0" w:lastRowLastColumn="0"/>
              <w:rPr>
                <w:rFonts w:ascii="Franklin Gothic Book" w:hAnsi="Franklin Gothic Book"/>
              </w:rPr>
            </w:pPr>
          </w:p>
        </w:tc>
        <w:tc>
          <w:tcPr>
            <w:tcW w:w="0" w:type="auto"/>
            <w:hideMark/>
          </w:tcPr>
          <w:p w14:paraId="2AED2FE9" w14:textId="77777777" w:rsidR="001127DD" w:rsidRDefault="001127DD">
            <w:pPr>
              <w:keepNext/>
              <w:keepLines/>
              <w:tabs>
                <w:tab w:val="left" w:pos="6705"/>
              </w:tabs>
              <w:jc w:val="center"/>
              <w:cnfStyle w:val="000000010000" w:firstRow="0" w:lastRow="0" w:firstColumn="0" w:lastColumn="0" w:oddVBand="0" w:evenVBand="0" w:oddHBand="0" w:evenHBand="1" w:firstRowFirstColumn="0" w:firstRowLastColumn="0" w:lastRowFirstColumn="0" w:lastRowLastColumn="0"/>
              <w:rPr>
                <w:rFonts w:ascii="Franklin Gothic Book" w:hAnsi="Franklin Gothic Book"/>
              </w:rPr>
            </w:pPr>
            <w:r>
              <w:rPr>
                <w:rFonts w:ascii="Franklin Gothic Book" w:hAnsi="Franklin Gothic Book"/>
              </w:rPr>
              <w:sym w:font="Wingdings 2" w:char="F050"/>
            </w:r>
          </w:p>
        </w:tc>
        <w:tc>
          <w:tcPr>
            <w:tcW w:w="0" w:type="auto"/>
            <w:hideMark/>
          </w:tcPr>
          <w:p w14:paraId="6853BCF5" w14:textId="77777777" w:rsidR="001127DD" w:rsidRDefault="001127DD">
            <w:pPr>
              <w:keepNext/>
              <w:keepLines/>
              <w:tabs>
                <w:tab w:val="left" w:pos="6705"/>
              </w:tabs>
              <w:jc w:val="center"/>
              <w:cnfStyle w:val="000000010000" w:firstRow="0" w:lastRow="0" w:firstColumn="0" w:lastColumn="0" w:oddVBand="0" w:evenVBand="0" w:oddHBand="0" w:evenHBand="1" w:firstRowFirstColumn="0" w:firstRowLastColumn="0" w:lastRowFirstColumn="0" w:lastRowLastColumn="0"/>
              <w:rPr>
                <w:rFonts w:ascii="Franklin Gothic Book" w:hAnsi="Franklin Gothic Book"/>
              </w:rPr>
            </w:pPr>
            <w:r>
              <w:rPr>
                <w:rFonts w:ascii="Franklin Gothic Book" w:hAnsi="Franklin Gothic Book"/>
              </w:rPr>
              <w:sym w:font="Wingdings 2" w:char="F050"/>
            </w:r>
          </w:p>
        </w:tc>
        <w:tc>
          <w:tcPr>
            <w:tcW w:w="0" w:type="auto"/>
            <w:hideMark/>
          </w:tcPr>
          <w:p w14:paraId="6F84EF7F" w14:textId="77777777" w:rsidR="001127DD" w:rsidRDefault="001127DD">
            <w:pPr>
              <w:keepNext/>
              <w:keepLines/>
              <w:tabs>
                <w:tab w:val="left" w:pos="6705"/>
              </w:tabs>
              <w:jc w:val="left"/>
              <w:cnfStyle w:val="000000010000" w:firstRow="0" w:lastRow="0" w:firstColumn="0" w:lastColumn="0" w:oddVBand="0" w:evenVBand="0" w:oddHBand="0" w:evenHBand="1" w:firstRowFirstColumn="0" w:firstRowLastColumn="0" w:lastRowFirstColumn="0" w:lastRowLastColumn="0"/>
              <w:rPr>
                <w:rFonts w:ascii="Franklin Gothic Book" w:hAnsi="Franklin Gothic Book"/>
                <w:szCs w:val="24"/>
              </w:rPr>
            </w:pPr>
            <w:r>
              <w:rPr>
                <w:rFonts w:ascii="Franklin Gothic Book" w:hAnsi="Franklin Gothic Book"/>
                <w:szCs w:val="24"/>
              </w:rPr>
              <w:t>Conduct interviews with 45 property manager participants in the Income Qualified, Public Housing, and Multifamily (market-rate) Initiatives to gather feedback about their experience and satisfaction with 2020 initiative design changes</w:t>
            </w:r>
          </w:p>
        </w:tc>
      </w:tr>
      <w:tr w:rsidR="001127DD" w14:paraId="4EA267E2" w14:textId="77777777" w:rsidTr="00112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D66951" w14:textId="77777777" w:rsidR="001127DD" w:rsidRDefault="001127DD" w:rsidP="000A39DF">
            <w:pPr>
              <w:tabs>
                <w:tab w:val="left" w:pos="6705"/>
              </w:tabs>
              <w:jc w:val="left"/>
              <w:rPr>
                <w:rFonts w:ascii="Franklin Gothic Book" w:hAnsi="Franklin Gothic Book"/>
              </w:rPr>
            </w:pPr>
            <w:r>
              <w:rPr>
                <w:rFonts w:ascii="Franklin Gothic Book" w:hAnsi="Franklin Gothic Book"/>
              </w:rPr>
              <w:t xml:space="preserve">Analysis and Reporting </w:t>
            </w:r>
          </w:p>
        </w:tc>
        <w:tc>
          <w:tcPr>
            <w:tcW w:w="0" w:type="auto"/>
          </w:tcPr>
          <w:p w14:paraId="2B932E2E" w14:textId="77777777" w:rsidR="001127DD" w:rsidRDefault="001127DD" w:rsidP="000A39DF">
            <w:pPr>
              <w:tabs>
                <w:tab w:val="left" w:pos="6705"/>
              </w:tabs>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p>
        </w:tc>
        <w:tc>
          <w:tcPr>
            <w:tcW w:w="0" w:type="auto"/>
            <w:hideMark/>
          </w:tcPr>
          <w:p w14:paraId="485F67D0" w14:textId="77777777" w:rsidR="001127DD" w:rsidRDefault="001127DD" w:rsidP="000A39DF">
            <w:pPr>
              <w:tabs>
                <w:tab w:val="left" w:pos="6705"/>
              </w:tabs>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sym w:font="Wingdings 2" w:char="F050"/>
            </w:r>
          </w:p>
        </w:tc>
        <w:tc>
          <w:tcPr>
            <w:tcW w:w="0" w:type="auto"/>
            <w:hideMark/>
          </w:tcPr>
          <w:p w14:paraId="0F1E6CE2" w14:textId="77777777" w:rsidR="001127DD" w:rsidRDefault="001127DD" w:rsidP="000A39DF">
            <w:pPr>
              <w:tabs>
                <w:tab w:val="left" w:pos="6705"/>
              </w:tabs>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sym w:font="Wingdings 2" w:char="F050"/>
            </w:r>
          </w:p>
        </w:tc>
        <w:tc>
          <w:tcPr>
            <w:tcW w:w="0" w:type="auto"/>
            <w:hideMark/>
          </w:tcPr>
          <w:p w14:paraId="1D43D72C" w14:textId="77777777" w:rsidR="001127DD" w:rsidRDefault="001127DD" w:rsidP="000A39DF">
            <w:pPr>
              <w:tabs>
                <w:tab w:val="left" w:pos="6705"/>
              </w:tabs>
              <w:jc w:val="left"/>
              <w:cnfStyle w:val="000000100000" w:firstRow="0" w:lastRow="0" w:firstColumn="0" w:lastColumn="0" w:oddVBand="0" w:evenVBand="0" w:oddHBand="1" w:evenHBand="0" w:firstRowFirstColumn="0" w:firstRowLastColumn="0" w:lastRowFirstColumn="0" w:lastRowLastColumn="0"/>
              <w:rPr>
                <w:rFonts w:ascii="Franklin Gothic Book" w:hAnsi="Franklin Gothic Book"/>
                <w:szCs w:val="24"/>
              </w:rPr>
            </w:pPr>
            <w:r>
              <w:rPr>
                <w:rFonts w:ascii="Franklin Gothic Book" w:hAnsi="Franklin Gothic Book"/>
                <w:szCs w:val="24"/>
              </w:rPr>
              <w:t>Develop a final PowerPoint with key findings from the interviews</w:t>
            </w:r>
          </w:p>
        </w:tc>
      </w:tr>
    </w:tbl>
    <w:p w14:paraId="47782C15" w14:textId="77777777" w:rsidR="001127DD" w:rsidRDefault="001127DD" w:rsidP="000A39DF">
      <w:pPr>
        <w:pStyle w:val="Heading6"/>
        <w:keepNext/>
      </w:pPr>
      <w:bookmarkStart w:id="94" w:name="_Hlk22013176"/>
      <w:r>
        <w:t xml:space="preserve">Task 1. Initiative Staff Interviews </w:t>
      </w:r>
    </w:p>
    <w:bookmarkEnd w:id="94"/>
    <w:p w14:paraId="683FF971" w14:textId="77777777" w:rsidR="001127DD" w:rsidRDefault="001127DD" w:rsidP="001127DD">
      <w:pPr>
        <w:keepNext/>
        <w:keepLines/>
        <w:rPr>
          <w:rFonts w:ascii="Franklin Gothic Book" w:hAnsi="Franklin Gothic Book"/>
        </w:rPr>
      </w:pPr>
      <w:r>
        <w:rPr>
          <w:rFonts w:ascii="Franklin Gothic Book" w:hAnsi="Franklin Gothic Book"/>
        </w:rPr>
        <w:t>We will conduct interviews with Leidos and CMC to confirm our understanding of the program design changes in 2020 and learn about initiative staff’s experience with these changes in 2020. We plan to conduct interviews at the beginning of the year to learn about the details of initiative re-design plans and at the end of the year to address evaluation questions. In total, we expect to complete four interviews: two interviews each with Leidos and CMC.</w:t>
      </w:r>
    </w:p>
    <w:p w14:paraId="79515FC1" w14:textId="77777777" w:rsidR="001127DD" w:rsidRDefault="001127DD" w:rsidP="001127DD">
      <w:pPr>
        <w:tabs>
          <w:tab w:val="right" w:pos="10080"/>
        </w:tabs>
        <w:spacing w:before="0" w:after="160"/>
        <w:rPr>
          <w:rFonts w:ascii="Franklin Gothic Book" w:hAnsi="Franklin Gothic Book"/>
          <w:szCs w:val="24"/>
        </w:rPr>
      </w:pPr>
      <w:bookmarkStart w:id="95" w:name="_Hlk22021756"/>
      <w:r>
        <w:rPr>
          <w:rFonts w:ascii="Franklin Gothic Book" w:hAnsi="Franklin Gothic Book"/>
          <w:i/>
          <w:szCs w:val="24"/>
        </w:rPr>
        <w:t xml:space="preserve">Deliverable: </w:t>
      </w:r>
      <w:r>
        <w:rPr>
          <w:rFonts w:ascii="Franklin Gothic Book" w:hAnsi="Franklin Gothic Book"/>
          <w:szCs w:val="24"/>
        </w:rPr>
        <w:t>Completed interviews</w:t>
      </w:r>
      <w:r>
        <w:rPr>
          <w:rFonts w:ascii="Franklin Gothic Book" w:hAnsi="Franklin Gothic Book"/>
          <w:i/>
          <w:szCs w:val="24"/>
        </w:rPr>
        <w:tab/>
      </w:r>
      <w:bookmarkStart w:id="96" w:name="_Hlk22021684"/>
      <w:r>
        <w:rPr>
          <w:rFonts w:ascii="Franklin Gothic Book" w:hAnsi="Franklin Gothic Book"/>
          <w:i/>
          <w:szCs w:val="24"/>
        </w:rPr>
        <w:t xml:space="preserve">Deliverable Date: </w:t>
      </w:r>
      <w:r>
        <w:rPr>
          <w:rFonts w:ascii="Franklin Gothic Book" w:hAnsi="Franklin Gothic Book"/>
          <w:szCs w:val="24"/>
        </w:rPr>
        <w:t>August 2020</w:t>
      </w:r>
      <w:bookmarkEnd w:id="96"/>
    </w:p>
    <w:bookmarkEnd w:id="95"/>
    <w:p w14:paraId="41D36B0B" w14:textId="0CE7D40A" w:rsidR="001127DD" w:rsidRDefault="001127DD" w:rsidP="003F3B34">
      <w:pPr>
        <w:pStyle w:val="BodyText"/>
        <w:keepNext/>
        <w:keepLines/>
        <w:rPr>
          <w:rFonts w:asciiTheme="majorHAnsi" w:hAnsiTheme="majorHAnsi" w:cs="Arial"/>
          <w:bCs/>
          <w:iCs/>
          <w:color w:val="4D4D4F" w:themeColor="accent3"/>
          <w:szCs w:val="21"/>
        </w:rPr>
      </w:pPr>
      <w:r>
        <w:rPr>
          <w:rFonts w:asciiTheme="majorHAnsi" w:hAnsiTheme="majorHAnsi" w:cs="Arial"/>
          <w:bCs/>
          <w:iCs/>
          <w:color w:val="4D4D4F" w:themeColor="accent3"/>
          <w:szCs w:val="21"/>
        </w:rPr>
        <w:t>Task 2. Multifamily Property Manager Interviews</w:t>
      </w:r>
    </w:p>
    <w:p w14:paraId="66BE6F9E" w14:textId="6C928D48" w:rsidR="001127DD" w:rsidRDefault="001127DD" w:rsidP="001127DD">
      <w:pPr>
        <w:pStyle w:val="BodyText"/>
        <w:rPr>
          <w:rFonts w:ascii="Franklin Gothic Book" w:hAnsi="Franklin Gothic Book"/>
        </w:rPr>
      </w:pPr>
      <w:r>
        <w:rPr>
          <w:rFonts w:ascii="Franklin Gothic Book" w:hAnsi="Franklin Gothic Book"/>
        </w:rPr>
        <w:t>We will conduct up to 45 in-depth interviews with property managers that participate in the multifamily components of the Income Qualified, Public Housing, and Multifamily (market-rate) Initiatives. The purpose of these interviews is to understand property managers’ experiences with the new one-stop shop initiative design. We will specifically explore property managers’ decision-making processes for completing general property upgrades and high efficiency upgrades, assess initiative re-design alignment with these decision-making processes, and investigate property manager satisfaction with initiative components. In addition, we will leverage the information provided in these interviews to make recommendations for opportunities to improve the Initiatives.</w:t>
      </w:r>
    </w:p>
    <w:p w14:paraId="32CCEC72" w14:textId="77777777" w:rsidR="001127DD" w:rsidRDefault="001127DD" w:rsidP="001127DD">
      <w:pPr>
        <w:tabs>
          <w:tab w:val="right" w:pos="10080"/>
        </w:tabs>
        <w:spacing w:before="0" w:after="160"/>
        <w:rPr>
          <w:rFonts w:ascii="Franklin Gothic Book" w:hAnsi="Franklin Gothic Book"/>
          <w:szCs w:val="24"/>
        </w:rPr>
      </w:pPr>
      <w:r>
        <w:rPr>
          <w:rFonts w:ascii="Franklin Gothic Book" w:hAnsi="Franklin Gothic Book"/>
          <w:i/>
          <w:szCs w:val="24"/>
        </w:rPr>
        <w:t xml:space="preserve">Deliverable: </w:t>
      </w:r>
      <w:r>
        <w:rPr>
          <w:rFonts w:ascii="Franklin Gothic Book" w:hAnsi="Franklin Gothic Book"/>
          <w:szCs w:val="24"/>
        </w:rPr>
        <w:t>Completed interviews</w:t>
      </w:r>
      <w:r>
        <w:rPr>
          <w:rFonts w:ascii="Franklin Gothic Book" w:hAnsi="Franklin Gothic Book"/>
          <w:i/>
          <w:szCs w:val="24"/>
        </w:rPr>
        <w:tab/>
        <w:t xml:space="preserve">Deliverable Date: </w:t>
      </w:r>
      <w:r>
        <w:rPr>
          <w:rFonts w:ascii="Franklin Gothic Book" w:hAnsi="Franklin Gothic Book"/>
          <w:szCs w:val="24"/>
        </w:rPr>
        <w:t>October 2020</w:t>
      </w:r>
    </w:p>
    <w:p w14:paraId="7A97A867" w14:textId="07A6438D" w:rsidR="001127DD" w:rsidRDefault="001127DD" w:rsidP="001127DD">
      <w:pPr>
        <w:pStyle w:val="Heading6"/>
      </w:pPr>
      <w:r>
        <w:t xml:space="preserve">Task 3. Analysis and Reporting </w:t>
      </w:r>
    </w:p>
    <w:p w14:paraId="27247334" w14:textId="610A9576" w:rsidR="001127DD" w:rsidRDefault="001127DD" w:rsidP="001127DD">
      <w:pPr>
        <w:rPr>
          <w:rFonts w:ascii="Franklin Gothic Book" w:hAnsi="Franklin Gothic Book"/>
          <w:szCs w:val="24"/>
        </w:rPr>
      </w:pPr>
      <w:r>
        <w:rPr>
          <w:rFonts w:ascii="Franklin Gothic Book" w:hAnsi="Franklin Gothic Book"/>
          <w:szCs w:val="24"/>
        </w:rPr>
        <w:t xml:space="preserve">The evaluation team will provide a summary of key findings from the </w:t>
      </w:r>
      <w:r w:rsidR="000A39DF">
        <w:rPr>
          <w:rFonts w:ascii="Franklin Gothic Book" w:hAnsi="Franklin Gothic Book"/>
          <w:szCs w:val="24"/>
        </w:rPr>
        <w:t>property manager interviews</w:t>
      </w:r>
      <w:r>
        <w:rPr>
          <w:rFonts w:ascii="Franklin Gothic Book" w:hAnsi="Franklin Gothic Book"/>
          <w:szCs w:val="24"/>
        </w:rPr>
        <w:t xml:space="preserve"> in the form of a PowerPoint presentation. Where appropriate, we will also report on similarities and differences in findings across the Public Housing, Income Qualified, and Multifamily (market-rate) Initiatives. </w:t>
      </w:r>
    </w:p>
    <w:p w14:paraId="3C644810" w14:textId="77777777" w:rsidR="001127DD" w:rsidRDefault="001127DD" w:rsidP="001127DD">
      <w:pPr>
        <w:keepNext/>
        <w:keepLines/>
        <w:tabs>
          <w:tab w:val="right" w:pos="10080"/>
        </w:tabs>
        <w:spacing w:before="0" w:after="160"/>
        <w:rPr>
          <w:rFonts w:ascii="Franklin Gothic Book" w:hAnsi="Franklin Gothic Book"/>
          <w:szCs w:val="24"/>
        </w:rPr>
      </w:pPr>
      <w:r>
        <w:rPr>
          <w:rFonts w:ascii="Franklin Gothic Book" w:hAnsi="Franklin Gothic Book"/>
          <w:i/>
          <w:szCs w:val="24"/>
        </w:rPr>
        <w:t>Deliverable:</w:t>
      </w:r>
      <w:r>
        <w:rPr>
          <w:rFonts w:ascii="Franklin Gothic Book" w:hAnsi="Franklin Gothic Book"/>
          <w:szCs w:val="24"/>
        </w:rPr>
        <w:t xml:space="preserve"> PowerPoint presentation with key findings</w:t>
      </w:r>
      <w:r>
        <w:rPr>
          <w:rFonts w:ascii="Franklin Gothic Book" w:hAnsi="Franklin Gothic Book"/>
          <w:i/>
          <w:szCs w:val="24"/>
        </w:rPr>
        <w:tab/>
        <w:t xml:space="preserve">Deliverable Date: </w:t>
      </w:r>
      <w:r>
        <w:rPr>
          <w:rFonts w:ascii="Franklin Gothic Book" w:hAnsi="Franklin Gothic Book"/>
          <w:szCs w:val="24"/>
        </w:rPr>
        <w:t>December 2020</w:t>
      </w:r>
    </w:p>
    <w:p w14:paraId="6E2D7429" w14:textId="77777777" w:rsidR="001127DD" w:rsidRDefault="001127DD" w:rsidP="001127DD">
      <w:pPr>
        <w:keepNext/>
        <w:keepLines/>
        <w:spacing w:before="240" w:after="180"/>
        <w:jc w:val="left"/>
        <w:outlineLvl w:val="3"/>
        <w:rPr>
          <w:rFonts w:ascii="Franklin Gothic Medium" w:hAnsi="Franklin Gothic Medium" w:cs="Arial"/>
          <w:bCs/>
          <w:color w:val="053572"/>
          <w:sz w:val="24"/>
          <w:szCs w:val="24"/>
        </w:rPr>
      </w:pPr>
      <w:r>
        <w:rPr>
          <w:rFonts w:ascii="Franklin Gothic Medium" w:hAnsi="Franklin Gothic Medium" w:cs="Arial"/>
          <w:bCs/>
          <w:color w:val="053572"/>
          <w:sz w:val="24"/>
          <w:szCs w:val="24"/>
        </w:rPr>
        <w:t>Evaluation Budget and Timeline</w:t>
      </w:r>
    </w:p>
    <w:p w14:paraId="65894DCF" w14:textId="47191D04" w:rsidR="001127DD" w:rsidRPr="001127DD" w:rsidRDefault="001127DD" w:rsidP="001127DD">
      <w:pPr>
        <w:keepNext/>
        <w:keepLines/>
        <w:rPr>
          <w:rFonts w:ascii="Franklin Gothic Book" w:hAnsi="Franklin Gothic Book"/>
          <w:szCs w:val="24"/>
        </w:rPr>
      </w:pPr>
      <w:r>
        <w:rPr>
          <w:rFonts w:ascii="Franklin Gothic Book" w:hAnsi="Franklin Gothic Book"/>
          <w:szCs w:val="24"/>
        </w:rPr>
        <w:fldChar w:fldCharType="begin"/>
      </w:r>
      <w:r>
        <w:rPr>
          <w:rFonts w:ascii="Franklin Gothic Book" w:hAnsi="Franklin Gothic Book"/>
          <w:szCs w:val="24"/>
        </w:rPr>
        <w:instrText xml:space="preserve"> REF _Ref27055806 \h </w:instrText>
      </w:r>
      <w:r>
        <w:rPr>
          <w:rFonts w:ascii="Franklin Gothic Book" w:hAnsi="Franklin Gothic Book"/>
          <w:szCs w:val="24"/>
        </w:rPr>
      </w:r>
      <w:r>
        <w:rPr>
          <w:rFonts w:ascii="Franklin Gothic Book" w:hAnsi="Franklin Gothic Book"/>
          <w:szCs w:val="24"/>
        </w:rPr>
        <w:fldChar w:fldCharType="separate"/>
      </w:r>
      <w:r w:rsidR="001E1F31">
        <w:t xml:space="preserve">Table </w:t>
      </w:r>
      <w:r w:rsidR="001E1F31">
        <w:rPr>
          <w:noProof/>
        </w:rPr>
        <w:t>23</w:t>
      </w:r>
      <w:r>
        <w:rPr>
          <w:rFonts w:ascii="Franklin Gothic Book" w:hAnsi="Franklin Gothic Book"/>
          <w:szCs w:val="24"/>
        </w:rPr>
        <w:fldChar w:fldCharType="end"/>
      </w:r>
      <w:r>
        <w:rPr>
          <w:rFonts w:ascii="Franklin Gothic Book" w:hAnsi="Franklin Gothic Book"/>
          <w:szCs w:val="24"/>
        </w:rPr>
        <w:t xml:space="preserve"> summarizes the timing and budget associated with each evaluation activity. </w:t>
      </w:r>
    </w:p>
    <w:p w14:paraId="5A640720" w14:textId="725AFBC2" w:rsidR="001127DD" w:rsidRDefault="001127DD" w:rsidP="001127DD">
      <w:pPr>
        <w:pStyle w:val="Caption"/>
      </w:pPr>
      <w:bookmarkStart w:id="97" w:name="_Ref27055806"/>
      <w:bookmarkStart w:id="98" w:name="_Toc27144516"/>
      <w:r>
        <w:t xml:space="preserve">Table </w:t>
      </w:r>
      <w:r w:rsidR="00D3274D">
        <w:fldChar w:fldCharType="begin"/>
      </w:r>
      <w:r w:rsidR="00D3274D">
        <w:instrText xml:space="preserve"> SEQ Table \* ARABIC </w:instrText>
      </w:r>
      <w:r w:rsidR="00D3274D">
        <w:fldChar w:fldCharType="separate"/>
      </w:r>
      <w:r w:rsidR="001E1F31">
        <w:rPr>
          <w:noProof/>
        </w:rPr>
        <w:t>23</w:t>
      </w:r>
      <w:r w:rsidR="00D3274D">
        <w:rPr>
          <w:noProof/>
        </w:rPr>
        <w:fldChar w:fldCharType="end"/>
      </w:r>
      <w:bookmarkEnd w:id="97"/>
      <w:r>
        <w:t xml:space="preserve">. </w:t>
      </w:r>
      <w:r w:rsidR="000A39DF" w:rsidRPr="000A39DF">
        <w:t>Cross-Cutting Multifamily Research</w:t>
      </w:r>
      <w:r w:rsidR="000A39DF">
        <w:t xml:space="preserve"> </w:t>
      </w:r>
      <w:r w:rsidRPr="001127DD">
        <w:t>Schedule and Budget</w:t>
      </w:r>
      <w:bookmarkEnd w:id="98"/>
    </w:p>
    <w:tbl>
      <w:tblPr>
        <w:tblStyle w:val="ODCBasic-1"/>
        <w:tblW w:w="0" w:type="auto"/>
        <w:tblLook w:val="04A0" w:firstRow="1" w:lastRow="0" w:firstColumn="1" w:lastColumn="0" w:noHBand="0" w:noVBand="1"/>
      </w:tblPr>
      <w:tblGrid>
        <w:gridCol w:w="547"/>
        <w:gridCol w:w="3318"/>
        <w:gridCol w:w="2970"/>
        <w:gridCol w:w="1080"/>
      </w:tblGrid>
      <w:tr w:rsidR="001127DD" w14:paraId="38C6482C" w14:textId="77777777" w:rsidTr="001127DD">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7" w:type="dxa"/>
            <w:hideMark/>
          </w:tcPr>
          <w:p w14:paraId="5F7AEB98" w14:textId="77777777" w:rsidR="001127DD" w:rsidRDefault="001127DD">
            <w:pPr>
              <w:keepNext/>
              <w:keepLines/>
              <w:rPr>
                <w:rFonts w:ascii="Franklin Gothic Medium" w:hAnsi="Franklin Gothic Medium"/>
                <w:szCs w:val="24"/>
              </w:rPr>
            </w:pPr>
            <w:r>
              <w:rPr>
                <w:rFonts w:ascii="Franklin Gothic Medium" w:hAnsi="Franklin Gothic Medium"/>
                <w:szCs w:val="24"/>
              </w:rPr>
              <w:t>Task</w:t>
            </w:r>
          </w:p>
        </w:tc>
        <w:tc>
          <w:tcPr>
            <w:tcW w:w="3318" w:type="dxa"/>
            <w:tcBorders>
              <w:top w:val="single" w:sz="4" w:space="0" w:color="4D4D4F"/>
              <w:left w:val="single" w:sz="4" w:space="0" w:color="4D4D4F"/>
              <w:right w:val="single" w:sz="4" w:space="0" w:color="4D4D4F"/>
            </w:tcBorders>
            <w:hideMark/>
          </w:tcPr>
          <w:p w14:paraId="09AD078E" w14:textId="77777777" w:rsidR="001127DD" w:rsidRDefault="001127DD">
            <w:pPr>
              <w:keepNext/>
              <w:keepLines/>
              <w:cnfStyle w:val="100000000000" w:firstRow="1" w:lastRow="0" w:firstColumn="0" w:lastColumn="0" w:oddVBand="0" w:evenVBand="0" w:oddHBand="0" w:evenHBand="0" w:firstRowFirstColumn="0" w:firstRowLastColumn="0" w:lastRowFirstColumn="0" w:lastRowLastColumn="0"/>
              <w:rPr>
                <w:rFonts w:ascii="Franklin Gothic Medium" w:hAnsi="Franklin Gothic Medium"/>
                <w:szCs w:val="24"/>
              </w:rPr>
            </w:pPr>
            <w:r>
              <w:rPr>
                <w:rFonts w:ascii="Franklin Gothic Medium" w:hAnsi="Franklin Gothic Medium"/>
                <w:szCs w:val="24"/>
              </w:rPr>
              <w:t>Evaluation Task</w:t>
            </w:r>
          </w:p>
        </w:tc>
        <w:tc>
          <w:tcPr>
            <w:tcW w:w="2970" w:type="dxa"/>
            <w:tcBorders>
              <w:top w:val="single" w:sz="4" w:space="0" w:color="4D4D4F"/>
              <w:left w:val="single" w:sz="4" w:space="0" w:color="4D4D4F"/>
              <w:right w:val="single" w:sz="4" w:space="0" w:color="4D4D4F"/>
            </w:tcBorders>
            <w:hideMark/>
          </w:tcPr>
          <w:p w14:paraId="4E078430" w14:textId="77777777" w:rsidR="001127DD" w:rsidRDefault="001127DD">
            <w:pPr>
              <w:keepNext/>
              <w:keepLine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szCs w:val="24"/>
              </w:rPr>
            </w:pPr>
            <w:r>
              <w:rPr>
                <w:rFonts w:ascii="Franklin Gothic Medium" w:hAnsi="Franklin Gothic Medium"/>
                <w:szCs w:val="24"/>
              </w:rPr>
              <w:t>Deliverable Date</w:t>
            </w:r>
          </w:p>
        </w:tc>
        <w:tc>
          <w:tcPr>
            <w:tcW w:w="1080" w:type="dxa"/>
            <w:tcBorders>
              <w:top w:val="single" w:sz="4" w:space="0" w:color="4D4D4F"/>
              <w:left w:val="single" w:sz="4" w:space="0" w:color="4D4D4F"/>
              <w:right w:val="single" w:sz="4" w:space="0" w:color="4D4D4F"/>
            </w:tcBorders>
            <w:hideMark/>
          </w:tcPr>
          <w:p w14:paraId="116708B8" w14:textId="77777777" w:rsidR="001127DD" w:rsidRDefault="001127DD">
            <w:pPr>
              <w:keepNext/>
              <w:keepLine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szCs w:val="24"/>
              </w:rPr>
            </w:pPr>
            <w:r>
              <w:rPr>
                <w:rFonts w:ascii="Franklin Gothic Medium" w:hAnsi="Franklin Gothic Medium"/>
                <w:szCs w:val="24"/>
              </w:rPr>
              <w:t>Budget</w:t>
            </w:r>
          </w:p>
        </w:tc>
      </w:tr>
      <w:tr w:rsidR="001127DD" w14:paraId="56681983" w14:textId="77777777" w:rsidTr="001127D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7" w:type="dxa"/>
            <w:hideMark/>
          </w:tcPr>
          <w:p w14:paraId="29CB84D8" w14:textId="77777777" w:rsidR="001127DD" w:rsidRDefault="001127DD">
            <w:pPr>
              <w:keepNext/>
              <w:keepLines/>
              <w:jc w:val="center"/>
            </w:pPr>
            <w:r>
              <w:t>1</w:t>
            </w:r>
          </w:p>
        </w:tc>
        <w:tc>
          <w:tcPr>
            <w:tcW w:w="3318" w:type="dxa"/>
            <w:hideMark/>
          </w:tcPr>
          <w:p w14:paraId="7FB42988" w14:textId="77777777" w:rsidR="001127DD" w:rsidRDefault="001127DD">
            <w:pPr>
              <w:keepNext/>
              <w:keepLines/>
              <w:cnfStyle w:val="000000100000" w:firstRow="0" w:lastRow="0" w:firstColumn="0" w:lastColumn="0" w:oddVBand="0" w:evenVBand="0" w:oddHBand="1" w:evenHBand="0" w:firstRowFirstColumn="0" w:firstRowLastColumn="0" w:lastRowFirstColumn="0" w:lastRowLastColumn="0"/>
            </w:pPr>
            <w:r>
              <w:t xml:space="preserve">Initiative Staff Interviews </w:t>
            </w:r>
          </w:p>
        </w:tc>
        <w:tc>
          <w:tcPr>
            <w:tcW w:w="2970" w:type="dxa"/>
            <w:hideMark/>
          </w:tcPr>
          <w:p w14:paraId="3DAA4928" w14:textId="77777777" w:rsidR="001127DD" w:rsidRDefault="001127DD">
            <w:pPr>
              <w:keepNext/>
              <w:keepLines/>
              <w:jc w:val="right"/>
              <w:cnfStyle w:val="000000100000" w:firstRow="0" w:lastRow="0" w:firstColumn="0" w:lastColumn="0" w:oddVBand="0" w:evenVBand="0" w:oddHBand="1" w:evenHBand="0" w:firstRowFirstColumn="0" w:firstRowLastColumn="0" w:lastRowFirstColumn="0" w:lastRowLastColumn="0"/>
              <w:rPr>
                <w:szCs w:val="24"/>
              </w:rPr>
            </w:pPr>
            <w:r>
              <w:rPr>
                <w:szCs w:val="24"/>
              </w:rPr>
              <w:t>August 2020</w:t>
            </w:r>
          </w:p>
        </w:tc>
        <w:tc>
          <w:tcPr>
            <w:tcW w:w="1080" w:type="dxa"/>
            <w:hideMark/>
          </w:tcPr>
          <w:p w14:paraId="48C55C05" w14:textId="77777777" w:rsidR="001127DD" w:rsidRDefault="001127DD">
            <w:pPr>
              <w:keepNext/>
              <w:keepLines/>
              <w:jc w:val="center"/>
              <w:cnfStyle w:val="000000100000" w:firstRow="0" w:lastRow="0" w:firstColumn="0" w:lastColumn="0" w:oddVBand="0" w:evenVBand="0" w:oddHBand="1" w:evenHBand="0" w:firstRowFirstColumn="0" w:firstRowLastColumn="0" w:lastRowFirstColumn="0" w:lastRowLastColumn="0"/>
              <w:rPr>
                <w:szCs w:val="24"/>
              </w:rPr>
            </w:pPr>
            <w:r>
              <w:rPr>
                <w:szCs w:val="24"/>
              </w:rPr>
              <w:t>$6,100</w:t>
            </w:r>
          </w:p>
        </w:tc>
      </w:tr>
      <w:tr w:rsidR="001127DD" w14:paraId="0E68A787" w14:textId="77777777" w:rsidTr="001127D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7" w:type="dxa"/>
            <w:hideMark/>
          </w:tcPr>
          <w:p w14:paraId="72A78D6E" w14:textId="77777777" w:rsidR="001127DD" w:rsidRDefault="001127DD">
            <w:pPr>
              <w:keepNext/>
              <w:keepLines/>
              <w:jc w:val="center"/>
            </w:pPr>
            <w:r>
              <w:t>2</w:t>
            </w:r>
          </w:p>
        </w:tc>
        <w:tc>
          <w:tcPr>
            <w:tcW w:w="3318" w:type="dxa"/>
            <w:hideMark/>
          </w:tcPr>
          <w:p w14:paraId="20E9A2CF" w14:textId="77777777" w:rsidR="001127DD" w:rsidRDefault="001127DD">
            <w:pPr>
              <w:keepNext/>
              <w:keepLines/>
              <w:cnfStyle w:val="000000010000" w:firstRow="0" w:lastRow="0" w:firstColumn="0" w:lastColumn="0" w:oddVBand="0" w:evenVBand="0" w:oddHBand="0" w:evenHBand="1" w:firstRowFirstColumn="0" w:firstRowLastColumn="0" w:lastRowFirstColumn="0" w:lastRowLastColumn="0"/>
              <w:rPr>
                <w:szCs w:val="24"/>
              </w:rPr>
            </w:pPr>
            <w:r>
              <w:rPr>
                <w:szCs w:val="24"/>
              </w:rPr>
              <w:t xml:space="preserve">Property Manager Interviews </w:t>
            </w:r>
          </w:p>
        </w:tc>
        <w:tc>
          <w:tcPr>
            <w:tcW w:w="2970" w:type="dxa"/>
            <w:hideMark/>
          </w:tcPr>
          <w:p w14:paraId="3E179DC4" w14:textId="77777777" w:rsidR="001127DD" w:rsidRDefault="001127DD">
            <w:pPr>
              <w:keepNext/>
              <w:keepLines/>
              <w:jc w:val="right"/>
              <w:cnfStyle w:val="000000010000" w:firstRow="0" w:lastRow="0" w:firstColumn="0" w:lastColumn="0" w:oddVBand="0" w:evenVBand="0" w:oddHBand="0" w:evenHBand="1" w:firstRowFirstColumn="0" w:firstRowLastColumn="0" w:lastRowFirstColumn="0" w:lastRowLastColumn="0"/>
              <w:rPr>
                <w:szCs w:val="24"/>
              </w:rPr>
            </w:pPr>
            <w:r>
              <w:rPr>
                <w:szCs w:val="24"/>
              </w:rPr>
              <w:t xml:space="preserve">October 2020 </w:t>
            </w:r>
          </w:p>
        </w:tc>
        <w:tc>
          <w:tcPr>
            <w:tcW w:w="1080" w:type="dxa"/>
            <w:hideMark/>
          </w:tcPr>
          <w:p w14:paraId="2B0C3562" w14:textId="77777777" w:rsidR="001127DD" w:rsidRDefault="001127DD">
            <w:pPr>
              <w:keepNext/>
              <w:keepLines/>
              <w:jc w:val="center"/>
              <w:cnfStyle w:val="000000010000" w:firstRow="0" w:lastRow="0" w:firstColumn="0" w:lastColumn="0" w:oddVBand="0" w:evenVBand="0" w:oddHBand="0" w:evenHBand="1" w:firstRowFirstColumn="0" w:firstRowLastColumn="0" w:lastRowFirstColumn="0" w:lastRowLastColumn="0"/>
              <w:rPr>
                <w:szCs w:val="24"/>
              </w:rPr>
            </w:pPr>
            <w:r>
              <w:rPr>
                <w:szCs w:val="24"/>
              </w:rPr>
              <w:t>$52,200</w:t>
            </w:r>
          </w:p>
        </w:tc>
      </w:tr>
      <w:tr w:rsidR="001127DD" w14:paraId="28B29138" w14:textId="77777777" w:rsidTr="001127D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7" w:type="dxa"/>
            <w:hideMark/>
          </w:tcPr>
          <w:p w14:paraId="5FEF9EFD" w14:textId="77777777" w:rsidR="001127DD" w:rsidRDefault="001127DD">
            <w:pPr>
              <w:keepNext/>
              <w:keepLines/>
              <w:jc w:val="center"/>
              <w:rPr>
                <w:szCs w:val="24"/>
              </w:rPr>
            </w:pPr>
            <w:r>
              <w:rPr>
                <w:szCs w:val="24"/>
              </w:rPr>
              <w:t>3</w:t>
            </w:r>
          </w:p>
        </w:tc>
        <w:tc>
          <w:tcPr>
            <w:tcW w:w="3318" w:type="dxa"/>
            <w:hideMark/>
          </w:tcPr>
          <w:p w14:paraId="06B32B8D" w14:textId="77777777" w:rsidR="001127DD" w:rsidRDefault="001127DD">
            <w:pPr>
              <w:keepNext/>
              <w:keepLines/>
              <w:cnfStyle w:val="000000100000" w:firstRow="0" w:lastRow="0" w:firstColumn="0" w:lastColumn="0" w:oddVBand="0" w:evenVBand="0" w:oddHBand="1" w:evenHBand="0" w:firstRowFirstColumn="0" w:firstRowLastColumn="0" w:lastRowFirstColumn="0" w:lastRowLastColumn="0"/>
              <w:rPr>
                <w:szCs w:val="24"/>
              </w:rPr>
            </w:pPr>
            <w:r>
              <w:rPr>
                <w:szCs w:val="24"/>
              </w:rPr>
              <w:t xml:space="preserve">Analysis and Reporting </w:t>
            </w:r>
          </w:p>
        </w:tc>
        <w:tc>
          <w:tcPr>
            <w:tcW w:w="2970" w:type="dxa"/>
            <w:hideMark/>
          </w:tcPr>
          <w:p w14:paraId="229A7952" w14:textId="77777777" w:rsidR="001127DD" w:rsidRDefault="001127DD">
            <w:pPr>
              <w:keepNext/>
              <w:keepLines/>
              <w:jc w:val="right"/>
              <w:cnfStyle w:val="000000100000" w:firstRow="0" w:lastRow="0" w:firstColumn="0" w:lastColumn="0" w:oddVBand="0" w:evenVBand="0" w:oddHBand="1" w:evenHBand="0" w:firstRowFirstColumn="0" w:firstRowLastColumn="0" w:lastRowFirstColumn="0" w:lastRowLastColumn="0"/>
              <w:rPr>
                <w:szCs w:val="24"/>
              </w:rPr>
            </w:pPr>
            <w:r>
              <w:rPr>
                <w:szCs w:val="24"/>
              </w:rPr>
              <w:t>December 2020</w:t>
            </w:r>
          </w:p>
        </w:tc>
        <w:tc>
          <w:tcPr>
            <w:tcW w:w="1080" w:type="dxa"/>
            <w:hideMark/>
          </w:tcPr>
          <w:p w14:paraId="1B2D0201" w14:textId="77777777" w:rsidR="001127DD" w:rsidRDefault="001127DD">
            <w:pPr>
              <w:keepNext/>
              <w:keepLines/>
              <w:jc w:val="center"/>
              <w:cnfStyle w:val="000000100000" w:firstRow="0" w:lastRow="0" w:firstColumn="0" w:lastColumn="0" w:oddVBand="0" w:evenVBand="0" w:oddHBand="1" w:evenHBand="0" w:firstRowFirstColumn="0" w:firstRowLastColumn="0" w:lastRowFirstColumn="0" w:lastRowLastColumn="0"/>
              <w:rPr>
                <w:szCs w:val="24"/>
              </w:rPr>
            </w:pPr>
            <w:r>
              <w:rPr>
                <w:szCs w:val="24"/>
              </w:rPr>
              <w:t>$29,800</w:t>
            </w:r>
          </w:p>
        </w:tc>
      </w:tr>
      <w:tr w:rsidR="001127DD" w14:paraId="1FF01FB4" w14:textId="77777777" w:rsidTr="001127D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835" w:type="dxa"/>
            <w:gridSpan w:val="3"/>
            <w:hideMark/>
          </w:tcPr>
          <w:p w14:paraId="6579D54D" w14:textId="77777777" w:rsidR="001127DD" w:rsidRDefault="001127DD">
            <w:pPr>
              <w:keepNext/>
              <w:keepLines/>
              <w:jc w:val="left"/>
              <w:rPr>
                <w:b/>
                <w:szCs w:val="24"/>
              </w:rPr>
            </w:pPr>
            <w:r>
              <w:rPr>
                <w:b/>
                <w:szCs w:val="24"/>
              </w:rPr>
              <w:t>Total Budget</w:t>
            </w:r>
          </w:p>
        </w:tc>
        <w:tc>
          <w:tcPr>
            <w:tcW w:w="1080" w:type="dxa"/>
            <w:hideMark/>
          </w:tcPr>
          <w:p w14:paraId="0DF8E183" w14:textId="77777777" w:rsidR="001127DD" w:rsidRDefault="001127DD">
            <w:pPr>
              <w:keepNext/>
              <w:keepLines/>
              <w:jc w:val="center"/>
              <w:cnfStyle w:val="000000010000" w:firstRow="0" w:lastRow="0" w:firstColumn="0" w:lastColumn="0" w:oddVBand="0" w:evenVBand="0" w:oddHBand="0" w:evenHBand="1" w:firstRowFirstColumn="0" w:firstRowLastColumn="0" w:lastRowFirstColumn="0" w:lastRowLastColumn="0"/>
              <w:rPr>
                <w:b/>
                <w:szCs w:val="24"/>
              </w:rPr>
            </w:pPr>
            <w:r>
              <w:rPr>
                <w:b/>
                <w:szCs w:val="24"/>
              </w:rPr>
              <w:t>$88,100</w:t>
            </w:r>
          </w:p>
        </w:tc>
      </w:tr>
    </w:tbl>
    <w:p w14:paraId="72FC2809" w14:textId="77777777" w:rsidR="00B42D55" w:rsidRDefault="00B42D55" w:rsidP="00B42D55">
      <w:pPr>
        <w:pStyle w:val="BodyText"/>
        <w:rPr>
          <w:rFonts w:asciiTheme="majorHAnsi" w:hAnsiTheme="majorHAnsi"/>
          <w:color w:val="1295D8" w:themeColor="accent2"/>
          <w:sz w:val="32"/>
          <w:szCs w:val="24"/>
        </w:rPr>
      </w:pPr>
      <w:r>
        <w:br w:type="page"/>
      </w:r>
    </w:p>
    <w:p w14:paraId="22CD2232" w14:textId="6BD8B09B" w:rsidR="00E72560" w:rsidRDefault="00E72560" w:rsidP="00E72560">
      <w:pPr>
        <w:pStyle w:val="Heading2"/>
      </w:pPr>
      <w:bookmarkStart w:id="99" w:name="_Ref27140537"/>
      <w:bookmarkStart w:id="100" w:name="_Toc27144478"/>
      <w:r>
        <w:t>Business Program</w:t>
      </w:r>
      <w:bookmarkEnd w:id="99"/>
      <w:bookmarkEnd w:id="100"/>
    </w:p>
    <w:p w14:paraId="258CCB13" w14:textId="0B7DBA85" w:rsidR="00E72560" w:rsidRPr="00E72560" w:rsidRDefault="00E72560" w:rsidP="00E72560">
      <w:r w:rsidRPr="00E72560">
        <w:t>AIC’s planned Business Program provides services to non-residential customers (including the public sector) and is made up of four main initiatives: the Standard Initiative, the Custom Initiative, the Retro-Commissioning Initiative, and the Streetlighting Initiative</w:t>
      </w:r>
      <w:r>
        <w:t>. Within these initiatives, numerous subprograms are also offered; for example, AIC offers a small business direct install (SBDI) offering as part of the Standard Initiative. In addition to the four main initiatives being offered in 2020, AIC also offers Building Operator Certification (BOC) training, as well as ongoing pilot efforts including a behavioral effort with a non-residential focus.</w:t>
      </w:r>
    </w:p>
    <w:p w14:paraId="25574D1A" w14:textId="158C0E87" w:rsidR="00E72560" w:rsidRPr="00E72560" w:rsidRDefault="00E72560" w:rsidP="00E72560">
      <w:r w:rsidRPr="00E72560">
        <w:t>In this section, we outline the anticipated evaluation activities for each of the Business Program initiatives. In accordance with Illinois evaluation requirements, we will deliver a draft annual Business Program impact evaluation report on March 15, 202</w:t>
      </w:r>
      <w:r>
        <w:t>1</w:t>
      </w:r>
      <w:r w:rsidRPr="00E72560">
        <w:t>, covering the 20</w:t>
      </w:r>
      <w:r>
        <w:t>20</w:t>
      </w:r>
      <w:r w:rsidRPr="00E72560">
        <w:t xml:space="preserve"> program year. This report will include information in 20</w:t>
      </w:r>
      <w:r w:rsidR="005A0839">
        <w:t>20</w:t>
      </w:r>
      <w:r w:rsidRPr="00E72560">
        <w:t xml:space="preserve"> program participation, 20</w:t>
      </w:r>
      <w:r w:rsidR="005A0839">
        <w:t>20</w:t>
      </w:r>
      <w:r w:rsidRPr="00E72560">
        <w:t xml:space="preserve"> </w:t>
      </w:r>
      <w:r w:rsidR="005A0839">
        <w:t>verified</w:t>
      </w:r>
      <w:r w:rsidRPr="00E72560">
        <w:t xml:space="preserve"> gross and net impacts for all Business Program initiatives, as well as initiative and program-level WAML and CPAS for the Program.</w:t>
      </w:r>
    </w:p>
    <w:p w14:paraId="1F26874C" w14:textId="322E2A24" w:rsidR="00E72560" w:rsidRDefault="00E72560" w:rsidP="00E72560">
      <w:r w:rsidRPr="00E72560">
        <w:t>In addition, we will deliver a number of stand-alone memos summarizing results of process and NTGR research, where applicable. At the close of the 20</w:t>
      </w:r>
      <w:r w:rsidR="005A0839">
        <w:t>20</w:t>
      </w:r>
      <w:r w:rsidRPr="00E72560">
        <w:t xml:space="preserve"> evaluation, we will deliver an integrated process/forward looking evaluation report that rolls up all the stand-alone memos relevant to the 20</w:t>
      </w:r>
      <w:r w:rsidR="005A0839">
        <w:t>20</w:t>
      </w:r>
      <w:r w:rsidRPr="00E72560">
        <w:t xml:space="preserve"> Business Program.</w:t>
      </w:r>
    </w:p>
    <w:p w14:paraId="06ABF60B" w14:textId="67256C2E" w:rsidR="005A0839" w:rsidRDefault="005A0839" w:rsidP="005A0839">
      <w:pPr>
        <w:pStyle w:val="Caption"/>
      </w:pPr>
      <w:bookmarkStart w:id="101" w:name="_Toc532541072"/>
      <w:bookmarkStart w:id="102" w:name="_Toc1490066"/>
      <w:bookmarkStart w:id="103" w:name="_Toc27144517"/>
      <w:r w:rsidRPr="00246A38">
        <w:t xml:space="preserve">Table </w:t>
      </w:r>
      <w:r w:rsidR="00D3274D">
        <w:fldChar w:fldCharType="begin"/>
      </w:r>
      <w:r w:rsidR="00D3274D">
        <w:instrText xml:space="preserve"> SEQ Table \* ARABIC </w:instrText>
      </w:r>
      <w:r w:rsidR="00D3274D">
        <w:fldChar w:fldCharType="separate"/>
      </w:r>
      <w:r w:rsidR="001E1F31">
        <w:rPr>
          <w:noProof/>
        </w:rPr>
        <w:t>24</w:t>
      </w:r>
      <w:r w:rsidR="00D3274D">
        <w:rPr>
          <w:noProof/>
        </w:rPr>
        <w:fldChar w:fldCharType="end"/>
      </w:r>
      <w:r w:rsidRPr="00246A38">
        <w:t>. Schedule of 20</w:t>
      </w:r>
      <w:r>
        <w:t>20</w:t>
      </w:r>
      <w:r w:rsidRPr="00246A38">
        <w:t xml:space="preserve"> Business Program Evaluation Deliverables</w:t>
      </w:r>
      <w:bookmarkEnd w:id="101"/>
      <w:bookmarkEnd w:id="102"/>
      <w:bookmarkEnd w:id="103"/>
    </w:p>
    <w:tbl>
      <w:tblPr>
        <w:tblStyle w:val="ODCBasic-1"/>
        <w:tblW w:w="0" w:type="auto"/>
        <w:tblLook w:val="04A0" w:firstRow="1" w:lastRow="0" w:firstColumn="1" w:lastColumn="0" w:noHBand="0" w:noVBand="1"/>
      </w:tblPr>
      <w:tblGrid>
        <w:gridCol w:w="6973"/>
        <w:gridCol w:w="1533"/>
      </w:tblGrid>
      <w:tr w:rsidR="00135C25" w14:paraId="2F63FA84" w14:textId="77777777" w:rsidTr="00135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0023194C" w14:textId="77777777" w:rsidR="00135C25" w:rsidRPr="00E72560" w:rsidRDefault="00135C25" w:rsidP="00135C25">
            <w:pPr>
              <w:pStyle w:val="BodyText"/>
            </w:pPr>
            <w:r w:rsidRPr="00E72560">
              <w:t>Deliverable</w:t>
            </w:r>
          </w:p>
        </w:tc>
        <w:tc>
          <w:tcPr>
            <w:tcW w:w="0" w:type="auto"/>
            <w:vAlign w:val="top"/>
          </w:tcPr>
          <w:p w14:paraId="5D8E190D" w14:textId="77777777" w:rsidR="00135C25" w:rsidRPr="00E72560" w:rsidRDefault="00135C25" w:rsidP="00135C25">
            <w:pPr>
              <w:pStyle w:val="TableCenterText"/>
              <w:cnfStyle w:val="100000000000" w:firstRow="1" w:lastRow="0" w:firstColumn="0" w:lastColumn="0" w:oddVBand="0" w:evenVBand="0" w:oddHBand="0" w:evenHBand="0" w:firstRowFirstColumn="0" w:firstRowLastColumn="0" w:lastRowFirstColumn="0" w:lastRowLastColumn="0"/>
            </w:pPr>
            <w:r w:rsidRPr="00E72560">
              <w:t>Date</w:t>
            </w:r>
          </w:p>
        </w:tc>
      </w:tr>
      <w:tr w:rsidR="00135C25" w14:paraId="741CE1F0" w14:textId="77777777" w:rsidTr="00135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8E664F" w14:textId="2A875E25" w:rsidR="00135C25" w:rsidRPr="00E72560" w:rsidRDefault="00135C25" w:rsidP="00135C25">
            <w:pPr>
              <w:pStyle w:val="BodyText"/>
            </w:pPr>
            <w:r w:rsidRPr="00246A38">
              <w:t>Draft Annual Business Program Impact Evaluation Report</w:t>
            </w:r>
          </w:p>
        </w:tc>
        <w:tc>
          <w:tcPr>
            <w:tcW w:w="0" w:type="auto"/>
            <w:vAlign w:val="top"/>
          </w:tcPr>
          <w:p w14:paraId="56F79BB2" w14:textId="77777777" w:rsidR="00135C25" w:rsidRPr="00E72560" w:rsidRDefault="00135C25" w:rsidP="00135C25">
            <w:pPr>
              <w:pStyle w:val="TableCenterText"/>
              <w:cnfStyle w:val="000000100000" w:firstRow="0" w:lastRow="0" w:firstColumn="0" w:lastColumn="0" w:oddVBand="0" w:evenVBand="0" w:oddHBand="1" w:evenHBand="0" w:firstRowFirstColumn="0" w:firstRowLastColumn="0" w:lastRowFirstColumn="0" w:lastRowLastColumn="0"/>
            </w:pPr>
            <w:r w:rsidRPr="00E72560">
              <w:t xml:space="preserve">March 15, </w:t>
            </w:r>
            <w:r>
              <w:t>2021</w:t>
            </w:r>
          </w:p>
        </w:tc>
      </w:tr>
      <w:tr w:rsidR="00135C25" w14:paraId="4A5930C7" w14:textId="77777777" w:rsidTr="0013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1314B212" w14:textId="77777777" w:rsidR="00135C25" w:rsidRPr="00E72560" w:rsidRDefault="00135C25" w:rsidP="00135C25">
            <w:pPr>
              <w:pStyle w:val="BodyText"/>
            </w:pPr>
            <w:r>
              <w:t>Comments Received from Stakeholders (15 business days)</w:t>
            </w:r>
          </w:p>
        </w:tc>
        <w:tc>
          <w:tcPr>
            <w:tcW w:w="0" w:type="auto"/>
            <w:vAlign w:val="top"/>
          </w:tcPr>
          <w:p w14:paraId="1C001603" w14:textId="77777777" w:rsidR="00135C25" w:rsidRPr="00E72560" w:rsidRDefault="00135C25" w:rsidP="00135C25">
            <w:pPr>
              <w:pStyle w:val="TableCenterText"/>
              <w:cnfStyle w:val="000000010000" w:firstRow="0" w:lastRow="0" w:firstColumn="0" w:lastColumn="0" w:oddVBand="0" w:evenVBand="0" w:oddHBand="0" w:evenHBand="1" w:firstRowFirstColumn="0" w:firstRowLastColumn="0" w:lastRowFirstColumn="0" w:lastRowLastColumn="0"/>
            </w:pPr>
            <w:r>
              <w:t>April 3, 2021</w:t>
            </w:r>
          </w:p>
        </w:tc>
      </w:tr>
      <w:tr w:rsidR="00735C44" w14:paraId="77964B7B" w14:textId="77777777" w:rsidTr="00135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5AB12B44" w14:textId="1E80B0E6" w:rsidR="00735C44" w:rsidRPr="00E72560" w:rsidRDefault="00735C44" w:rsidP="00735C44">
            <w:pPr>
              <w:pStyle w:val="BodyText"/>
            </w:pPr>
            <w:r>
              <w:t>Second Draft of Annual Business Program Impact Evaluation Report</w:t>
            </w:r>
          </w:p>
        </w:tc>
        <w:tc>
          <w:tcPr>
            <w:tcW w:w="0" w:type="auto"/>
            <w:vAlign w:val="top"/>
          </w:tcPr>
          <w:p w14:paraId="59D5BBE6" w14:textId="6FFBF7D5" w:rsidR="00735C44" w:rsidRPr="00E72560" w:rsidRDefault="00735C44" w:rsidP="00735C44">
            <w:pPr>
              <w:pStyle w:val="TableCenterText"/>
              <w:cnfStyle w:val="000000100000" w:firstRow="0" w:lastRow="0" w:firstColumn="0" w:lastColumn="0" w:oddVBand="0" w:evenVBand="0" w:oddHBand="1" w:evenHBand="0" w:firstRowFirstColumn="0" w:firstRowLastColumn="0" w:lastRowFirstColumn="0" w:lastRowLastColumn="0"/>
            </w:pPr>
            <w:r>
              <w:t>April 13, 2021</w:t>
            </w:r>
          </w:p>
        </w:tc>
      </w:tr>
      <w:tr w:rsidR="00735C44" w14:paraId="45CE8353" w14:textId="77777777" w:rsidTr="0013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5BDAA139" w14:textId="77777777" w:rsidR="00735C44" w:rsidRDefault="00735C44" w:rsidP="00735C44">
            <w:pPr>
              <w:pStyle w:val="BodyText"/>
            </w:pPr>
            <w:r>
              <w:t>Comments Received from Stakeholders (5 business days)</w:t>
            </w:r>
          </w:p>
        </w:tc>
        <w:tc>
          <w:tcPr>
            <w:tcW w:w="0" w:type="auto"/>
            <w:vAlign w:val="top"/>
          </w:tcPr>
          <w:p w14:paraId="6D67E524" w14:textId="5DE8B215" w:rsidR="00735C44" w:rsidRDefault="00735C44" w:rsidP="00735C44">
            <w:pPr>
              <w:pStyle w:val="TableCenterText"/>
              <w:cnfStyle w:val="000000010000" w:firstRow="0" w:lastRow="0" w:firstColumn="0" w:lastColumn="0" w:oddVBand="0" w:evenVBand="0" w:oddHBand="0" w:evenHBand="1" w:firstRowFirstColumn="0" w:firstRowLastColumn="0" w:lastRowFirstColumn="0" w:lastRowLastColumn="0"/>
            </w:pPr>
            <w:r>
              <w:t>April 20, 2021</w:t>
            </w:r>
          </w:p>
        </w:tc>
      </w:tr>
      <w:tr w:rsidR="00135C25" w14:paraId="7017FB7C" w14:textId="77777777" w:rsidTr="00135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E90DAB3" w14:textId="5F5492EE" w:rsidR="00135C25" w:rsidRPr="00E72560" w:rsidRDefault="00135C25" w:rsidP="00135C25">
            <w:pPr>
              <w:pStyle w:val="BodyText"/>
            </w:pPr>
            <w:r w:rsidRPr="00246A38">
              <w:t>Final Annual Business Program Impact Evaluation Report</w:t>
            </w:r>
          </w:p>
        </w:tc>
        <w:tc>
          <w:tcPr>
            <w:tcW w:w="0" w:type="auto"/>
            <w:vAlign w:val="top"/>
          </w:tcPr>
          <w:p w14:paraId="3622CCCF" w14:textId="77777777" w:rsidR="00135C25" w:rsidRPr="00E72560" w:rsidRDefault="00135C25" w:rsidP="00135C25">
            <w:pPr>
              <w:pStyle w:val="TableCenterText"/>
              <w:cnfStyle w:val="000000100000" w:firstRow="0" w:lastRow="0" w:firstColumn="0" w:lastColumn="0" w:oddVBand="0" w:evenVBand="0" w:oddHBand="1" w:evenHBand="0" w:firstRowFirstColumn="0" w:firstRowLastColumn="0" w:lastRowFirstColumn="0" w:lastRowLastColumn="0"/>
            </w:pPr>
            <w:r w:rsidRPr="00E72560">
              <w:t xml:space="preserve">April 30, </w:t>
            </w:r>
            <w:r>
              <w:t>2021</w:t>
            </w:r>
          </w:p>
        </w:tc>
      </w:tr>
      <w:tr w:rsidR="00135C25" w14:paraId="37CCD403" w14:textId="77777777" w:rsidTr="0013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6317BF87" w14:textId="77777777" w:rsidR="00135C25" w:rsidRPr="00E72560" w:rsidRDefault="00135C25" w:rsidP="00135C25">
            <w:pPr>
              <w:pStyle w:val="BodyText"/>
            </w:pPr>
            <w:r w:rsidRPr="00E72560">
              <w:t>Annual Integrated Impact Report</w:t>
            </w:r>
          </w:p>
        </w:tc>
        <w:tc>
          <w:tcPr>
            <w:tcW w:w="0" w:type="auto"/>
            <w:vAlign w:val="top"/>
          </w:tcPr>
          <w:p w14:paraId="211B8512" w14:textId="77777777" w:rsidR="00135C25" w:rsidRPr="00E72560" w:rsidRDefault="00135C25" w:rsidP="00135C25">
            <w:pPr>
              <w:pStyle w:val="TableCenterText"/>
              <w:cnfStyle w:val="000000010000" w:firstRow="0" w:lastRow="0" w:firstColumn="0" w:lastColumn="0" w:oddVBand="0" w:evenVBand="0" w:oddHBand="0" w:evenHBand="1" w:firstRowFirstColumn="0" w:firstRowLastColumn="0" w:lastRowFirstColumn="0" w:lastRowLastColumn="0"/>
            </w:pPr>
            <w:r w:rsidRPr="00E72560">
              <w:t xml:space="preserve">April 30, </w:t>
            </w:r>
            <w:r>
              <w:t>2021</w:t>
            </w:r>
          </w:p>
        </w:tc>
      </w:tr>
      <w:tr w:rsidR="00135C25" w14:paraId="60D12D26" w14:textId="77777777" w:rsidTr="00135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47EE5413" w14:textId="5BEFEBD2" w:rsidR="00135C25" w:rsidRPr="00E72560" w:rsidRDefault="00135C25" w:rsidP="00135C25">
            <w:pPr>
              <w:pStyle w:val="BodyText"/>
            </w:pPr>
            <w:r w:rsidRPr="00E72560">
              <w:t xml:space="preserve">Annual Integrated </w:t>
            </w:r>
            <w:r>
              <w:t>Business</w:t>
            </w:r>
            <w:r w:rsidRPr="00E72560">
              <w:t xml:space="preserve"> Program Process/Forward Looking Evaluation Report</w:t>
            </w:r>
          </w:p>
        </w:tc>
        <w:tc>
          <w:tcPr>
            <w:tcW w:w="0" w:type="auto"/>
            <w:vAlign w:val="top"/>
          </w:tcPr>
          <w:p w14:paraId="1D1C46B4" w14:textId="77777777" w:rsidR="00135C25" w:rsidRPr="00E72560" w:rsidRDefault="00135C25" w:rsidP="00135C25">
            <w:pPr>
              <w:pStyle w:val="TableCenterText"/>
              <w:cnfStyle w:val="000000100000" w:firstRow="0" w:lastRow="0" w:firstColumn="0" w:lastColumn="0" w:oddVBand="0" w:evenVBand="0" w:oddHBand="1" w:evenHBand="0" w:firstRowFirstColumn="0" w:firstRowLastColumn="0" w:lastRowFirstColumn="0" w:lastRowLastColumn="0"/>
            </w:pPr>
            <w:r w:rsidRPr="00E72560">
              <w:t xml:space="preserve">May 31, </w:t>
            </w:r>
            <w:r>
              <w:t>2021</w:t>
            </w:r>
          </w:p>
        </w:tc>
      </w:tr>
    </w:tbl>
    <w:p w14:paraId="434E865B" w14:textId="3B2C94F8" w:rsidR="005A0839" w:rsidRDefault="005A0839" w:rsidP="005A0839">
      <w:pPr>
        <w:pStyle w:val="Heading3"/>
      </w:pPr>
      <w:bookmarkStart w:id="104" w:name="_Toc27144479"/>
      <w:r>
        <w:t>Standard</w:t>
      </w:r>
      <w:bookmarkEnd w:id="104"/>
    </w:p>
    <w:p w14:paraId="1479167C" w14:textId="77777777" w:rsidR="006876DB" w:rsidRDefault="006876DB" w:rsidP="006876DB">
      <w:pPr>
        <w:pStyle w:val="BodyText"/>
        <w:keepNext/>
        <w:keepLines/>
      </w:pPr>
      <w:bookmarkStart w:id="105" w:name="_Hlk502763928"/>
      <w:r>
        <w:t xml:space="preserve">The Standard Initiative offers AIC private and public sector business customers fixed incentives for the installation of prescriptive energy efficiency measures. The following offerings are available through this Initiative: </w:t>
      </w:r>
    </w:p>
    <w:p w14:paraId="046047F3" w14:textId="77777777" w:rsidR="006876DB" w:rsidRPr="007030C9" w:rsidRDefault="006876DB" w:rsidP="006876DB">
      <w:pPr>
        <w:pStyle w:val="Bullet1"/>
      </w:pPr>
      <w:r>
        <w:t xml:space="preserve">The </w:t>
      </w:r>
      <w:r w:rsidRPr="00CC0D59">
        <w:rPr>
          <w:b/>
        </w:rPr>
        <w:t>Core offering</w:t>
      </w:r>
      <w:r>
        <w:t xml:space="preserve"> of the Initiative provides incentives for lighting, variable speed drives (VSDs), HVAC equipment, steam traps, compressed air leak repair, and other measures. The Core offering is application-based.</w:t>
      </w:r>
    </w:p>
    <w:p w14:paraId="7CB4F1E4" w14:textId="77777777" w:rsidR="006876DB" w:rsidRPr="00D63B80" w:rsidRDefault="006876DB" w:rsidP="006876DB">
      <w:pPr>
        <w:pStyle w:val="Bullet1"/>
      </w:pPr>
      <w:r>
        <w:t xml:space="preserve">The </w:t>
      </w:r>
      <w:r w:rsidRPr="00CC0D59">
        <w:rPr>
          <w:b/>
        </w:rPr>
        <w:t>Instant Incentives offering</w:t>
      </w:r>
      <w:r>
        <w:t xml:space="preserve"> provides mid-stream incentives to AIC business customers purchasing lighting products at distributor retail locations to help increase the market share of efficient lighting products. Some the products include </w:t>
      </w:r>
      <w:r w:rsidRPr="00602BFD">
        <w:t xml:space="preserve">LED specialty light bulbs, LED tube lighting, </w:t>
      </w:r>
      <w:r>
        <w:t xml:space="preserve">and </w:t>
      </w:r>
      <w:r w:rsidRPr="00602BFD">
        <w:t>LED recessed lighting</w:t>
      </w:r>
      <w:r>
        <w:t>. N</w:t>
      </w:r>
      <w:r w:rsidRPr="00602BFD">
        <w:t>otched v-belts</w:t>
      </w:r>
      <w:r>
        <w:t xml:space="preserve"> are available through this offering as well.</w:t>
      </w:r>
    </w:p>
    <w:p w14:paraId="44B0B602" w14:textId="77777777" w:rsidR="006876DB" w:rsidRDefault="006876DB" w:rsidP="006876DB">
      <w:pPr>
        <w:pStyle w:val="Bullet1"/>
      </w:pPr>
      <w:r>
        <w:t xml:space="preserve">The </w:t>
      </w:r>
      <w:r w:rsidRPr="00CC0D59">
        <w:rPr>
          <w:b/>
        </w:rPr>
        <w:t>Online Store</w:t>
      </w:r>
      <w:r w:rsidRPr="00971A58">
        <w:rPr>
          <w:b/>
        </w:rPr>
        <w:t xml:space="preserve"> offering</w:t>
      </w:r>
      <w:r>
        <w:t xml:space="preserve"> provides all AIC business customers with an e-commerce option to order and receive a variety of energy-saving lighting products, including LEDs, occupancy sensors, advanced thermostats, and advanced power strips.</w:t>
      </w:r>
    </w:p>
    <w:p w14:paraId="4A434012" w14:textId="77777777" w:rsidR="006876DB" w:rsidRDefault="006876DB" w:rsidP="006876DB">
      <w:pPr>
        <w:pStyle w:val="Bullet1"/>
      </w:pPr>
      <w:r>
        <w:t xml:space="preserve">The </w:t>
      </w:r>
      <w:r w:rsidRPr="00CC0D59">
        <w:rPr>
          <w:b/>
        </w:rPr>
        <w:t>Green Nozzle offering</w:t>
      </w:r>
      <w:r>
        <w:t xml:space="preserve"> provides free efficient water nozzles to gas customers and to customers in the food service sector who use electric or natural gas water heating. This offering has historically accounted for a very small proportion of therm savings for the Standard Initiative.</w:t>
      </w:r>
    </w:p>
    <w:p w14:paraId="10FDC81C" w14:textId="77777777" w:rsidR="006876DB" w:rsidRDefault="006876DB" w:rsidP="006876DB">
      <w:pPr>
        <w:pStyle w:val="Bullet1"/>
      </w:pPr>
      <w:r>
        <w:t xml:space="preserve">The </w:t>
      </w:r>
      <w:r w:rsidRPr="00CC0D59">
        <w:rPr>
          <w:b/>
        </w:rPr>
        <w:t>Small Business offering</w:t>
      </w:r>
      <w:r w:rsidRPr="0013636D">
        <w:t xml:space="preserve"> </w:t>
      </w:r>
      <w:r w:rsidRPr="007757EF">
        <w:t>p</w:t>
      </w:r>
      <w:r>
        <w:t>rovides</w:t>
      </w:r>
      <w:r w:rsidRPr="007757EF">
        <w:t xml:space="preserve"> </w:t>
      </w:r>
      <w:r>
        <w:t xml:space="preserve">energy assessments and </w:t>
      </w:r>
      <w:r w:rsidRPr="007757EF">
        <w:t>direct install energy efficiency measures to AIC’s small (primarily DS-2 and/or GDS-2) customers.</w:t>
      </w:r>
      <w:r>
        <w:t xml:space="preserve"> While the Standard Initiative is designed to serve business customers of all sizes, this offering is a critical participation channel for AIC’s small customers. </w:t>
      </w:r>
      <w:bookmarkEnd w:id="105"/>
    </w:p>
    <w:p w14:paraId="72F29E47" w14:textId="77777777" w:rsidR="006876DB" w:rsidRDefault="006876DB" w:rsidP="006876DB">
      <w:pPr>
        <w:pStyle w:val="Heading4"/>
      </w:pPr>
      <w:r>
        <w:t>Evaluation Approach</w:t>
      </w:r>
    </w:p>
    <w:p w14:paraId="60AF0E44" w14:textId="77777777" w:rsidR="006876DB" w:rsidRDefault="006876DB" w:rsidP="006876DB">
      <w:pPr>
        <w:pStyle w:val="ODCBodyText"/>
      </w:pPr>
      <w:r>
        <w:t xml:space="preserve">The 2020 assessment of the Standard Initiative focuses on a quantification of energy and demand impacts, estimation of NTGRs for measures sold through the Core, Small Business, and Instant Incentives offerings (for prospective application), as well as process and forward-looking topics. </w:t>
      </w:r>
    </w:p>
    <w:p w14:paraId="36C325F0" w14:textId="77777777" w:rsidR="006876DB" w:rsidRDefault="006876DB" w:rsidP="006876DB">
      <w:pPr>
        <w:pStyle w:val="Heading5"/>
        <w:keepNext/>
        <w:keepLines/>
      </w:pPr>
      <w:r>
        <w:t>Research Objectives</w:t>
      </w:r>
    </w:p>
    <w:p w14:paraId="77933CDA" w14:textId="77777777" w:rsidR="006876DB" w:rsidRDefault="006876DB" w:rsidP="006876DB">
      <w:pPr>
        <w:pStyle w:val="Heading6"/>
        <w:keepNext/>
        <w:keepLines/>
      </w:pPr>
      <w:r>
        <w:t>Impact Questions</w:t>
      </w:r>
    </w:p>
    <w:p w14:paraId="66928123" w14:textId="77777777" w:rsidR="006876DB" w:rsidRDefault="006876DB" w:rsidP="006876DB">
      <w:pPr>
        <w:keepNext/>
        <w:keepLines/>
      </w:pPr>
      <w:r>
        <w:t>The 2020 impact evaluation will answer the following impact-related questions:</w:t>
      </w:r>
    </w:p>
    <w:p w14:paraId="1D7104FE" w14:textId="77777777" w:rsidR="006876DB" w:rsidRDefault="006876DB" w:rsidP="00196836">
      <w:pPr>
        <w:pStyle w:val="NoList1"/>
        <w:numPr>
          <w:ilvl w:val="0"/>
          <w:numId w:val="36"/>
        </w:numPr>
      </w:pPr>
      <w:r>
        <w:t>What are the estimated gross energy and demand impacts from this initiative? What offerings make up the largest proportions of these impacts?</w:t>
      </w:r>
    </w:p>
    <w:p w14:paraId="13D93F9F" w14:textId="77777777" w:rsidR="006876DB" w:rsidRDefault="006876DB" w:rsidP="00196836">
      <w:pPr>
        <w:pStyle w:val="NoList1"/>
        <w:numPr>
          <w:ilvl w:val="0"/>
          <w:numId w:val="36"/>
        </w:numPr>
      </w:pPr>
      <w:r>
        <w:t>What are the estimated net energy and demand impacts from this initiative?</w:t>
      </w:r>
    </w:p>
    <w:p w14:paraId="106A64D9" w14:textId="77777777" w:rsidR="006876DB" w:rsidRDefault="006876DB" w:rsidP="006876DB">
      <w:pPr>
        <w:pStyle w:val="Heading6"/>
        <w:keepNext/>
      </w:pPr>
      <w:r>
        <w:t>Process Questions</w:t>
      </w:r>
    </w:p>
    <w:p w14:paraId="5CAB8124" w14:textId="77777777" w:rsidR="006876DB" w:rsidRDefault="006876DB" w:rsidP="006876DB">
      <w:pPr>
        <w:pStyle w:val="BodyText"/>
        <w:keepNext/>
      </w:pPr>
      <w:r>
        <w:t>The 2020 evaluation of the Standard Initiative will also include limited process research, primarily based on our interviews with implementation staff, review of initiative materials, and responses to process-related questions included in the survey efforts planned for this evaluation year. We will seek to answer the following questions:</w:t>
      </w:r>
    </w:p>
    <w:p w14:paraId="3A8637A4" w14:textId="77777777" w:rsidR="006876DB" w:rsidRDefault="006876DB" w:rsidP="00196836">
      <w:pPr>
        <w:pStyle w:val="NoList1"/>
      </w:pPr>
      <w:r>
        <w:t>Initiative Participation</w:t>
      </w:r>
    </w:p>
    <w:p w14:paraId="4A116831" w14:textId="77777777" w:rsidR="006876DB" w:rsidRDefault="006876DB" w:rsidP="00196836">
      <w:pPr>
        <w:pStyle w:val="NoList2"/>
      </w:pPr>
      <w:r>
        <w:t xml:space="preserve">What were the characteristics of participating customers? How many projects were completed and through which offerings? By how many different customers? What types of projects did customers complete? </w:t>
      </w:r>
    </w:p>
    <w:p w14:paraId="18D702EF" w14:textId="77777777" w:rsidR="006876DB" w:rsidRDefault="006876DB" w:rsidP="00196836">
      <w:pPr>
        <w:pStyle w:val="NoList2"/>
      </w:pPr>
      <w:r>
        <w:t>Did customer participation meet expectations? If not, how and why is it different from expectations? Were any changes in the mix of customers and projects desirable?</w:t>
      </w:r>
    </w:p>
    <w:p w14:paraId="0B984A38" w14:textId="77777777" w:rsidR="006876DB" w:rsidRDefault="006876DB" w:rsidP="00196836">
      <w:pPr>
        <w:pStyle w:val="NoList1"/>
      </w:pPr>
      <w:r>
        <w:t>Initiative Design and Implementation</w:t>
      </w:r>
    </w:p>
    <w:p w14:paraId="6C63ED14" w14:textId="77777777" w:rsidR="006876DB" w:rsidRDefault="006876DB" w:rsidP="00196836">
      <w:pPr>
        <w:pStyle w:val="NoList2"/>
      </w:pPr>
      <w:r>
        <w:t xml:space="preserve">Did the Initiative’s implementation change from 2019? If so, how and why? Was this an advantageous change? </w:t>
      </w:r>
    </w:p>
    <w:p w14:paraId="508B14F2" w14:textId="77777777" w:rsidR="006876DB" w:rsidRDefault="006876DB" w:rsidP="00196836">
      <w:pPr>
        <w:pStyle w:val="NoList2"/>
      </w:pPr>
      <w:r>
        <w:t>Did the Initiative experience any implementation challenges in 2020? If so, what were they, and how were they overcome?</w:t>
      </w:r>
    </w:p>
    <w:p w14:paraId="02AF6B59" w14:textId="77777777" w:rsidR="006876DB" w:rsidRDefault="006876DB" w:rsidP="00196836">
      <w:pPr>
        <w:pStyle w:val="NoList2"/>
      </w:pPr>
      <w:r>
        <w:t>What changes could the Initiative make to improve the customer experience and generate greater energy savings?</w:t>
      </w:r>
    </w:p>
    <w:p w14:paraId="1EB5EA3C" w14:textId="77777777" w:rsidR="006876DB" w:rsidRDefault="006876DB" w:rsidP="00B42D55">
      <w:pPr>
        <w:pStyle w:val="Heading6"/>
        <w:keepNext/>
        <w:keepLines/>
      </w:pPr>
      <w:r>
        <w:t>Forward Looking</w:t>
      </w:r>
    </w:p>
    <w:p w14:paraId="43E7BC6B" w14:textId="77777777" w:rsidR="006876DB" w:rsidRDefault="006876DB" w:rsidP="006876DB">
      <w:pPr>
        <w:pStyle w:val="BodyText"/>
      </w:pPr>
      <w:r>
        <w:t>The evaluation will also answer the following forward-looking research question:</w:t>
      </w:r>
    </w:p>
    <w:p w14:paraId="2C341D54" w14:textId="77777777" w:rsidR="006876DB" w:rsidRDefault="006876DB" w:rsidP="00B42D55">
      <w:pPr>
        <w:pStyle w:val="NoList1"/>
      </w:pPr>
      <w:r>
        <w:t>What is the level of participant free-ridership and spillover for measures delivered through the Initiative’s core (application-based), Small Business, and Instant Incentives offerings, for prospective application?</w:t>
      </w:r>
    </w:p>
    <w:p w14:paraId="6655EBCA" w14:textId="77777777" w:rsidR="006876DB" w:rsidRDefault="006876DB" w:rsidP="006876DB">
      <w:pPr>
        <w:pStyle w:val="BodyText"/>
      </w:pPr>
      <w:r>
        <w:t>We will explore each of these questions through the activities described in this evaluation plan.</w:t>
      </w:r>
    </w:p>
    <w:p w14:paraId="0943A124" w14:textId="77777777" w:rsidR="006876DB" w:rsidRDefault="006876DB" w:rsidP="006876DB">
      <w:pPr>
        <w:pStyle w:val="Heading5"/>
      </w:pPr>
      <w:r>
        <w:t>Evaluation Tasks</w:t>
      </w:r>
    </w:p>
    <w:p w14:paraId="0289A61E" w14:textId="4DFB8A05" w:rsidR="006876DB" w:rsidRDefault="006876DB" w:rsidP="006876DB">
      <w:pPr>
        <w:pStyle w:val="BodyText"/>
      </w:pPr>
      <w:r>
        <w:t>This section outlines the planned tasks for the 2020 evaluation of the Standard Initiative (</w:t>
      </w:r>
      <w:r>
        <w:fldChar w:fldCharType="begin"/>
      </w:r>
      <w:r>
        <w:instrText xml:space="preserve"> REF _Ref22797614 \h </w:instrText>
      </w:r>
      <w:r>
        <w:fldChar w:fldCharType="separate"/>
      </w:r>
      <w:r w:rsidR="001E1F31">
        <w:t xml:space="preserve">Table </w:t>
      </w:r>
      <w:r w:rsidR="001E1F31">
        <w:rPr>
          <w:noProof/>
        </w:rPr>
        <w:t>25</w:t>
      </w:r>
      <w:r>
        <w:fldChar w:fldCharType="end"/>
      </w:r>
      <w:r>
        <w:t xml:space="preserve">). </w:t>
      </w:r>
    </w:p>
    <w:p w14:paraId="75B67DAC" w14:textId="69C88A11" w:rsidR="006876DB" w:rsidRDefault="006876DB" w:rsidP="006876DB">
      <w:pPr>
        <w:pStyle w:val="Caption"/>
      </w:pPr>
      <w:bookmarkStart w:id="106" w:name="_Ref22797614"/>
      <w:bookmarkStart w:id="107" w:name="_Toc27144518"/>
      <w:r>
        <w:t xml:space="preserve">Table </w:t>
      </w:r>
      <w:r w:rsidR="00D3274D">
        <w:fldChar w:fldCharType="begin"/>
      </w:r>
      <w:r w:rsidR="00D3274D">
        <w:instrText xml:space="preserve"> SEQ Table \* ARABIC </w:instrText>
      </w:r>
      <w:r w:rsidR="00D3274D">
        <w:fldChar w:fldCharType="separate"/>
      </w:r>
      <w:r w:rsidR="001E1F31">
        <w:rPr>
          <w:noProof/>
        </w:rPr>
        <w:t>25</w:t>
      </w:r>
      <w:r w:rsidR="00D3274D">
        <w:rPr>
          <w:noProof/>
        </w:rPr>
        <w:fldChar w:fldCharType="end"/>
      </w:r>
      <w:bookmarkEnd w:id="106"/>
      <w:r>
        <w:t>. Summary of Standard Initiative Evaluation Activities for 2020</w:t>
      </w:r>
      <w:bookmarkEnd w:id="107"/>
    </w:p>
    <w:tbl>
      <w:tblPr>
        <w:tblStyle w:val="ODCBasic-111"/>
        <w:tblW w:w="0" w:type="auto"/>
        <w:jc w:val="center"/>
        <w:tblLook w:val="04A0" w:firstRow="1" w:lastRow="0" w:firstColumn="1" w:lastColumn="0" w:noHBand="0" w:noVBand="1"/>
      </w:tblPr>
      <w:tblGrid>
        <w:gridCol w:w="1490"/>
        <w:gridCol w:w="745"/>
        <w:gridCol w:w="816"/>
        <w:gridCol w:w="969"/>
        <w:gridCol w:w="6050"/>
      </w:tblGrid>
      <w:tr w:rsidR="006876DB" w14:paraId="52B7F9EA" w14:textId="77777777" w:rsidTr="006876DB">
        <w:trPr>
          <w:cnfStyle w:val="100000000000" w:firstRow="1" w:lastRow="0" w:firstColumn="0" w:lastColumn="0" w:oddVBand="0" w:evenVBand="0" w:oddHBand="0" w:evenHBand="0" w:firstRowFirstColumn="0" w:firstRowLastColumn="0" w:lastRowFirstColumn="0" w:lastRowLastColumn="0"/>
          <w:trHeight w:val="233"/>
          <w:tblHeade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5003934" w14:textId="77777777" w:rsidR="006876DB" w:rsidRPr="008B68D5" w:rsidRDefault="006876DB" w:rsidP="006876DB">
            <w:pPr>
              <w:tabs>
                <w:tab w:val="left" w:pos="6705"/>
              </w:tabs>
              <w:jc w:val="left"/>
              <w:rPr>
                <w:rFonts w:ascii="Franklin Gothic Medium" w:hAnsi="Franklin Gothic Medium"/>
              </w:rPr>
            </w:pPr>
            <w:bookmarkStart w:id="108" w:name="_Ref532580360"/>
            <w:bookmarkStart w:id="109" w:name="_Toc1490069"/>
            <w:r w:rsidRPr="008B68D5">
              <w:rPr>
                <w:rFonts w:ascii="Franklin Gothic Medium" w:hAnsi="Franklin Gothic Medium" w:cs="Calibri"/>
                <w:bCs/>
              </w:rPr>
              <w:t>Activity</w:t>
            </w:r>
          </w:p>
        </w:tc>
        <w:tc>
          <w:tcPr>
            <w:tcW w:w="0" w:type="auto"/>
            <w:vAlign w:val="center"/>
            <w:hideMark/>
          </w:tcPr>
          <w:p w14:paraId="249F6B44" w14:textId="77777777" w:rsidR="006876DB" w:rsidRPr="008B68D5" w:rsidRDefault="006876DB" w:rsidP="006876DB">
            <w:pPr>
              <w:tabs>
                <w:tab w:val="left" w:pos="6705"/>
              </w:tab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rPr>
            </w:pPr>
            <w:r w:rsidRPr="008B68D5">
              <w:rPr>
                <w:rFonts w:ascii="Franklin Gothic Medium" w:hAnsi="Franklin Gothic Medium" w:cs="Calibri"/>
                <w:bCs/>
              </w:rPr>
              <w:t>Impact</w:t>
            </w:r>
          </w:p>
        </w:tc>
        <w:tc>
          <w:tcPr>
            <w:tcW w:w="0" w:type="auto"/>
            <w:vAlign w:val="center"/>
            <w:hideMark/>
          </w:tcPr>
          <w:p w14:paraId="12E2CE6C" w14:textId="77777777" w:rsidR="006876DB" w:rsidRPr="008B68D5" w:rsidRDefault="006876DB" w:rsidP="006876DB">
            <w:pPr>
              <w:tabs>
                <w:tab w:val="left" w:pos="6705"/>
              </w:tab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rPr>
            </w:pPr>
            <w:r w:rsidRPr="008B68D5">
              <w:rPr>
                <w:rFonts w:ascii="Franklin Gothic Medium" w:hAnsi="Franklin Gothic Medium" w:cs="Calibri"/>
                <w:bCs/>
              </w:rPr>
              <w:t>Process</w:t>
            </w:r>
          </w:p>
        </w:tc>
        <w:tc>
          <w:tcPr>
            <w:tcW w:w="0" w:type="auto"/>
            <w:vAlign w:val="center"/>
            <w:hideMark/>
          </w:tcPr>
          <w:p w14:paraId="2215B9FC" w14:textId="77777777" w:rsidR="006876DB" w:rsidRPr="008B68D5" w:rsidRDefault="006876DB" w:rsidP="006876DB">
            <w:pPr>
              <w:tabs>
                <w:tab w:val="left" w:pos="6705"/>
              </w:tab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cs="Calibri"/>
                <w:bCs/>
              </w:rPr>
            </w:pPr>
            <w:r w:rsidRPr="008B68D5">
              <w:rPr>
                <w:rFonts w:ascii="Franklin Gothic Medium" w:hAnsi="Franklin Gothic Medium" w:cs="Calibri"/>
                <w:bCs/>
              </w:rPr>
              <w:t>Forward Looking</w:t>
            </w:r>
          </w:p>
        </w:tc>
        <w:tc>
          <w:tcPr>
            <w:tcW w:w="0" w:type="auto"/>
            <w:vAlign w:val="center"/>
            <w:hideMark/>
          </w:tcPr>
          <w:p w14:paraId="368CCD97" w14:textId="77777777" w:rsidR="006876DB" w:rsidRPr="008B68D5" w:rsidRDefault="006876DB" w:rsidP="006876DB">
            <w:pPr>
              <w:tabs>
                <w:tab w:val="left" w:pos="6705"/>
              </w:tab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cs="Calibri"/>
                <w:bCs/>
              </w:rPr>
            </w:pPr>
            <w:r w:rsidRPr="008B68D5">
              <w:rPr>
                <w:rFonts w:ascii="Franklin Gothic Medium" w:hAnsi="Franklin Gothic Medium" w:cs="Calibri"/>
                <w:bCs/>
              </w:rPr>
              <w:t>Details</w:t>
            </w:r>
          </w:p>
        </w:tc>
      </w:tr>
      <w:tr w:rsidR="006876DB" w14:paraId="11048131" w14:textId="77777777" w:rsidTr="006876DB">
        <w:trPr>
          <w:cnfStyle w:val="000000100000" w:firstRow="0" w:lastRow="0" w:firstColumn="0" w:lastColumn="0" w:oddVBand="0" w:evenVBand="0" w:oddHBand="1" w:evenHBand="0" w:firstRowFirstColumn="0" w:firstRowLastColumn="0" w:lastRowFirstColumn="0" w:lastRowLastColumn="0"/>
          <w:trHeight w:val="57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6FB5A99" w14:textId="77777777" w:rsidR="006876DB" w:rsidRPr="00E86518" w:rsidRDefault="006876DB" w:rsidP="006876DB">
            <w:pPr>
              <w:tabs>
                <w:tab w:val="left" w:pos="6705"/>
              </w:tabs>
              <w:jc w:val="left"/>
              <w:rPr>
                <w:color w:val="auto"/>
              </w:rPr>
            </w:pPr>
            <w:r w:rsidRPr="00E86518">
              <w:rPr>
                <w:color w:val="auto"/>
              </w:rPr>
              <w:t xml:space="preserve">Initiative Material </w:t>
            </w:r>
            <w:r>
              <w:rPr>
                <w:color w:val="auto"/>
              </w:rPr>
              <w:t xml:space="preserve">and </w:t>
            </w:r>
            <w:r w:rsidRPr="00E86518">
              <w:rPr>
                <w:color w:val="auto"/>
              </w:rPr>
              <w:t>Database Review</w:t>
            </w:r>
          </w:p>
        </w:tc>
        <w:tc>
          <w:tcPr>
            <w:tcW w:w="0" w:type="auto"/>
            <w:vAlign w:val="center"/>
            <w:hideMark/>
          </w:tcPr>
          <w:p w14:paraId="23CFA28F" w14:textId="77777777" w:rsidR="006876DB" w:rsidRPr="00E86518" w:rsidRDefault="006876DB" w:rsidP="006876DB">
            <w:pPr>
              <w:tabs>
                <w:tab w:val="left" w:pos="6705"/>
              </w:tabs>
              <w:jc w:val="center"/>
              <w:cnfStyle w:val="000000100000" w:firstRow="0" w:lastRow="0" w:firstColumn="0" w:lastColumn="0" w:oddVBand="0" w:evenVBand="0" w:oddHBand="1" w:evenHBand="0" w:firstRowFirstColumn="0" w:firstRowLastColumn="0" w:lastRowFirstColumn="0" w:lastRowLastColumn="0"/>
              <w:rPr>
                <w:color w:val="auto"/>
              </w:rPr>
            </w:pPr>
            <w:r w:rsidRPr="00E86518">
              <w:rPr>
                <w:color w:val="auto"/>
              </w:rPr>
              <w:sym w:font="Wingdings" w:char="F0FC"/>
            </w:r>
          </w:p>
        </w:tc>
        <w:tc>
          <w:tcPr>
            <w:tcW w:w="0" w:type="auto"/>
            <w:vAlign w:val="center"/>
            <w:hideMark/>
          </w:tcPr>
          <w:p w14:paraId="6F9C0EE7" w14:textId="77777777" w:rsidR="006876DB" w:rsidRPr="00E86518" w:rsidRDefault="006876DB" w:rsidP="006876DB">
            <w:pPr>
              <w:tabs>
                <w:tab w:val="left" w:pos="6705"/>
              </w:tabs>
              <w:jc w:val="center"/>
              <w:cnfStyle w:val="000000100000" w:firstRow="0" w:lastRow="0" w:firstColumn="0" w:lastColumn="0" w:oddVBand="0" w:evenVBand="0" w:oddHBand="1" w:evenHBand="0" w:firstRowFirstColumn="0" w:firstRowLastColumn="0" w:lastRowFirstColumn="0" w:lastRowLastColumn="0"/>
              <w:rPr>
                <w:color w:val="auto"/>
              </w:rPr>
            </w:pPr>
            <w:r w:rsidRPr="00E86518">
              <w:rPr>
                <w:color w:val="auto"/>
              </w:rPr>
              <w:sym w:font="Wingdings" w:char="F0FC"/>
            </w:r>
          </w:p>
        </w:tc>
        <w:tc>
          <w:tcPr>
            <w:tcW w:w="0" w:type="auto"/>
            <w:vAlign w:val="center"/>
          </w:tcPr>
          <w:p w14:paraId="50F4B4A5" w14:textId="77777777" w:rsidR="006876DB" w:rsidRPr="00E86518" w:rsidRDefault="006876DB" w:rsidP="006876DB">
            <w:pPr>
              <w:tabs>
                <w:tab w:val="left" w:pos="6705"/>
              </w:tabs>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hideMark/>
          </w:tcPr>
          <w:p w14:paraId="56C2FA2D" w14:textId="77777777" w:rsidR="006876DB" w:rsidRPr="00E86518" w:rsidRDefault="006876DB" w:rsidP="006876DB">
            <w:pPr>
              <w:tabs>
                <w:tab w:val="left" w:pos="6705"/>
              </w:tabs>
              <w:jc w:val="left"/>
              <w:cnfStyle w:val="000000100000" w:firstRow="0" w:lastRow="0" w:firstColumn="0" w:lastColumn="0" w:oddVBand="0" w:evenVBand="0" w:oddHBand="1" w:evenHBand="0" w:firstRowFirstColumn="0" w:firstRowLastColumn="0" w:lastRowFirstColumn="0" w:lastRowLastColumn="0"/>
              <w:rPr>
                <w:color w:val="auto"/>
              </w:rPr>
            </w:pPr>
            <w:r w:rsidRPr="00E86518">
              <w:rPr>
                <w:color w:val="auto"/>
              </w:rPr>
              <w:t>Gather information about initiative</w:t>
            </w:r>
            <w:r>
              <w:rPr>
                <w:color w:val="auto"/>
              </w:rPr>
              <w:t xml:space="preserve"> design,</w:t>
            </w:r>
            <w:r w:rsidRPr="00E86518">
              <w:rPr>
                <w:color w:val="auto"/>
              </w:rPr>
              <w:t xml:space="preserve"> implementation and performance</w:t>
            </w:r>
            <w:r>
              <w:rPr>
                <w:color w:val="auto"/>
              </w:rPr>
              <w:t xml:space="preserve"> in 2020.</w:t>
            </w:r>
          </w:p>
        </w:tc>
      </w:tr>
      <w:tr w:rsidR="006876DB" w14:paraId="705AD659" w14:textId="77777777" w:rsidTr="006876DB">
        <w:trPr>
          <w:cnfStyle w:val="000000010000" w:firstRow="0" w:lastRow="0" w:firstColumn="0" w:lastColumn="0" w:oddVBand="0" w:evenVBand="0" w:oddHBand="0" w:evenHBand="1"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4DCFD67" w14:textId="77777777" w:rsidR="006876DB" w:rsidRPr="00E86518" w:rsidRDefault="006876DB" w:rsidP="006876DB">
            <w:pPr>
              <w:tabs>
                <w:tab w:val="left" w:pos="6705"/>
              </w:tabs>
              <w:jc w:val="left"/>
              <w:rPr>
                <w:color w:val="auto"/>
              </w:rPr>
            </w:pPr>
            <w:r w:rsidRPr="00E86518">
              <w:rPr>
                <w:color w:val="auto"/>
              </w:rPr>
              <w:t>Initiative Staff Interviews</w:t>
            </w:r>
          </w:p>
        </w:tc>
        <w:tc>
          <w:tcPr>
            <w:tcW w:w="0" w:type="auto"/>
            <w:vAlign w:val="center"/>
          </w:tcPr>
          <w:p w14:paraId="5CF258FE" w14:textId="77777777" w:rsidR="006876DB" w:rsidRPr="00E86518" w:rsidRDefault="006876DB" w:rsidP="006876DB">
            <w:pPr>
              <w:tabs>
                <w:tab w:val="left" w:pos="6705"/>
              </w:tabs>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hideMark/>
          </w:tcPr>
          <w:p w14:paraId="584CFCC9" w14:textId="77777777" w:rsidR="006876DB" w:rsidRPr="00E86518" w:rsidRDefault="006876DB" w:rsidP="006876DB">
            <w:pPr>
              <w:tabs>
                <w:tab w:val="left" w:pos="6705"/>
              </w:tabs>
              <w:jc w:val="center"/>
              <w:cnfStyle w:val="000000010000" w:firstRow="0" w:lastRow="0" w:firstColumn="0" w:lastColumn="0" w:oddVBand="0" w:evenVBand="0" w:oddHBand="0" w:evenHBand="1" w:firstRowFirstColumn="0" w:firstRowLastColumn="0" w:lastRowFirstColumn="0" w:lastRowLastColumn="0"/>
              <w:rPr>
                <w:color w:val="auto"/>
              </w:rPr>
            </w:pPr>
            <w:r w:rsidRPr="00E86518">
              <w:rPr>
                <w:color w:val="auto"/>
              </w:rPr>
              <w:sym w:font="Wingdings" w:char="F0FC"/>
            </w:r>
          </w:p>
        </w:tc>
        <w:tc>
          <w:tcPr>
            <w:tcW w:w="0" w:type="auto"/>
            <w:vAlign w:val="center"/>
          </w:tcPr>
          <w:p w14:paraId="1C8A962B" w14:textId="77777777" w:rsidR="006876DB" w:rsidRPr="00E86518" w:rsidRDefault="006876DB" w:rsidP="006876DB">
            <w:pPr>
              <w:tabs>
                <w:tab w:val="left" w:pos="6705"/>
              </w:tabs>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hideMark/>
          </w:tcPr>
          <w:p w14:paraId="0BAFBFB9" w14:textId="77777777" w:rsidR="006876DB" w:rsidRPr="00E86518" w:rsidRDefault="006876DB" w:rsidP="006876DB">
            <w:pPr>
              <w:tabs>
                <w:tab w:val="left" w:pos="6705"/>
              </w:tabs>
              <w:jc w:val="left"/>
              <w:cnfStyle w:val="000000010000" w:firstRow="0" w:lastRow="0" w:firstColumn="0" w:lastColumn="0" w:oddVBand="0" w:evenVBand="0" w:oddHBand="0" w:evenHBand="1" w:firstRowFirstColumn="0" w:firstRowLastColumn="0" w:lastRowFirstColumn="0" w:lastRowLastColumn="0"/>
              <w:rPr>
                <w:color w:val="auto"/>
              </w:rPr>
            </w:pPr>
            <w:r w:rsidRPr="00E86518">
              <w:rPr>
                <w:color w:val="auto"/>
              </w:rPr>
              <w:t>Explore changes made since 201</w:t>
            </w:r>
            <w:r>
              <w:rPr>
                <w:color w:val="auto"/>
              </w:rPr>
              <w:t>9</w:t>
            </w:r>
            <w:r w:rsidRPr="00E86518">
              <w:rPr>
                <w:color w:val="auto"/>
              </w:rPr>
              <w:t xml:space="preserve"> and gather information about initiative marketing, implementation, and 20</w:t>
            </w:r>
            <w:r>
              <w:rPr>
                <w:color w:val="auto"/>
              </w:rPr>
              <w:t>20</w:t>
            </w:r>
            <w:r w:rsidRPr="00E86518">
              <w:rPr>
                <w:color w:val="auto"/>
              </w:rPr>
              <w:t xml:space="preserve"> performance.</w:t>
            </w:r>
          </w:p>
        </w:tc>
      </w:tr>
      <w:tr w:rsidR="006876DB" w14:paraId="183230EB" w14:textId="77777777" w:rsidTr="006876DB">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7DE12BC" w14:textId="77777777" w:rsidR="006876DB" w:rsidRPr="00E86518" w:rsidRDefault="006876DB" w:rsidP="006876DB">
            <w:pPr>
              <w:tabs>
                <w:tab w:val="left" w:pos="6705"/>
              </w:tabs>
              <w:jc w:val="left"/>
              <w:rPr>
                <w:color w:val="auto"/>
              </w:rPr>
            </w:pPr>
            <w:r w:rsidRPr="00E86518">
              <w:rPr>
                <w:color w:val="auto"/>
              </w:rPr>
              <w:t>Core Participant Survey</w:t>
            </w:r>
          </w:p>
        </w:tc>
        <w:tc>
          <w:tcPr>
            <w:tcW w:w="0" w:type="auto"/>
            <w:vAlign w:val="center"/>
          </w:tcPr>
          <w:p w14:paraId="4D81A09F" w14:textId="77777777" w:rsidR="006876DB" w:rsidRPr="00E86518" w:rsidRDefault="006876DB" w:rsidP="006876DB">
            <w:pPr>
              <w:tabs>
                <w:tab w:val="left" w:pos="6705"/>
              </w:tabs>
              <w:jc w:val="center"/>
              <w:cnfStyle w:val="000000100000" w:firstRow="0" w:lastRow="0" w:firstColumn="0" w:lastColumn="0" w:oddVBand="0" w:evenVBand="0" w:oddHBand="1" w:evenHBand="0" w:firstRowFirstColumn="0" w:firstRowLastColumn="0" w:lastRowFirstColumn="0" w:lastRowLastColumn="0"/>
              <w:rPr>
                <w:color w:val="auto"/>
              </w:rPr>
            </w:pPr>
            <w:r w:rsidRPr="00E86518">
              <w:rPr>
                <w:color w:val="auto"/>
              </w:rPr>
              <w:sym w:font="Wingdings" w:char="F0FC"/>
            </w:r>
          </w:p>
        </w:tc>
        <w:tc>
          <w:tcPr>
            <w:tcW w:w="0" w:type="auto"/>
            <w:vAlign w:val="center"/>
            <w:hideMark/>
          </w:tcPr>
          <w:p w14:paraId="00FBC3F0" w14:textId="77777777" w:rsidR="006876DB" w:rsidRPr="004D5E9F" w:rsidRDefault="006876DB" w:rsidP="006876DB">
            <w:pPr>
              <w:tabs>
                <w:tab w:val="left" w:pos="6705"/>
              </w:tabs>
              <w:jc w:val="center"/>
              <w:cnfStyle w:val="000000100000" w:firstRow="0" w:lastRow="0" w:firstColumn="0" w:lastColumn="0" w:oddVBand="0" w:evenVBand="0" w:oddHBand="1" w:evenHBand="0" w:firstRowFirstColumn="0" w:firstRowLastColumn="0" w:lastRowFirstColumn="0" w:lastRowLastColumn="0"/>
              <w:rPr>
                <w:color w:val="auto"/>
              </w:rPr>
            </w:pPr>
            <w:r w:rsidRPr="004D5E9F">
              <w:rPr>
                <w:color w:val="auto"/>
              </w:rPr>
              <w:sym w:font="Wingdings 2" w:char="F050"/>
            </w:r>
          </w:p>
        </w:tc>
        <w:tc>
          <w:tcPr>
            <w:tcW w:w="0" w:type="auto"/>
            <w:vAlign w:val="center"/>
            <w:hideMark/>
          </w:tcPr>
          <w:p w14:paraId="55988F4D" w14:textId="77777777" w:rsidR="006876DB" w:rsidRPr="00E86518" w:rsidRDefault="006876DB" w:rsidP="006876DB">
            <w:pPr>
              <w:tabs>
                <w:tab w:val="left" w:pos="6705"/>
              </w:tabs>
              <w:jc w:val="center"/>
              <w:cnfStyle w:val="000000100000" w:firstRow="0" w:lastRow="0" w:firstColumn="0" w:lastColumn="0" w:oddVBand="0" w:evenVBand="0" w:oddHBand="1" w:evenHBand="0" w:firstRowFirstColumn="0" w:firstRowLastColumn="0" w:lastRowFirstColumn="0" w:lastRowLastColumn="0"/>
              <w:rPr>
                <w:color w:val="auto"/>
              </w:rPr>
            </w:pPr>
            <w:r w:rsidRPr="00E86518">
              <w:rPr>
                <w:color w:val="auto"/>
              </w:rPr>
              <w:sym w:font="Wingdings 2" w:char="F050"/>
            </w:r>
          </w:p>
        </w:tc>
        <w:tc>
          <w:tcPr>
            <w:tcW w:w="0" w:type="auto"/>
            <w:vAlign w:val="center"/>
            <w:hideMark/>
          </w:tcPr>
          <w:p w14:paraId="58BE50E4" w14:textId="77777777" w:rsidR="006876DB" w:rsidRPr="007E0591" w:rsidRDefault="006876DB" w:rsidP="006876DB">
            <w:pPr>
              <w:tabs>
                <w:tab w:val="left" w:pos="6705"/>
              </w:tabs>
              <w:jc w:val="left"/>
              <w:cnfStyle w:val="000000100000" w:firstRow="0" w:lastRow="0" w:firstColumn="0" w:lastColumn="0" w:oddVBand="0" w:evenVBand="0" w:oddHBand="1" w:evenHBand="0" w:firstRowFirstColumn="0" w:firstRowLastColumn="0" w:lastRowFirstColumn="0" w:lastRowLastColumn="0"/>
              <w:rPr>
                <w:color w:val="auto"/>
              </w:rPr>
            </w:pPr>
            <w:r w:rsidRPr="007E0591">
              <w:rPr>
                <w:color w:val="auto"/>
              </w:rPr>
              <w:t xml:space="preserve">Collect information to develop NTGRs for prospective application, verify purchase and installation of equipment, and gather </w:t>
            </w:r>
            <w:r>
              <w:rPr>
                <w:color w:val="auto"/>
              </w:rPr>
              <w:t xml:space="preserve">limited </w:t>
            </w:r>
            <w:r w:rsidRPr="007E0591">
              <w:rPr>
                <w:color w:val="auto"/>
              </w:rPr>
              <w:t xml:space="preserve">information to assess the </w:t>
            </w:r>
            <w:r>
              <w:rPr>
                <w:color w:val="auto"/>
              </w:rPr>
              <w:t xml:space="preserve">Core </w:t>
            </w:r>
            <w:r w:rsidRPr="007E0591">
              <w:rPr>
                <w:color w:val="auto"/>
              </w:rPr>
              <w:t>offering’s processes.</w:t>
            </w:r>
          </w:p>
        </w:tc>
      </w:tr>
      <w:tr w:rsidR="006876DB" w14:paraId="6A2E6110" w14:textId="77777777" w:rsidTr="006876DB">
        <w:trPr>
          <w:cnfStyle w:val="000000010000" w:firstRow="0" w:lastRow="0" w:firstColumn="0" w:lastColumn="0" w:oddVBand="0" w:evenVBand="0" w:oddHBand="0" w:evenHBand="1"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8B6509" w14:textId="77777777" w:rsidR="006876DB" w:rsidRPr="00E86518" w:rsidRDefault="006876DB" w:rsidP="006876DB">
            <w:pPr>
              <w:tabs>
                <w:tab w:val="left" w:pos="6705"/>
              </w:tabs>
              <w:jc w:val="left"/>
              <w:rPr>
                <w:color w:val="auto"/>
              </w:rPr>
            </w:pPr>
            <w:r w:rsidRPr="00E86518">
              <w:rPr>
                <w:color w:val="auto"/>
              </w:rPr>
              <w:t>Small Business Survey</w:t>
            </w:r>
          </w:p>
        </w:tc>
        <w:tc>
          <w:tcPr>
            <w:tcW w:w="0" w:type="auto"/>
            <w:vAlign w:val="center"/>
          </w:tcPr>
          <w:p w14:paraId="76AFF6EA" w14:textId="77777777" w:rsidR="006876DB" w:rsidRPr="00E86518" w:rsidRDefault="006876DB" w:rsidP="006876DB">
            <w:pPr>
              <w:tabs>
                <w:tab w:val="left" w:pos="6705"/>
              </w:tabs>
              <w:jc w:val="center"/>
              <w:cnfStyle w:val="000000010000" w:firstRow="0" w:lastRow="0" w:firstColumn="0" w:lastColumn="0" w:oddVBand="0" w:evenVBand="0" w:oddHBand="0" w:evenHBand="1" w:firstRowFirstColumn="0" w:firstRowLastColumn="0" w:lastRowFirstColumn="0" w:lastRowLastColumn="0"/>
              <w:rPr>
                <w:color w:val="auto"/>
              </w:rPr>
            </w:pPr>
            <w:r w:rsidRPr="00E86518">
              <w:rPr>
                <w:color w:val="auto"/>
              </w:rPr>
              <w:sym w:font="Wingdings" w:char="F0FC"/>
            </w:r>
          </w:p>
        </w:tc>
        <w:tc>
          <w:tcPr>
            <w:tcW w:w="0" w:type="auto"/>
            <w:vAlign w:val="center"/>
          </w:tcPr>
          <w:p w14:paraId="57A05762" w14:textId="77777777" w:rsidR="006876DB" w:rsidRPr="004D5E9F" w:rsidRDefault="006876DB" w:rsidP="006876DB">
            <w:pPr>
              <w:tabs>
                <w:tab w:val="left" w:pos="6705"/>
              </w:tabs>
              <w:jc w:val="center"/>
              <w:cnfStyle w:val="000000010000" w:firstRow="0" w:lastRow="0" w:firstColumn="0" w:lastColumn="0" w:oddVBand="0" w:evenVBand="0" w:oddHBand="0" w:evenHBand="1" w:firstRowFirstColumn="0" w:firstRowLastColumn="0" w:lastRowFirstColumn="0" w:lastRowLastColumn="0"/>
              <w:rPr>
                <w:color w:val="auto"/>
              </w:rPr>
            </w:pPr>
            <w:r w:rsidRPr="004D5E9F">
              <w:rPr>
                <w:color w:val="auto"/>
              </w:rPr>
              <w:sym w:font="Wingdings 2" w:char="F050"/>
            </w:r>
          </w:p>
        </w:tc>
        <w:tc>
          <w:tcPr>
            <w:tcW w:w="0" w:type="auto"/>
            <w:vAlign w:val="center"/>
          </w:tcPr>
          <w:p w14:paraId="3D45257D" w14:textId="77777777" w:rsidR="006876DB" w:rsidRPr="00E86518" w:rsidRDefault="006876DB" w:rsidP="006876DB">
            <w:pPr>
              <w:tabs>
                <w:tab w:val="left" w:pos="6705"/>
              </w:tabs>
              <w:jc w:val="center"/>
              <w:cnfStyle w:val="000000010000" w:firstRow="0" w:lastRow="0" w:firstColumn="0" w:lastColumn="0" w:oddVBand="0" w:evenVBand="0" w:oddHBand="0" w:evenHBand="1" w:firstRowFirstColumn="0" w:firstRowLastColumn="0" w:lastRowFirstColumn="0" w:lastRowLastColumn="0"/>
              <w:rPr>
                <w:color w:val="auto"/>
              </w:rPr>
            </w:pPr>
            <w:r w:rsidRPr="00E86518">
              <w:rPr>
                <w:color w:val="auto"/>
              </w:rPr>
              <w:sym w:font="Wingdings 2" w:char="F050"/>
            </w:r>
          </w:p>
        </w:tc>
        <w:tc>
          <w:tcPr>
            <w:tcW w:w="0" w:type="auto"/>
            <w:vAlign w:val="center"/>
          </w:tcPr>
          <w:p w14:paraId="20BC12EA" w14:textId="77777777" w:rsidR="006876DB" w:rsidRPr="007E0591" w:rsidRDefault="006876DB" w:rsidP="006876DB">
            <w:pPr>
              <w:tabs>
                <w:tab w:val="left" w:pos="6705"/>
              </w:tabs>
              <w:jc w:val="left"/>
              <w:cnfStyle w:val="000000010000" w:firstRow="0" w:lastRow="0" w:firstColumn="0" w:lastColumn="0" w:oddVBand="0" w:evenVBand="0" w:oddHBand="0" w:evenHBand="1" w:firstRowFirstColumn="0" w:firstRowLastColumn="0" w:lastRowFirstColumn="0" w:lastRowLastColumn="0"/>
              <w:rPr>
                <w:color w:val="auto"/>
              </w:rPr>
            </w:pPr>
            <w:r w:rsidRPr="007E0591">
              <w:rPr>
                <w:color w:val="auto"/>
              </w:rPr>
              <w:t xml:space="preserve">Collect information to develop NTGRs for prospective application, verify purchase and installation of equipment, and gather </w:t>
            </w:r>
            <w:r>
              <w:rPr>
                <w:color w:val="auto"/>
              </w:rPr>
              <w:t xml:space="preserve">limited </w:t>
            </w:r>
            <w:r w:rsidRPr="007E0591">
              <w:rPr>
                <w:color w:val="auto"/>
              </w:rPr>
              <w:t xml:space="preserve">information to assess the </w:t>
            </w:r>
            <w:r>
              <w:rPr>
                <w:color w:val="auto"/>
              </w:rPr>
              <w:t xml:space="preserve">Small Business </w:t>
            </w:r>
            <w:r w:rsidRPr="007E0591">
              <w:rPr>
                <w:color w:val="auto"/>
              </w:rPr>
              <w:t>offering’s processes.</w:t>
            </w:r>
          </w:p>
        </w:tc>
      </w:tr>
      <w:tr w:rsidR="006876DB" w14:paraId="7CA398A8" w14:textId="77777777" w:rsidTr="006876DB">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04E9CA6" w14:textId="77777777" w:rsidR="006876DB" w:rsidRPr="00E86518" w:rsidRDefault="006876DB" w:rsidP="006876DB">
            <w:pPr>
              <w:tabs>
                <w:tab w:val="left" w:pos="6705"/>
              </w:tabs>
              <w:jc w:val="left"/>
            </w:pPr>
            <w:r w:rsidRPr="009A2FB2">
              <w:rPr>
                <w:color w:val="auto"/>
              </w:rPr>
              <w:t>Instant Incentives Survey</w:t>
            </w:r>
          </w:p>
        </w:tc>
        <w:tc>
          <w:tcPr>
            <w:tcW w:w="0" w:type="auto"/>
            <w:vAlign w:val="center"/>
          </w:tcPr>
          <w:p w14:paraId="32DC4D1E" w14:textId="77777777" w:rsidR="006876DB" w:rsidRPr="00E86518" w:rsidRDefault="006876DB" w:rsidP="006876DB">
            <w:pPr>
              <w:tabs>
                <w:tab w:val="left" w:pos="6705"/>
              </w:tabs>
              <w:jc w:val="center"/>
              <w:cnfStyle w:val="000000100000" w:firstRow="0" w:lastRow="0" w:firstColumn="0" w:lastColumn="0" w:oddVBand="0" w:evenVBand="0" w:oddHBand="1" w:evenHBand="0" w:firstRowFirstColumn="0" w:firstRowLastColumn="0" w:lastRowFirstColumn="0" w:lastRowLastColumn="0"/>
            </w:pPr>
            <w:r w:rsidRPr="00E86518">
              <w:rPr>
                <w:color w:val="auto"/>
              </w:rPr>
              <w:sym w:font="Wingdings" w:char="F0FC"/>
            </w:r>
          </w:p>
        </w:tc>
        <w:tc>
          <w:tcPr>
            <w:tcW w:w="0" w:type="auto"/>
            <w:vAlign w:val="center"/>
          </w:tcPr>
          <w:p w14:paraId="4887564F" w14:textId="77777777" w:rsidR="006876DB" w:rsidRPr="004D5E9F" w:rsidRDefault="006876DB" w:rsidP="006876DB">
            <w:pPr>
              <w:tabs>
                <w:tab w:val="left" w:pos="6705"/>
              </w:tabs>
              <w:jc w:val="center"/>
              <w:cnfStyle w:val="000000100000" w:firstRow="0" w:lastRow="0" w:firstColumn="0" w:lastColumn="0" w:oddVBand="0" w:evenVBand="0" w:oddHBand="1" w:evenHBand="0" w:firstRowFirstColumn="0" w:firstRowLastColumn="0" w:lastRowFirstColumn="0" w:lastRowLastColumn="0"/>
              <w:rPr>
                <w:color w:val="auto"/>
              </w:rPr>
            </w:pPr>
            <w:r w:rsidRPr="004D5E9F">
              <w:rPr>
                <w:color w:val="auto"/>
              </w:rPr>
              <w:sym w:font="Wingdings" w:char="F0FC"/>
            </w:r>
          </w:p>
        </w:tc>
        <w:tc>
          <w:tcPr>
            <w:tcW w:w="0" w:type="auto"/>
            <w:vAlign w:val="center"/>
          </w:tcPr>
          <w:p w14:paraId="0B06E972" w14:textId="77777777" w:rsidR="006876DB" w:rsidRPr="00E86518" w:rsidRDefault="006876DB" w:rsidP="006876DB">
            <w:pPr>
              <w:tabs>
                <w:tab w:val="left" w:pos="6705"/>
              </w:tabs>
              <w:jc w:val="center"/>
              <w:cnfStyle w:val="000000100000" w:firstRow="0" w:lastRow="0" w:firstColumn="0" w:lastColumn="0" w:oddVBand="0" w:evenVBand="0" w:oddHBand="1" w:evenHBand="0" w:firstRowFirstColumn="0" w:firstRowLastColumn="0" w:lastRowFirstColumn="0" w:lastRowLastColumn="0"/>
            </w:pPr>
            <w:r w:rsidRPr="00E86518">
              <w:rPr>
                <w:color w:val="auto"/>
              </w:rPr>
              <w:sym w:font="Wingdings" w:char="F0FC"/>
            </w:r>
          </w:p>
        </w:tc>
        <w:tc>
          <w:tcPr>
            <w:tcW w:w="0" w:type="auto"/>
            <w:vAlign w:val="center"/>
          </w:tcPr>
          <w:p w14:paraId="23367E9A" w14:textId="77777777" w:rsidR="006876DB" w:rsidRPr="007E0591" w:rsidRDefault="006876DB" w:rsidP="006876DB">
            <w:pPr>
              <w:tabs>
                <w:tab w:val="left" w:pos="6705"/>
              </w:tabs>
              <w:jc w:val="left"/>
              <w:cnfStyle w:val="000000100000" w:firstRow="0" w:lastRow="0" w:firstColumn="0" w:lastColumn="0" w:oddVBand="0" w:evenVBand="0" w:oddHBand="1" w:evenHBand="0" w:firstRowFirstColumn="0" w:firstRowLastColumn="0" w:lastRowFirstColumn="0" w:lastRowLastColumn="0"/>
              <w:rPr>
                <w:color w:val="auto"/>
              </w:rPr>
            </w:pPr>
            <w:r w:rsidRPr="007E0591">
              <w:rPr>
                <w:color w:val="auto"/>
              </w:rPr>
              <w:t xml:space="preserve">Collect information to develop NTGRs for prospective application, verify purchase and installation of equipment, and gather </w:t>
            </w:r>
            <w:r>
              <w:rPr>
                <w:color w:val="auto"/>
              </w:rPr>
              <w:t xml:space="preserve">limited </w:t>
            </w:r>
            <w:r w:rsidRPr="007E0591">
              <w:rPr>
                <w:color w:val="auto"/>
              </w:rPr>
              <w:t xml:space="preserve">information to assess the </w:t>
            </w:r>
            <w:r>
              <w:rPr>
                <w:color w:val="auto"/>
              </w:rPr>
              <w:t xml:space="preserve">Instant Incentives </w:t>
            </w:r>
            <w:r w:rsidRPr="007E0591">
              <w:rPr>
                <w:color w:val="auto"/>
              </w:rPr>
              <w:t>offering’s processes.</w:t>
            </w:r>
          </w:p>
        </w:tc>
      </w:tr>
      <w:tr w:rsidR="006876DB" w14:paraId="61F82EF6" w14:textId="77777777" w:rsidTr="006876DB">
        <w:trPr>
          <w:cnfStyle w:val="000000010000" w:firstRow="0" w:lastRow="0" w:firstColumn="0" w:lastColumn="0" w:oddVBand="0" w:evenVBand="0" w:oddHBand="0" w:evenHBand="1"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B246682" w14:textId="77777777" w:rsidR="006876DB" w:rsidRPr="00E86518" w:rsidRDefault="006876DB" w:rsidP="006876DB">
            <w:pPr>
              <w:tabs>
                <w:tab w:val="left" w:pos="6705"/>
              </w:tabs>
              <w:jc w:val="left"/>
              <w:rPr>
                <w:color w:val="auto"/>
              </w:rPr>
            </w:pPr>
            <w:r>
              <w:rPr>
                <w:color w:val="auto"/>
              </w:rPr>
              <w:t>Impact Analysis</w:t>
            </w:r>
          </w:p>
        </w:tc>
        <w:tc>
          <w:tcPr>
            <w:tcW w:w="0" w:type="auto"/>
            <w:vAlign w:val="center"/>
            <w:hideMark/>
          </w:tcPr>
          <w:p w14:paraId="2E7D5E46" w14:textId="77777777" w:rsidR="006876DB" w:rsidRPr="00E86518" w:rsidRDefault="006876DB" w:rsidP="006876DB">
            <w:pPr>
              <w:tabs>
                <w:tab w:val="left" w:pos="6705"/>
              </w:tabs>
              <w:jc w:val="center"/>
              <w:cnfStyle w:val="000000010000" w:firstRow="0" w:lastRow="0" w:firstColumn="0" w:lastColumn="0" w:oddVBand="0" w:evenVBand="0" w:oddHBand="0" w:evenHBand="1" w:firstRowFirstColumn="0" w:firstRowLastColumn="0" w:lastRowFirstColumn="0" w:lastRowLastColumn="0"/>
              <w:rPr>
                <w:color w:val="auto"/>
              </w:rPr>
            </w:pPr>
            <w:r w:rsidRPr="00E86518">
              <w:rPr>
                <w:color w:val="auto"/>
              </w:rPr>
              <w:sym w:font="Wingdings" w:char="F0FC"/>
            </w:r>
          </w:p>
        </w:tc>
        <w:tc>
          <w:tcPr>
            <w:tcW w:w="0" w:type="auto"/>
            <w:vAlign w:val="center"/>
          </w:tcPr>
          <w:p w14:paraId="1A965D21" w14:textId="77777777" w:rsidR="006876DB" w:rsidRPr="00E86518" w:rsidRDefault="006876DB" w:rsidP="006876DB">
            <w:pPr>
              <w:tabs>
                <w:tab w:val="left" w:pos="6705"/>
              </w:tabs>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tcPr>
          <w:p w14:paraId="157F6939" w14:textId="77777777" w:rsidR="006876DB" w:rsidRPr="00E86518" w:rsidRDefault="006876DB" w:rsidP="006876DB">
            <w:pPr>
              <w:tabs>
                <w:tab w:val="left" w:pos="6705"/>
              </w:tabs>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vAlign w:val="center"/>
            <w:hideMark/>
          </w:tcPr>
          <w:p w14:paraId="53F465F4" w14:textId="77777777" w:rsidR="006876DB" w:rsidRPr="00E86518" w:rsidRDefault="006876DB" w:rsidP="006876DB">
            <w:pPr>
              <w:tabs>
                <w:tab w:val="left" w:pos="6705"/>
              </w:tabs>
              <w:jc w:val="left"/>
              <w:cnfStyle w:val="000000010000" w:firstRow="0" w:lastRow="0" w:firstColumn="0" w:lastColumn="0" w:oddVBand="0" w:evenVBand="0" w:oddHBand="0" w:evenHBand="1" w:firstRowFirstColumn="0" w:firstRowLastColumn="0" w:lastRowFirstColumn="0" w:lastRowLastColumn="0"/>
              <w:rPr>
                <w:rFonts w:cs="Calibri"/>
                <w:color w:val="auto"/>
              </w:rPr>
            </w:pPr>
            <w:r w:rsidRPr="007E0591">
              <w:rPr>
                <w:color w:val="auto"/>
              </w:rPr>
              <w:t>Review initiative tracking data to ensure that correct deemed input values and IL-TRM V8.0 specified algorithms are used in calculating savings. Estimate gross impacts through review of the initiative tracking database and application of the IL-TRM V8.0. Estimate net impacts using SAG-approved NTGR values for 20</w:t>
            </w:r>
            <w:r>
              <w:rPr>
                <w:color w:val="auto"/>
              </w:rPr>
              <w:t>20</w:t>
            </w:r>
            <w:r w:rsidRPr="007E0591">
              <w:rPr>
                <w:color w:val="auto"/>
              </w:rPr>
              <w:t>.</w:t>
            </w:r>
          </w:p>
        </w:tc>
      </w:tr>
    </w:tbl>
    <w:p w14:paraId="092E6DBC" w14:textId="77777777" w:rsidR="006876DB" w:rsidRDefault="006876DB" w:rsidP="006876DB">
      <w:r>
        <w:t>We describe each of these activities in detail below.</w:t>
      </w:r>
    </w:p>
    <w:p w14:paraId="55347B05" w14:textId="77777777" w:rsidR="006876DB" w:rsidRDefault="006876DB" w:rsidP="006876DB">
      <w:pPr>
        <w:pStyle w:val="Heading6"/>
      </w:pPr>
      <w:r>
        <w:t>Task 1. Initiative Material and Database Review</w:t>
      </w:r>
    </w:p>
    <w:p w14:paraId="596051B8" w14:textId="7BD174A7" w:rsidR="006876DB" w:rsidRDefault="006876DB" w:rsidP="006876DB">
      <w:r>
        <w:t xml:space="preserve">The team will conduct a comprehensive review of all initiative materials and tracking data. This includes Business Program marketing and implementation plans, customer and ally communications, and extracts from the Business Program tracking database (i.e., </w:t>
      </w:r>
      <w:r w:rsidR="001C6FC5">
        <w:t>AMPLIFY</w:t>
      </w:r>
      <w:r>
        <w:t xml:space="preserve">). We request extracts from </w:t>
      </w:r>
      <w:r w:rsidR="001C6FC5">
        <w:t>AMPLIFY</w:t>
      </w:r>
      <w:r>
        <w:t xml:space="preserve"> on a regular basis and will continue to communicate with AIC and Leidos about data needs, as needed. At a minimum, we will request a mid-year extract of the database in June 2020 and make subsequent requests at the close of 2020 (December 31, 2020) and then again in January 2020, when we expect the database to be finalized.</w:t>
      </w:r>
    </w:p>
    <w:p w14:paraId="5F2BF70E" w14:textId="77777777" w:rsidR="006876DB" w:rsidRDefault="006876DB" w:rsidP="006876DB">
      <w:pPr>
        <w:tabs>
          <w:tab w:val="right" w:pos="10080"/>
        </w:tabs>
        <w:spacing w:before="0" w:after="160"/>
      </w:pPr>
      <w:r>
        <w:rPr>
          <w:i/>
        </w:rPr>
        <w:t xml:space="preserve">Deliverable: </w:t>
      </w:r>
      <w:r w:rsidRPr="00C67841">
        <w:t xml:space="preserve">Submit </w:t>
      </w:r>
      <w:r>
        <w:t>data requests</w:t>
      </w:r>
      <w:r>
        <w:rPr>
          <w:i/>
        </w:rPr>
        <w:tab/>
        <w:t xml:space="preserve">Deliverable Date: </w:t>
      </w:r>
      <w:r>
        <w:t>Ongoing</w:t>
      </w:r>
    </w:p>
    <w:p w14:paraId="34B1AD8D" w14:textId="77777777" w:rsidR="006876DB" w:rsidRDefault="006876DB" w:rsidP="00B42D55">
      <w:pPr>
        <w:pStyle w:val="Heading6"/>
        <w:keepNext/>
        <w:keepLines/>
      </w:pPr>
      <w:r>
        <w:t>Task 2. Initiative Staff Interviews</w:t>
      </w:r>
    </w:p>
    <w:p w14:paraId="1F5BCF6B" w14:textId="77777777" w:rsidR="006876DB" w:rsidRDefault="006876DB" w:rsidP="006876DB">
      <w:pPr>
        <w:pStyle w:val="ODCBodyText"/>
      </w:pPr>
      <w:r>
        <w:t>To support our evaluation, we will develop an in-depth interview guide for 2020 to explore initiative performance, changes since 2019, and other topics relevant to our research objectives. We will conduct two interviews with Business Program staff: (1) a brief interview mid-cycle to understand changes made to the initiative in 2020 and to provide time for the evaluation team to modify any research tasks as necessary and (2) a comprehensive interview toward the end of 2020 allowing the implementation team the opportunity to comment on the initiative’s performance throughout the year. In total, we plan to complete between three and five interviews, including interviews with the Business Program managers and marketing staff. We will likely conduct interviews focusing on all Business Program initiatives together, but we will conduct interviews with staff specific to offerings (e.g., implementation staff for the Small Business offering), as needed.</w:t>
      </w:r>
    </w:p>
    <w:p w14:paraId="20310381" w14:textId="77777777" w:rsidR="006876DB" w:rsidRDefault="006876DB" w:rsidP="006876DB">
      <w:pPr>
        <w:tabs>
          <w:tab w:val="right" w:pos="10080"/>
        </w:tabs>
      </w:pPr>
      <w:r>
        <w:rPr>
          <w:i/>
        </w:rPr>
        <w:t>Deliverable:</w:t>
      </w:r>
      <w:r>
        <w:t xml:space="preserve"> Conduct interviews</w:t>
      </w:r>
      <w:r>
        <w:tab/>
      </w:r>
      <w:r>
        <w:rPr>
          <w:i/>
        </w:rPr>
        <w:t>Deliverable Date:</w:t>
      </w:r>
      <w:r>
        <w:t xml:space="preserve"> June and December 2020</w:t>
      </w:r>
    </w:p>
    <w:p w14:paraId="13603838" w14:textId="77777777" w:rsidR="006876DB" w:rsidRDefault="006876DB" w:rsidP="006876DB">
      <w:pPr>
        <w:pStyle w:val="Heading6"/>
      </w:pPr>
      <w:r>
        <w:t xml:space="preserve">Task 3. Core Participant Survey </w:t>
      </w:r>
    </w:p>
    <w:p w14:paraId="6D597357" w14:textId="77777777" w:rsidR="006876DB" w:rsidRDefault="006876DB" w:rsidP="006876DB">
      <w:pPr>
        <w:pStyle w:val="BodyText"/>
      </w:pPr>
      <w:bookmarkStart w:id="110" w:name="_Hlk502827557"/>
      <w:r>
        <w:t xml:space="preserve">The evaluation team will conduct a quantitative Internet survey with customers who have completed a project through the Standard Initiative’s core (application-based) offering in 2020. </w:t>
      </w:r>
      <w:bookmarkStart w:id="111" w:name="_Hlk502827572"/>
      <w:bookmarkEnd w:id="110"/>
      <w:r>
        <w:t>The survey will focus on assessing free-ridership and participant spillover for Standard Initiative measures, will include limited questions to verify measure purchase and installation, and will ask questions designed to address initiative processes.</w:t>
      </w:r>
      <w:bookmarkEnd w:id="111"/>
    </w:p>
    <w:p w14:paraId="1BAAB6E3" w14:textId="77777777" w:rsidR="006876DB" w:rsidRDefault="006876DB" w:rsidP="006876DB">
      <w:pPr>
        <w:pStyle w:val="BodyText"/>
      </w:pPr>
      <w:r>
        <w:t>The sample frame will include all customers who have completed a core Standard project achieving savings,</w:t>
      </w:r>
      <w:r>
        <w:rPr>
          <w:rStyle w:val="FootnoteReference"/>
        </w:rPr>
        <w:footnoteReference w:id="4"/>
      </w:r>
      <w:r>
        <w:t xml:space="preserve"> and we anticipate attempting a census of customers in this sample frame </w:t>
      </w:r>
      <w:r w:rsidRPr="006D7EC1">
        <w:t xml:space="preserve">with </w:t>
      </w:r>
      <w:r>
        <w:t xml:space="preserve">available </w:t>
      </w:r>
      <w:r w:rsidRPr="006D7EC1">
        <w:t>email addresses</w:t>
      </w:r>
      <w:r>
        <w:t>. As needed, to ensure representativeness, we will complete up to 25 follow-up phone calls with participants who do not complete the web survey.</w:t>
      </w:r>
    </w:p>
    <w:p w14:paraId="7F36D3B0" w14:textId="77777777" w:rsidR="006876DB" w:rsidRDefault="006876DB" w:rsidP="006876DB">
      <w:pPr>
        <w:pStyle w:val="BodyText"/>
      </w:pPr>
      <w:r>
        <w:t xml:space="preserve">We plan to use the data gathered from the survey to develop electric and gas NTGRs that consist of free-ridership and participant spillover for core Standard Initiative measures for prospective application. We will determine the granularity of the NTGRs developed based on a review of initiative data and response rates achieved by the survey. We expect to provide NTGRs for the following equipment types: lighting; Heating, Ventilation, and Air Conditioning (HVAC); specialty equipment; leak survey and repair; variable speed drives (VSDs); and steam traps. </w:t>
      </w:r>
    </w:p>
    <w:p w14:paraId="75641419" w14:textId="77777777" w:rsidR="006876DB" w:rsidRDefault="006876DB" w:rsidP="006876DB">
      <w:pPr>
        <w:pStyle w:val="BodyText"/>
      </w:pPr>
      <w:r>
        <w:t>In addition to equipment types, we plan to estimate separate NTGRs for public and private sector participants. However, this requires sufficient participation by public sector customers to support development of separate NTGRs. Depending on the granularity of NTGRs developed, it is possible we will need to provide blended NTGRs incorporating both public and private sector customers for some, if not all, equipment types.</w:t>
      </w:r>
    </w:p>
    <w:p w14:paraId="1B640B61" w14:textId="77777777" w:rsidR="006876DB" w:rsidRDefault="006876DB" w:rsidP="00BD0745">
      <w:pPr>
        <w:pStyle w:val="BodyText"/>
        <w:keepNext/>
        <w:keepLines/>
      </w:pPr>
      <w:r>
        <w:t>We will report results in a memorandum, which will provide our updated NTGRs and include a full description of the methodology used to assess free-ridership and spillover. We will provide a draft memorandum to AIC and ICC staff for review and comment before we finalize results.</w:t>
      </w:r>
    </w:p>
    <w:p w14:paraId="68154B4C" w14:textId="77777777" w:rsidR="006876DB" w:rsidRDefault="006876DB" w:rsidP="00BD0745">
      <w:pPr>
        <w:pStyle w:val="Deliverable"/>
        <w:keepNext/>
        <w:keepLines/>
        <w:tabs>
          <w:tab w:val="clear" w:pos="9360"/>
          <w:tab w:val="right" w:pos="10080"/>
        </w:tabs>
        <w:rPr>
          <w:i w:val="0"/>
        </w:rPr>
      </w:pPr>
      <w:r>
        <w:t xml:space="preserve">Deliverable: </w:t>
      </w:r>
      <w:r>
        <w:rPr>
          <w:i w:val="0"/>
        </w:rPr>
        <w:t>Draft and final participant survey instruments</w:t>
      </w:r>
      <w:r>
        <w:tab/>
        <w:t xml:space="preserve">Deliverable Date: </w:t>
      </w:r>
      <w:r>
        <w:rPr>
          <w:i w:val="0"/>
        </w:rPr>
        <w:t>June 2020</w:t>
      </w:r>
    </w:p>
    <w:p w14:paraId="13F69241" w14:textId="77777777" w:rsidR="006876DB" w:rsidRPr="00267DA2" w:rsidRDefault="006876DB" w:rsidP="00BD0745">
      <w:pPr>
        <w:pStyle w:val="Deliverable"/>
        <w:keepNext/>
        <w:keepLines/>
        <w:tabs>
          <w:tab w:val="clear" w:pos="9360"/>
          <w:tab w:val="right" w:pos="10080"/>
        </w:tabs>
        <w:rPr>
          <w:i w:val="0"/>
        </w:rPr>
      </w:pPr>
      <w:r>
        <w:t xml:space="preserve">Deliverable: </w:t>
      </w:r>
      <w:r>
        <w:rPr>
          <w:i w:val="0"/>
        </w:rPr>
        <w:t>Draft memorandum</w:t>
      </w:r>
      <w:r>
        <w:tab/>
        <w:t xml:space="preserve">Deliverable Date: </w:t>
      </w:r>
      <w:r w:rsidRPr="00267DA2">
        <w:rPr>
          <w:i w:val="0"/>
        </w:rPr>
        <w:t>November 20</w:t>
      </w:r>
      <w:r>
        <w:rPr>
          <w:i w:val="0"/>
        </w:rPr>
        <w:t>20</w:t>
      </w:r>
    </w:p>
    <w:p w14:paraId="755593D0" w14:textId="77777777" w:rsidR="006876DB" w:rsidRPr="00267DA2" w:rsidRDefault="006876DB" w:rsidP="006876DB">
      <w:pPr>
        <w:pStyle w:val="Deliverable"/>
        <w:tabs>
          <w:tab w:val="clear" w:pos="9360"/>
          <w:tab w:val="right" w:pos="10080"/>
        </w:tabs>
      </w:pPr>
      <w:r w:rsidRPr="00267DA2">
        <w:t xml:space="preserve">Deliverable: </w:t>
      </w:r>
      <w:r w:rsidRPr="00267DA2">
        <w:rPr>
          <w:i w:val="0"/>
        </w:rPr>
        <w:t>Final memorandum</w:t>
      </w:r>
      <w:r w:rsidRPr="00267DA2">
        <w:tab/>
        <w:t xml:space="preserve">Deliverable Date: </w:t>
      </w:r>
      <w:r w:rsidRPr="00267DA2">
        <w:rPr>
          <w:i w:val="0"/>
        </w:rPr>
        <w:t>December 20</w:t>
      </w:r>
      <w:r>
        <w:rPr>
          <w:i w:val="0"/>
        </w:rPr>
        <w:t>20</w:t>
      </w:r>
    </w:p>
    <w:p w14:paraId="6F148859" w14:textId="77777777" w:rsidR="006876DB" w:rsidRDefault="006876DB" w:rsidP="006876DB">
      <w:pPr>
        <w:pStyle w:val="Heading6"/>
      </w:pPr>
      <w:r>
        <w:t xml:space="preserve">Task 4. Small Business Participant Survey </w:t>
      </w:r>
    </w:p>
    <w:p w14:paraId="01BFACDB" w14:textId="77777777" w:rsidR="006876DB" w:rsidRDefault="006876DB" w:rsidP="006876DB">
      <w:pPr>
        <w:pStyle w:val="BodyText"/>
      </w:pPr>
      <w:r>
        <w:t>The evaluation team will conduct a quantitative Internet survey with customers who have completed a project through the Standard Initiative’s Small Business offering in 2020. The survey will focus on assessing free-ridership and participant spillover for direct install measures and will also include limited questions to verify measure persistence and to assess initiative processes.</w:t>
      </w:r>
    </w:p>
    <w:p w14:paraId="3156FE0A" w14:textId="77777777" w:rsidR="006876DB" w:rsidRDefault="006876DB" w:rsidP="006876DB">
      <w:pPr>
        <w:pStyle w:val="BodyText"/>
      </w:pPr>
      <w:r>
        <w:t>Our sample frame will be customers completing a Small Business project in 2020</w:t>
      </w:r>
      <w:r>
        <w:rPr>
          <w:rStyle w:val="FootnoteReference"/>
        </w:rPr>
        <w:footnoteReference w:id="5"/>
      </w:r>
      <w:r>
        <w:t xml:space="preserve"> and we anticipate attempting a census of customers in this sample frame </w:t>
      </w:r>
      <w:r w:rsidRPr="006D7EC1">
        <w:t xml:space="preserve">with </w:t>
      </w:r>
      <w:r>
        <w:t xml:space="preserve">available </w:t>
      </w:r>
      <w:r w:rsidRPr="006D7EC1">
        <w:t>email addresses</w:t>
      </w:r>
      <w:r>
        <w:t>. As needed to ensure representativeness, we will complete up to 25 follow-up phone calls with participants who do not complete the web survey.</w:t>
      </w:r>
    </w:p>
    <w:p w14:paraId="715C8D1D" w14:textId="77777777" w:rsidR="006876DB" w:rsidRDefault="006876DB" w:rsidP="006876DB">
      <w:pPr>
        <w:pStyle w:val="BodyText"/>
      </w:pPr>
      <w:r>
        <w:t xml:space="preserve">We plan to use the data gathered from the survey to develop electric and gas NTGRs for Small Business measures for prospective application. We plan to estimate separate NTGRs for public and private sector participants, and potentially for different equipment types (note that in 2019 the offering provided direct installation of lighting exclusively). However, this requires sufficient participation by public sector customers to support development of separate NTGRs. We will make the final determination on the granularity of the NTGRs based on a review of initiative data and response rates achieved by the survey. </w:t>
      </w:r>
    </w:p>
    <w:p w14:paraId="069E8D52" w14:textId="77777777" w:rsidR="006876DB" w:rsidRDefault="006876DB" w:rsidP="006876DB">
      <w:pPr>
        <w:pStyle w:val="BodyText"/>
      </w:pPr>
      <w:r>
        <w:t>Similar to the Task 3, we will report results in a memorandum, with updated NTGRs and a description of the methodology used to assess free-ridership and spillover. We will provide a draft memorandum to AIC and ICC staff for review and comment before we finalize results.</w:t>
      </w:r>
    </w:p>
    <w:p w14:paraId="0BA038F7" w14:textId="77777777" w:rsidR="006876DB" w:rsidRDefault="006876DB" w:rsidP="006876DB">
      <w:pPr>
        <w:pStyle w:val="Deliverable"/>
        <w:tabs>
          <w:tab w:val="clear" w:pos="9360"/>
          <w:tab w:val="right" w:pos="10080"/>
        </w:tabs>
        <w:rPr>
          <w:i w:val="0"/>
        </w:rPr>
      </w:pPr>
      <w:r>
        <w:t xml:space="preserve">Deliverable: </w:t>
      </w:r>
      <w:r>
        <w:rPr>
          <w:i w:val="0"/>
        </w:rPr>
        <w:t>Draft and final participant survey instruments</w:t>
      </w:r>
      <w:r>
        <w:tab/>
        <w:t xml:space="preserve">Deliverable Date: </w:t>
      </w:r>
      <w:r>
        <w:rPr>
          <w:i w:val="0"/>
        </w:rPr>
        <w:t>July 2020</w:t>
      </w:r>
    </w:p>
    <w:p w14:paraId="1CB61BB9" w14:textId="77777777" w:rsidR="006876DB" w:rsidRDefault="006876DB" w:rsidP="006876DB">
      <w:pPr>
        <w:pStyle w:val="Deliverable"/>
        <w:tabs>
          <w:tab w:val="clear" w:pos="9360"/>
          <w:tab w:val="right" w:pos="10080"/>
        </w:tabs>
        <w:rPr>
          <w:i w:val="0"/>
        </w:rPr>
      </w:pPr>
      <w:r>
        <w:t xml:space="preserve">Deliverable: </w:t>
      </w:r>
      <w:r>
        <w:rPr>
          <w:i w:val="0"/>
        </w:rPr>
        <w:t>Draft memorandum</w:t>
      </w:r>
      <w:r>
        <w:tab/>
        <w:t xml:space="preserve">Deliverable Date: </w:t>
      </w:r>
      <w:r>
        <w:rPr>
          <w:i w:val="0"/>
        </w:rPr>
        <w:t>November 2020</w:t>
      </w:r>
    </w:p>
    <w:p w14:paraId="11524055" w14:textId="77777777" w:rsidR="006876DB" w:rsidRPr="00A76F7D" w:rsidRDefault="006876DB" w:rsidP="006876DB">
      <w:pPr>
        <w:pStyle w:val="Deliverable"/>
        <w:tabs>
          <w:tab w:val="clear" w:pos="9360"/>
          <w:tab w:val="right" w:pos="10080"/>
        </w:tabs>
        <w:rPr>
          <w:i w:val="0"/>
        </w:rPr>
      </w:pPr>
      <w:r>
        <w:t xml:space="preserve">Deliverable: </w:t>
      </w:r>
      <w:r>
        <w:rPr>
          <w:i w:val="0"/>
        </w:rPr>
        <w:t>Final memorandum</w:t>
      </w:r>
      <w:r>
        <w:tab/>
        <w:t xml:space="preserve">Deliverable Date: </w:t>
      </w:r>
      <w:r>
        <w:rPr>
          <w:i w:val="0"/>
        </w:rPr>
        <w:t>December 2020</w:t>
      </w:r>
    </w:p>
    <w:p w14:paraId="1B7AB23B" w14:textId="77777777" w:rsidR="006876DB" w:rsidRPr="006D7EC1" w:rsidRDefault="006876DB" w:rsidP="006876DB">
      <w:pPr>
        <w:pStyle w:val="Heading6"/>
      </w:pPr>
      <w:r>
        <w:t xml:space="preserve">Task 5. </w:t>
      </w:r>
      <w:r w:rsidRPr="006D7EC1">
        <w:t>Instant Incentives Participant Survey</w:t>
      </w:r>
    </w:p>
    <w:p w14:paraId="4D14417F" w14:textId="77777777" w:rsidR="006876DB" w:rsidRDefault="006876DB" w:rsidP="006876DB">
      <w:pPr>
        <w:pStyle w:val="BodyText"/>
      </w:pPr>
      <w:r>
        <w:t xml:space="preserve">The evaluation team will conduct a quantitative Internet survey with customers who have made a purchase through the Instant Incentives offering in 2020. The team will use the survey to ask questions designed to illicit information to estimate free-ridership and participant spillover for participants. The survey will also include questions to verify measure installation and to assess initiative processes. </w:t>
      </w:r>
    </w:p>
    <w:p w14:paraId="1D218A98" w14:textId="77777777" w:rsidR="006876DB" w:rsidRDefault="006876DB" w:rsidP="006876DB">
      <w:pPr>
        <w:pStyle w:val="BodyText"/>
      </w:pPr>
      <w:r>
        <w:t>Our sample frame will be customers who made a purchase through this offering in 2020,</w:t>
      </w:r>
      <w:r>
        <w:rPr>
          <w:rStyle w:val="FootnoteReference"/>
        </w:rPr>
        <w:footnoteReference w:id="6"/>
      </w:r>
      <w:r>
        <w:t xml:space="preserve"> and we anticipate attempting a census of customers in this sample frame </w:t>
      </w:r>
      <w:r w:rsidRPr="006D7EC1">
        <w:t xml:space="preserve">with </w:t>
      </w:r>
      <w:r>
        <w:t xml:space="preserve">available </w:t>
      </w:r>
      <w:r w:rsidRPr="006D7EC1">
        <w:t>email addresses</w:t>
      </w:r>
      <w:r>
        <w:t xml:space="preserve">. </w:t>
      </w:r>
    </w:p>
    <w:p w14:paraId="2ACE9A73" w14:textId="77777777" w:rsidR="006876DB" w:rsidRDefault="006876DB" w:rsidP="006876DB">
      <w:pPr>
        <w:pStyle w:val="BodyText"/>
      </w:pPr>
      <w:r>
        <w:t xml:space="preserve">We plan to use the data gathered from the survey to develop electric and gas NTGRs that consist of free-ridership and participant spillover for Instant Incentives measures for prospective application. We will determine the granularity of the NTGRs developed based on a review of initiative data and response rates achieved by the survey. </w:t>
      </w:r>
    </w:p>
    <w:p w14:paraId="5307EE37" w14:textId="77777777" w:rsidR="006876DB" w:rsidRDefault="006876DB" w:rsidP="006876DB">
      <w:pPr>
        <w:pStyle w:val="BodyText"/>
      </w:pPr>
      <w:r>
        <w:t>In addition to equipment types, we plan to estimate separate NTGRs for public and private sector participants. However, this requires sufficient participation by public sector customers to support development of separate NTGRs. Depending on the granularity of NTGRs developed, it is possible we will need to provide blended NTGRs incorporating both public and private sector customers for some, if not all, equipment types.</w:t>
      </w:r>
    </w:p>
    <w:p w14:paraId="724A95E9" w14:textId="77777777" w:rsidR="006876DB" w:rsidRPr="006D7EC1" w:rsidRDefault="006876DB" w:rsidP="006876DB">
      <w:pPr>
        <w:pStyle w:val="BodyText"/>
      </w:pPr>
      <w:r>
        <w:t>We will report results in a memorandum, which will provide our updated NTGRs, while including a full description of the methodology used to assess free-ridership and spillover. We will provide a draft memorandum to AIC and ICC staff for review and comment before we finalize results.</w:t>
      </w:r>
    </w:p>
    <w:p w14:paraId="3265F4FF" w14:textId="77777777" w:rsidR="006876DB" w:rsidRDefault="006876DB" w:rsidP="006876DB">
      <w:pPr>
        <w:pStyle w:val="Deliverable"/>
        <w:tabs>
          <w:tab w:val="clear" w:pos="9360"/>
          <w:tab w:val="right" w:pos="10080"/>
        </w:tabs>
        <w:rPr>
          <w:i w:val="0"/>
        </w:rPr>
      </w:pPr>
      <w:r w:rsidRPr="006D7EC1">
        <w:t xml:space="preserve">Deliverable: </w:t>
      </w:r>
      <w:r w:rsidRPr="006D7EC1">
        <w:rPr>
          <w:i w:val="0"/>
        </w:rPr>
        <w:t>Draft and final participant survey instruments</w:t>
      </w:r>
      <w:r w:rsidRPr="006D7EC1">
        <w:tab/>
        <w:t>Deliverable Date</w:t>
      </w:r>
      <w:r w:rsidRPr="00690CEF">
        <w:t xml:space="preserve">: </w:t>
      </w:r>
      <w:r>
        <w:rPr>
          <w:i w:val="0"/>
        </w:rPr>
        <w:t>August 2020</w:t>
      </w:r>
    </w:p>
    <w:p w14:paraId="0C749D1A" w14:textId="77777777" w:rsidR="006876DB" w:rsidRDefault="006876DB" w:rsidP="006876DB">
      <w:pPr>
        <w:pStyle w:val="Deliverable"/>
        <w:tabs>
          <w:tab w:val="clear" w:pos="9360"/>
          <w:tab w:val="right" w:pos="10080"/>
        </w:tabs>
        <w:rPr>
          <w:i w:val="0"/>
        </w:rPr>
      </w:pPr>
      <w:r>
        <w:t xml:space="preserve">Deliverable: </w:t>
      </w:r>
      <w:r>
        <w:rPr>
          <w:i w:val="0"/>
        </w:rPr>
        <w:t>Draft memorandum</w:t>
      </w:r>
      <w:r>
        <w:tab/>
        <w:t xml:space="preserve">Deliverable Date: </w:t>
      </w:r>
      <w:r>
        <w:rPr>
          <w:i w:val="0"/>
        </w:rPr>
        <w:t>November 2020</w:t>
      </w:r>
    </w:p>
    <w:p w14:paraId="70BBA657" w14:textId="77777777" w:rsidR="006876DB" w:rsidRPr="00E72E5B" w:rsidRDefault="006876DB" w:rsidP="006876DB">
      <w:pPr>
        <w:pStyle w:val="Deliverable"/>
        <w:tabs>
          <w:tab w:val="clear" w:pos="9360"/>
          <w:tab w:val="right" w:pos="10080"/>
        </w:tabs>
        <w:rPr>
          <w:i w:val="0"/>
        </w:rPr>
      </w:pPr>
      <w:r>
        <w:t xml:space="preserve">Deliverable: </w:t>
      </w:r>
      <w:r>
        <w:rPr>
          <w:i w:val="0"/>
        </w:rPr>
        <w:t>Final memorandum</w:t>
      </w:r>
      <w:r>
        <w:tab/>
        <w:t xml:space="preserve">Deliverable Date: </w:t>
      </w:r>
      <w:r>
        <w:rPr>
          <w:i w:val="0"/>
        </w:rPr>
        <w:t>December 2020</w:t>
      </w:r>
    </w:p>
    <w:p w14:paraId="69E944C6" w14:textId="77777777" w:rsidR="006876DB" w:rsidRDefault="006876DB" w:rsidP="006876DB">
      <w:pPr>
        <w:pStyle w:val="Heading6"/>
      </w:pPr>
      <w:r>
        <w:t>Task 6. Impact Analysis</w:t>
      </w:r>
    </w:p>
    <w:p w14:paraId="350052CC" w14:textId="77777777" w:rsidR="006876DB" w:rsidRPr="00683C95" w:rsidRDefault="006876DB" w:rsidP="006876DB">
      <w:pPr>
        <w:pStyle w:val="BodyText"/>
      </w:pPr>
      <w:r>
        <w:t>T</w:t>
      </w:r>
      <w:r w:rsidRPr="00683C95">
        <w:t xml:space="preserve">o estimate </w:t>
      </w:r>
      <w:r>
        <w:t>verified</w:t>
      </w:r>
      <w:r w:rsidRPr="00683C95">
        <w:t xml:space="preserve"> gross impacts associated with measures installed through the Standard Initiative</w:t>
      </w:r>
      <w:r>
        <w:t xml:space="preserve"> we will conduct an IL-TRM application review for all Standard Initiative projects. We will review initiative tracking data to ensure that correct deemed input values and IL-TRM V8.0 specified algorithms are used in calculating savings, and replicate savings calculations to ensure accuracy. This step will produce gross savings estimates for 2020.</w:t>
      </w:r>
    </w:p>
    <w:p w14:paraId="6875210B" w14:textId="64992C6D" w:rsidR="006876DB" w:rsidRDefault="006876DB" w:rsidP="006876DB">
      <w:r>
        <w:t>In addition, we will calculate 2020 net savings by applying the SAG-approved NTGRs for 2020</w:t>
      </w:r>
      <w:r w:rsidR="00BD0745">
        <w:t xml:space="preserve"> </w:t>
      </w:r>
      <w:r>
        <w:t>to electric and gas gross savings</w:t>
      </w:r>
      <w:r w:rsidR="00BF5587">
        <w:t>.</w:t>
      </w:r>
    </w:p>
    <w:p w14:paraId="70818107" w14:textId="723E1A90" w:rsidR="006876DB" w:rsidRDefault="006876DB" w:rsidP="006876DB">
      <w:pPr>
        <w:pStyle w:val="Caption"/>
      </w:pPr>
      <w:bookmarkStart w:id="112" w:name="_Ref532580128"/>
      <w:bookmarkStart w:id="113" w:name="_Toc1490068"/>
      <w:bookmarkStart w:id="114" w:name="_Toc27144519"/>
      <w:r>
        <w:t xml:space="preserve">Table </w:t>
      </w:r>
      <w:r>
        <w:rPr>
          <w:noProof/>
        </w:rPr>
        <w:fldChar w:fldCharType="begin"/>
      </w:r>
      <w:r>
        <w:rPr>
          <w:noProof/>
        </w:rPr>
        <w:instrText xml:space="preserve"> SEQ Table \* ARABIC </w:instrText>
      </w:r>
      <w:r>
        <w:rPr>
          <w:noProof/>
        </w:rPr>
        <w:fldChar w:fldCharType="separate"/>
      </w:r>
      <w:r w:rsidR="001E1F31">
        <w:rPr>
          <w:noProof/>
        </w:rPr>
        <w:t>26</w:t>
      </w:r>
      <w:r>
        <w:rPr>
          <w:noProof/>
        </w:rPr>
        <w:fldChar w:fldCharType="end"/>
      </w:r>
      <w:bookmarkEnd w:id="112"/>
      <w:r>
        <w:t>. Standard Initiative 2020 NTGRs</w:t>
      </w:r>
      <w:bookmarkEnd w:id="113"/>
      <w:bookmarkEnd w:id="114"/>
    </w:p>
    <w:tbl>
      <w:tblPr>
        <w:tblStyle w:val="ODCBasic-1"/>
        <w:tblW w:w="0" w:type="auto"/>
        <w:tblLook w:val="04A0" w:firstRow="1" w:lastRow="0" w:firstColumn="1" w:lastColumn="0" w:noHBand="0" w:noVBand="1"/>
      </w:tblPr>
      <w:tblGrid>
        <w:gridCol w:w="4005"/>
        <w:gridCol w:w="1337"/>
        <w:gridCol w:w="1338"/>
      </w:tblGrid>
      <w:tr w:rsidR="006876DB" w14:paraId="575526E0" w14:textId="77777777" w:rsidTr="00687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5" w:type="dxa"/>
            <w:vMerge w:val="restart"/>
            <w:shd w:val="clear" w:color="auto" w:fill="053572" w:themeFill="accent1"/>
          </w:tcPr>
          <w:p w14:paraId="333FE82C" w14:textId="77777777" w:rsidR="006876DB" w:rsidRDefault="006876DB" w:rsidP="006876DB">
            <w:pPr>
              <w:pStyle w:val="BodyText"/>
              <w:keepNext/>
            </w:pPr>
            <w:r>
              <w:t>Measure Description</w:t>
            </w:r>
          </w:p>
        </w:tc>
        <w:tc>
          <w:tcPr>
            <w:tcW w:w="2675" w:type="dxa"/>
            <w:gridSpan w:val="2"/>
            <w:tcBorders>
              <w:bottom w:val="single" w:sz="4" w:space="0" w:color="696969"/>
            </w:tcBorders>
          </w:tcPr>
          <w:p w14:paraId="35BAB8ED" w14:textId="77777777" w:rsidR="006876DB" w:rsidRDefault="006876DB" w:rsidP="006876DB">
            <w:pPr>
              <w:pStyle w:val="TableCenterText"/>
              <w:keepNext/>
              <w:cnfStyle w:val="100000000000" w:firstRow="1" w:lastRow="0" w:firstColumn="0" w:lastColumn="0" w:oddVBand="0" w:evenVBand="0" w:oddHBand="0" w:evenHBand="0" w:firstRowFirstColumn="0" w:firstRowLastColumn="0" w:lastRowFirstColumn="0" w:lastRowLastColumn="0"/>
            </w:pPr>
            <w:r>
              <w:t>NTGR</w:t>
            </w:r>
          </w:p>
        </w:tc>
      </w:tr>
      <w:tr w:rsidR="006876DB" w14:paraId="374FCE78" w14:textId="77777777" w:rsidTr="0068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5" w:type="dxa"/>
            <w:vMerge/>
            <w:shd w:val="clear" w:color="auto" w:fill="053572" w:themeFill="accent1"/>
          </w:tcPr>
          <w:p w14:paraId="78C143DA" w14:textId="77777777" w:rsidR="006876DB" w:rsidRPr="00C14114" w:rsidRDefault="006876DB" w:rsidP="006876DB">
            <w:pPr>
              <w:pStyle w:val="BodyText"/>
            </w:pPr>
          </w:p>
        </w:tc>
        <w:tc>
          <w:tcPr>
            <w:tcW w:w="1337" w:type="dxa"/>
            <w:tcBorders>
              <w:top w:val="single" w:sz="4" w:space="0" w:color="696969"/>
            </w:tcBorders>
            <w:shd w:val="clear" w:color="auto" w:fill="053572" w:themeFill="accent1"/>
          </w:tcPr>
          <w:p w14:paraId="2954F24A" w14:textId="77777777" w:rsidR="006876DB" w:rsidRPr="004F248C" w:rsidRDefault="006876DB" w:rsidP="006876DB">
            <w:pPr>
              <w:pStyle w:val="TableCenterText"/>
              <w:keepNext/>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iCs/>
                <w:color w:val="FFFFFF"/>
              </w:rPr>
            </w:pPr>
            <w:r w:rsidRPr="004F248C">
              <w:rPr>
                <w:rFonts w:asciiTheme="majorHAnsi" w:hAnsiTheme="majorHAnsi"/>
                <w:iCs/>
                <w:color w:val="FFFFFF"/>
              </w:rPr>
              <w:t>Electric</w:t>
            </w:r>
          </w:p>
        </w:tc>
        <w:tc>
          <w:tcPr>
            <w:tcW w:w="1338" w:type="dxa"/>
            <w:tcBorders>
              <w:top w:val="single" w:sz="4" w:space="0" w:color="696969"/>
              <w:right w:val="single" w:sz="4" w:space="0" w:color="7F7F7F" w:themeColor="text1" w:themeTint="80"/>
            </w:tcBorders>
            <w:shd w:val="clear" w:color="auto" w:fill="053572" w:themeFill="accent1"/>
          </w:tcPr>
          <w:p w14:paraId="3ADFD088" w14:textId="77777777" w:rsidR="006876DB" w:rsidRPr="004F248C" w:rsidRDefault="006876DB" w:rsidP="006876DB">
            <w:pPr>
              <w:pStyle w:val="TableCenterText"/>
              <w:keepNext/>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iCs/>
                <w:color w:val="FFFFFF"/>
              </w:rPr>
            </w:pPr>
            <w:r w:rsidRPr="004F248C">
              <w:rPr>
                <w:rFonts w:asciiTheme="majorHAnsi" w:hAnsiTheme="majorHAnsi"/>
                <w:iCs/>
                <w:color w:val="FFFFFF"/>
              </w:rPr>
              <w:t>Gas</w:t>
            </w:r>
          </w:p>
        </w:tc>
      </w:tr>
      <w:tr w:rsidR="006876DB" w14:paraId="6FA3C2FF" w14:textId="77777777" w:rsidTr="006876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5" w:type="dxa"/>
            <w:vAlign w:val="top"/>
          </w:tcPr>
          <w:p w14:paraId="0BB09C00" w14:textId="77777777" w:rsidR="006876DB" w:rsidRPr="00493A27" w:rsidRDefault="006876DB" w:rsidP="006876DB">
            <w:r w:rsidRPr="00E86518">
              <w:t>Core Lighting</w:t>
            </w:r>
          </w:p>
        </w:tc>
        <w:tc>
          <w:tcPr>
            <w:tcW w:w="1337" w:type="dxa"/>
          </w:tcPr>
          <w:p w14:paraId="115D6DA4" w14:textId="77777777" w:rsidR="006876DB" w:rsidRPr="00493A27" w:rsidRDefault="006876DB" w:rsidP="006876DB">
            <w:pPr>
              <w:pStyle w:val="TableCenterText"/>
              <w:cnfStyle w:val="000000010000" w:firstRow="0" w:lastRow="0" w:firstColumn="0" w:lastColumn="0" w:oddVBand="0" w:evenVBand="0" w:oddHBand="0" w:evenHBand="1" w:firstRowFirstColumn="0" w:firstRowLastColumn="0" w:lastRowFirstColumn="0" w:lastRowLastColumn="0"/>
            </w:pPr>
            <w:r>
              <w:t>83.9</w:t>
            </w:r>
            <w:r w:rsidRPr="00E86518">
              <w:t>%</w:t>
            </w:r>
          </w:p>
        </w:tc>
        <w:tc>
          <w:tcPr>
            <w:tcW w:w="1338" w:type="dxa"/>
            <w:tcBorders>
              <w:right w:val="single" w:sz="4" w:space="0" w:color="7F7F7F" w:themeColor="text1" w:themeTint="80"/>
            </w:tcBorders>
          </w:tcPr>
          <w:p w14:paraId="4843E48D" w14:textId="77777777" w:rsidR="006876DB" w:rsidRPr="00493A27" w:rsidRDefault="006876DB" w:rsidP="006876DB">
            <w:pPr>
              <w:pStyle w:val="TableCenterText"/>
              <w:cnfStyle w:val="000000010000" w:firstRow="0" w:lastRow="0" w:firstColumn="0" w:lastColumn="0" w:oddVBand="0" w:evenVBand="0" w:oddHBand="0" w:evenHBand="1" w:firstRowFirstColumn="0" w:firstRowLastColumn="0" w:lastRowFirstColumn="0" w:lastRowLastColumn="0"/>
            </w:pPr>
            <w:r w:rsidRPr="00E86518">
              <w:t>—</w:t>
            </w:r>
          </w:p>
        </w:tc>
      </w:tr>
      <w:tr w:rsidR="006876DB" w14:paraId="5A81A21D" w14:textId="77777777" w:rsidTr="0068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5" w:type="dxa"/>
            <w:vAlign w:val="top"/>
          </w:tcPr>
          <w:p w14:paraId="787C9F4D" w14:textId="77777777" w:rsidR="006876DB" w:rsidRPr="00C14114" w:rsidRDefault="006876DB" w:rsidP="006876DB">
            <w:r w:rsidRPr="00E86518">
              <w:t>Core HVAC</w:t>
            </w:r>
          </w:p>
        </w:tc>
        <w:tc>
          <w:tcPr>
            <w:tcW w:w="1337" w:type="dxa"/>
          </w:tcPr>
          <w:p w14:paraId="5FF8581D" w14:textId="77777777" w:rsidR="006876DB" w:rsidRPr="00493A27" w:rsidRDefault="006876DB" w:rsidP="006876DB">
            <w:pPr>
              <w:pStyle w:val="TableCenterText"/>
              <w:cnfStyle w:val="000000100000" w:firstRow="0" w:lastRow="0" w:firstColumn="0" w:lastColumn="0" w:oddVBand="0" w:evenVBand="0" w:oddHBand="1" w:evenHBand="0" w:firstRowFirstColumn="0" w:firstRowLastColumn="0" w:lastRowFirstColumn="0" w:lastRowLastColumn="0"/>
            </w:pPr>
            <w:r>
              <w:t>68.3</w:t>
            </w:r>
            <w:r w:rsidRPr="00E86518">
              <w:t>%</w:t>
            </w:r>
          </w:p>
        </w:tc>
        <w:tc>
          <w:tcPr>
            <w:tcW w:w="1338" w:type="dxa"/>
          </w:tcPr>
          <w:p w14:paraId="55593636" w14:textId="77777777" w:rsidR="006876DB" w:rsidRPr="00493A27" w:rsidRDefault="006876DB" w:rsidP="006876DB">
            <w:pPr>
              <w:pStyle w:val="TableCenterText"/>
              <w:cnfStyle w:val="000000100000" w:firstRow="0" w:lastRow="0" w:firstColumn="0" w:lastColumn="0" w:oddVBand="0" w:evenVBand="0" w:oddHBand="1" w:evenHBand="0" w:firstRowFirstColumn="0" w:firstRowLastColumn="0" w:lastRowFirstColumn="0" w:lastRowLastColumn="0"/>
            </w:pPr>
            <w:r w:rsidRPr="00E86518">
              <w:t>4</w:t>
            </w:r>
            <w:r>
              <w:t>2</w:t>
            </w:r>
            <w:r w:rsidRPr="00E86518">
              <w:t>.</w:t>
            </w:r>
            <w:r>
              <w:t>6</w:t>
            </w:r>
            <w:r w:rsidRPr="00E86518">
              <w:t>%</w:t>
            </w:r>
          </w:p>
        </w:tc>
      </w:tr>
      <w:tr w:rsidR="006876DB" w14:paraId="3863FB19" w14:textId="77777777" w:rsidTr="006876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5" w:type="dxa"/>
            <w:vAlign w:val="top"/>
          </w:tcPr>
          <w:p w14:paraId="3A350CF9" w14:textId="77777777" w:rsidR="006876DB" w:rsidRDefault="006876DB" w:rsidP="006876DB">
            <w:r w:rsidRPr="00E86518">
              <w:t>Core Leak Survey</w:t>
            </w:r>
          </w:p>
        </w:tc>
        <w:tc>
          <w:tcPr>
            <w:tcW w:w="1337" w:type="dxa"/>
          </w:tcPr>
          <w:p w14:paraId="203F8F84" w14:textId="77777777" w:rsidR="006876DB" w:rsidRDefault="006876DB" w:rsidP="006876DB">
            <w:pPr>
              <w:pStyle w:val="TableCenterText"/>
              <w:cnfStyle w:val="000000010000" w:firstRow="0" w:lastRow="0" w:firstColumn="0" w:lastColumn="0" w:oddVBand="0" w:evenVBand="0" w:oddHBand="0" w:evenHBand="1" w:firstRowFirstColumn="0" w:firstRowLastColumn="0" w:lastRowFirstColumn="0" w:lastRowLastColumn="0"/>
            </w:pPr>
            <w:r>
              <w:t>84.9</w:t>
            </w:r>
            <w:r w:rsidRPr="00E86518">
              <w:t>%</w:t>
            </w:r>
          </w:p>
        </w:tc>
        <w:tc>
          <w:tcPr>
            <w:tcW w:w="1338" w:type="dxa"/>
          </w:tcPr>
          <w:p w14:paraId="41717360" w14:textId="77777777" w:rsidR="006876DB" w:rsidRDefault="006876DB" w:rsidP="006876DB">
            <w:pPr>
              <w:pStyle w:val="TableCenterText"/>
              <w:cnfStyle w:val="000000010000" w:firstRow="0" w:lastRow="0" w:firstColumn="0" w:lastColumn="0" w:oddVBand="0" w:evenVBand="0" w:oddHBand="0" w:evenHBand="1" w:firstRowFirstColumn="0" w:firstRowLastColumn="0" w:lastRowFirstColumn="0" w:lastRowLastColumn="0"/>
            </w:pPr>
            <w:r w:rsidRPr="00E86518">
              <w:t>—</w:t>
            </w:r>
          </w:p>
        </w:tc>
      </w:tr>
      <w:tr w:rsidR="006876DB" w14:paraId="679EF868" w14:textId="77777777" w:rsidTr="0068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5" w:type="dxa"/>
            <w:vAlign w:val="top"/>
          </w:tcPr>
          <w:p w14:paraId="6EA4C406" w14:textId="77777777" w:rsidR="006876DB" w:rsidRDefault="006876DB" w:rsidP="006876DB">
            <w:r w:rsidRPr="00E86518">
              <w:t>Core Specialty</w:t>
            </w:r>
          </w:p>
        </w:tc>
        <w:tc>
          <w:tcPr>
            <w:tcW w:w="1337" w:type="dxa"/>
          </w:tcPr>
          <w:p w14:paraId="42010122" w14:textId="77777777" w:rsidR="006876DB" w:rsidRDefault="006876DB" w:rsidP="006876DB">
            <w:pPr>
              <w:pStyle w:val="TableCenterText"/>
              <w:cnfStyle w:val="000000100000" w:firstRow="0" w:lastRow="0" w:firstColumn="0" w:lastColumn="0" w:oddVBand="0" w:evenVBand="0" w:oddHBand="1" w:evenHBand="0" w:firstRowFirstColumn="0" w:firstRowLastColumn="0" w:lastRowFirstColumn="0" w:lastRowLastColumn="0"/>
            </w:pPr>
            <w:r w:rsidRPr="00E86518">
              <w:t>84.9%</w:t>
            </w:r>
          </w:p>
        </w:tc>
        <w:tc>
          <w:tcPr>
            <w:tcW w:w="1338" w:type="dxa"/>
          </w:tcPr>
          <w:p w14:paraId="3B953F02" w14:textId="77777777" w:rsidR="006876DB" w:rsidRDefault="006876DB" w:rsidP="006876DB">
            <w:pPr>
              <w:pStyle w:val="TableCenterText"/>
              <w:cnfStyle w:val="000000100000" w:firstRow="0" w:lastRow="0" w:firstColumn="0" w:lastColumn="0" w:oddVBand="0" w:evenVBand="0" w:oddHBand="1" w:evenHBand="0" w:firstRowFirstColumn="0" w:firstRowLastColumn="0" w:lastRowFirstColumn="0" w:lastRowLastColumn="0"/>
            </w:pPr>
            <w:r w:rsidRPr="00E86518">
              <w:t>67.5%</w:t>
            </w:r>
          </w:p>
        </w:tc>
      </w:tr>
      <w:tr w:rsidR="006876DB" w14:paraId="5AC3CDA6" w14:textId="77777777" w:rsidTr="006876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5" w:type="dxa"/>
            <w:vAlign w:val="top"/>
          </w:tcPr>
          <w:p w14:paraId="58AC8EF6" w14:textId="77777777" w:rsidR="006876DB" w:rsidRDefault="006876DB" w:rsidP="006876DB">
            <w:r w:rsidRPr="00E86518">
              <w:t>Core Steam Trap</w:t>
            </w:r>
          </w:p>
        </w:tc>
        <w:tc>
          <w:tcPr>
            <w:tcW w:w="1337" w:type="dxa"/>
          </w:tcPr>
          <w:p w14:paraId="6EF563C2" w14:textId="77777777" w:rsidR="006876DB" w:rsidRDefault="006876DB" w:rsidP="006876DB">
            <w:pPr>
              <w:pStyle w:val="TableCenterText"/>
              <w:cnfStyle w:val="000000010000" w:firstRow="0" w:lastRow="0" w:firstColumn="0" w:lastColumn="0" w:oddVBand="0" w:evenVBand="0" w:oddHBand="0" w:evenHBand="1" w:firstRowFirstColumn="0" w:firstRowLastColumn="0" w:lastRowFirstColumn="0" w:lastRowLastColumn="0"/>
            </w:pPr>
            <w:r w:rsidRPr="00E86518">
              <w:t>—</w:t>
            </w:r>
          </w:p>
        </w:tc>
        <w:tc>
          <w:tcPr>
            <w:tcW w:w="1338" w:type="dxa"/>
          </w:tcPr>
          <w:p w14:paraId="5700F4FF" w14:textId="77777777" w:rsidR="006876DB" w:rsidRDefault="006876DB" w:rsidP="006876DB">
            <w:pPr>
              <w:pStyle w:val="TableCenterText"/>
              <w:cnfStyle w:val="000000010000" w:firstRow="0" w:lastRow="0" w:firstColumn="0" w:lastColumn="0" w:oddVBand="0" w:evenVBand="0" w:oddHBand="0" w:evenHBand="1" w:firstRowFirstColumn="0" w:firstRowLastColumn="0" w:lastRowFirstColumn="0" w:lastRowLastColumn="0"/>
            </w:pPr>
            <w:r w:rsidRPr="00E86518">
              <w:t>60.8%</w:t>
            </w:r>
          </w:p>
        </w:tc>
      </w:tr>
      <w:tr w:rsidR="006876DB" w14:paraId="67126848" w14:textId="77777777" w:rsidTr="0068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5" w:type="dxa"/>
            <w:vAlign w:val="top"/>
          </w:tcPr>
          <w:p w14:paraId="24B5528A" w14:textId="77777777" w:rsidR="006876DB" w:rsidRDefault="006876DB" w:rsidP="006876DB">
            <w:r w:rsidRPr="00E86518">
              <w:t>Core VFD</w:t>
            </w:r>
          </w:p>
        </w:tc>
        <w:tc>
          <w:tcPr>
            <w:tcW w:w="1337" w:type="dxa"/>
          </w:tcPr>
          <w:p w14:paraId="5B2C4DED" w14:textId="77777777" w:rsidR="006876DB" w:rsidRDefault="006876DB" w:rsidP="006876DB">
            <w:pPr>
              <w:pStyle w:val="TableCenterText"/>
              <w:cnfStyle w:val="000000100000" w:firstRow="0" w:lastRow="0" w:firstColumn="0" w:lastColumn="0" w:oddVBand="0" w:evenVBand="0" w:oddHBand="1" w:evenHBand="0" w:firstRowFirstColumn="0" w:firstRowLastColumn="0" w:lastRowFirstColumn="0" w:lastRowLastColumn="0"/>
            </w:pPr>
            <w:r w:rsidRPr="00E86518">
              <w:t>83.3%</w:t>
            </w:r>
          </w:p>
        </w:tc>
        <w:tc>
          <w:tcPr>
            <w:tcW w:w="1338" w:type="dxa"/>
          </w:tcPr>
          <w:p w14:paraId="4DB6561D" w14:textId="77777777" w:rsidR="006876DB" w:rsidRDefault="006876DB" w:rsidP="006876DB">
            <w:pPr>
              <w:pStyle w:val="TableCenterText"/>
              <w:cnfStyle w:val="000000100000" w:firstRow="0" w:lastRow="0" w:firstColumn="0" w:lastColumn="0" w:oddVBand="0" w:evenVBand="0" w:oddHBand="1" w:evenHBand="0" w:firstRowFirstColumn="0" w:firstRowLastColumn="0" w:lastRowFirstColumn="0" w:lastRowLastColumn="0"/>
            </w:pPr>
            <w:r w:rsidRPr="00E86518">
              <w:t>—</w:t>
            </w:r>
          </w:p>
        </w:tc>
      </w:tr>
      <w:tr w:rsidR="006876DB" w14:paraId="21BDD139" w14:textId="77777777" w:rsidTr="006876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5" w:type="dxa"/>
            <w:vAlign w:val="top"/>
          </w:tcPr>
          <w:p w14:paraId="48377284" w14:textId="77777777" w:rsidR="006876DB" w:rsidRDefault="006876DB" w:rsidP="006876DB">
            <w:r w:rsidRPr="00E86518">
              <w:t>Green Nozzles</w:t>
            </w:r>
          </w:p>
        </w:tc>
        <w:tc>
          <w:tcPr>
            <w:tcW w:w="1337" w:type="dxa"/>
          </w:tcPr>
          <w:p w14:paraId="1230FC0F" w14:textId="77777777" w:rsidR="006876DB" w:rsidRDefault="006876DB" w:rsidP="006876DB">
            <w:pPr>
              <w:pStyle w:val="TableCenterText"/>
              <w:cnfStyle w:val="000000010000" w:firstRow="0" w:lastRow="0" w:firstColumn="0" w:lastColumn="0" w:oddVBand="0" w:evenVBand="0" w:oddHBand="0" w:evenHBand="1" w:firstRowFirstColumn="0" w:firstRowLastColumn="0" w:lastRowFirstColumn="0" w:lastRowLastColumn="0"/>
            </w:pPr>
            <w:r w:rsidRPr="00E86518">
              <w:t>92.0%</w:t>
            </w:r>
          </w:p>
        </w:tc>
        <w:tc>
          <w:tcPr>
            <w:tcW w:w="1338" w:type="dxa"/>
          </w:tcPr>
          <w:p w14:paraId="7C429793" w14:textId="77777777" w:rsidR="006876DB" w:rsidRDefault="006876DB" w:rsidP="006876DB">
            <w:pPr>
              <w:pStyle w:val="TableCenterText"/>
              <w:cnfStyle w:val="000000010000" w:firstRow="0" w:lastRow="0" w:firstColumn="0" w:lastColumn="0" w:oddVBand="0" w:evenVBand="0" w:oddHBand="0" w:evenHBand="1" w:firstRowFirstColumn="0" w:firstRowLastColumn="0" w:lastRowFirstColumn="0" w:lastRowLastColumn="0"/>
            </w:pPr>
            <w:r w:rsidRPr="00E86518">
              <w:t>89.0%</w:t>
            </w:r>
          </w:p>
        </w:tc>
      </w:tr>
      <w:tr w:rsidR="006876DB" w14:paraId="3CEFCED6" w14:textId="77777777" w:rsidTr="0068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5" w:type="dxa"/>
            <w:vAlign w:val="top"/>
          </w:tcPr>
          <w:p w14:paraId="0A104410" w14:textId="2062F551" w:rsidR="006876DB" w:rsidRDefault="006876DB" w:rsidP="006876DB">
            <w:r>
              <w:t>Instant Incentives</w:t>
            </w:r>
            <w:r w:rsidRPr="00E86518">
              <w:t xml:space="preserve"> </w:t>
            </w:r>
            <w:r w:rsidR="00BD0745">
              <w:t>–</w:t>
            </w:r>
            <w:r w:rsidRPr="00E86518">
              <w:t xml:space="preserve"> </w:t>
            </w:r>
            <w:r w:rsidR="00BD0745">
              <w:t>Lighting Measures</w:t>
            </w:r>
          </w:p>
        </w:tc>
        <w:tc>
          <w:tcPr>
            <w:tcW w:w="1337" w:type="dxa"/>
          </w:tcPr>
          <w:p w14:paraId="2D0FD0D0" w14:textId="77777777" w:rsidR="006876DB" w:rsidRDefault="006876DB" w:rsidP="006876DB">
            <w:pPr>
              <w:pStyle w:val="TableCenterText"/>
              <w:cnfStyle w:val="000000100000" w:firstRow="0" w:lastRow="0" w:firstColumn="0" w:lastColumn="0" w:oddVBand="0" w:evenVBand="0" w:oddHBand="1" w:evenHBand="0" w:firstRowFirstColumn="0" w:firstRowLastColumn="0" w:lastRowFirstColumn="0" w:lastRowLastColumn="0"/>
            </w:pPr>
            <w:r>
              <w:t>91.6</w:t>
            </w:r>
            <w:r w:rsidRPr="00E86518">
              <w:t>%</w:t>
            </w:r>
          </w:p>
        </w:tc>
        <w:tc>
          <w:tcPr>
            <w:tcW w:w="1338" w:type="dxa"/>
          </w:tcPr>
          <w:p w14:paraId="52CA7B7A" w14:textId="77777777" w:rsidR="006876DB" w:rsidRDefault="006876DB" w:rsidP="006876DB">
            <w:pPr>
              <w:pStyle w:val="TableCenterText"/>
              <w:cnfStyle w:val="000000100000" w:firstRow="0" w:lastRow="0" w:firstColumn="0" w:lastColumn="0" w:oddVBand="0" w:evenVBand="0" w:oddHBand="1" w:evenHBand="0" w:firstRowFirstColumn="0" w:firstRowLastColumn="0" w:lastRowFirstColumn="0" w:lastRowLastColumn="0"/>
            </w:pPr>
            <w:r w:rsidRPr="00E86518">
              <w:t>—</w:t>
            </w:r>
          </w:p>
        </w:tc>
      </w:tr>
      <w:tr w:rsidR="006876DB" w14:paraId="3DDA50BD" w14:textId="77777777" w:rsidTr="006876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5" w:type="dxa"/>
            <w:vAlign w:val="top"/>
          </w:tcPr>
          <w:p w14:paraId="63294CCE" w14:textId="27F2C2D1" w:rsidR="006876DB" w:rsidRDefault="006876DB" w:rsidP="006876DB">
            <w:r>
              <w:t>Instant Incentives – Non-Lighting</w:t>
            </w:r>
            <w:r w:rsidR="00BD0745">
              <w:t xml:space="preserve"> Measures</w:t>
            </w:r>
          </w:p>
        </w:tc>
        <w:tc>
          <w:tcPr>
            <w:tcW w:w="1337" w:type="dxa"/>
          </w:tcPr>
          <w:p w14:paraId="4274721F" w14:textId="3D8304EA" w:rsidR="006876DB" w:rsidRDefault="00BD0745" w:rsidP="006876DB">
            <w:pPr>
              <w:pStyle w:val="TableCenterText"/>
              <w:cnfStyle w:val="000000010000" w:firstRow="0" w:lastRow="0" w:firstColumn="0" w:lastColumn="0" w:oddVBand="0" w:evenVBand="0" w:oddHBand="0" w:evenHBand="1" w:firstRowFirstColumn="0" w:firstRowLastColumn="0" w:lastRowFirstColumn="0" w:lastRowLastColumn="0"/>
            </w:pPr>
            <w:r>
              <w:t>80.0%</w:t>
            </w:r>
          </w:p>
        </w:tc>
        <w:tc>
          <w:tcPr>
            <w:tcW w:w="1338" w:type="dxa"/>
          </w:tcPr>
          <w:p w14:paraId="084AEFB3" w14:textId="13C3DC41" w:rsidR="006876DB" w:rsidRPr="00E86518" w:rsidRDefault="00BD0745" w:rsidP="006876DB">
            <w:pPr>
              <w:pStyle w:val="TableCenterText"/>
              <w:cnfStyle w:val="000000010000" w:firstRow="0" w:lastRow="0" w:firstColumn="0" w:lastColumn="0" w:oddVBand="0" w:evenVBand="0" w:oddHBand="0" w:evenHBand="1" w:firstRowFirstColumn="0" w:firstRowLastColumn="0" w:lastRowFirstColumn="0" w:lastRowLastColumn="0"/>
            </w:pPr>
            <w:r>
              <w:t>80.0%</w:t>
            </w:r>
          </w:p>
        </w:tc>
      </w:tr>
      <w:tr w:rsidR="006876DB" w14:paraId="7AB7D9D7" w14:textId="77777777" w:rsidTr="0068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5" w:type="dxa"/>
            <w:vAlign w:val="top"/>
          </w:tcPr>
          <w:p w14:paraId="7B582AAA" w14:textId="77777777" w:rsidR="006876DB" w:rsidRPr="00C14114" w:rsidRDefault="006876DB" w:rsidP="006876DB">
            <w:r w:rsidRPr="00E86518">
              <w:t>Online Store Measures</w:t>
            </w:r>
          </w:p>
        </w:tc>
        <w:tc>
          <w:tcPr>
            <w:tcW w:w="1337" w:type="dxa"/>
          </w:tcPr>
          <w:p w14:paraId="0069AAF5" w14:textId="77777777" w:rsidR="006876DB" w:rsidRPr="00493A27" w:rsidRDefault="006876DB" w:rsidP="006876DB">
            <w:pPr>
              <w:pStyle w:val="TableCenterText"/>
              <w:cnfStyle w:val="000000100000" w:firstRow="0" w:lastRow="0" w:firstColumn="0" w:lastColumn="0" w:oddVBand="0" w:evenVBand="0" w:oddHBand="1" w:evenHBand="0" w:firstRowFirstColumn="0" w:firstRowLastColumn="0" w:lastRowFirstColumn="0" w:lastRowLastColumn="0"/>
            </w:pPr>
            <w:r w:rsidRPr="00E86518">
              <w:t>83.1%</w:t>
            </w:r>
          </w:p>
        </w:tc>
        <w:tc>
          <w:tcPr>
            <w:tcW w:w="1338" w:type="dxa"/>
          </w:tcPr>
          <w:p w14:paraId="70D01B65" w14:textId="77777777" w:rsidR="006876DB" w:rsidRPr="00493A27" w:rsidRDefault="006876DB" w:rsidP="006876DB">
            <w:pPr>
              <w:pStyle w:val="TableCenterText"/>
              <w:cnfStyle w:val="000000100000" w:firstRow="0" w:lastRow="0" w:firstColumn="0" w:lastColumn="0" w:oddVBand="0" w:evenVBand="0" w:oddHBand="1" w:evenHBand="0" w:firstRowFirstColumn="0" w:firstRowLastColumn="0" w:lastRowFirstColumn="0" w:lastRowLastColumn="0"/>
            </w:pPr>
            <w:r w:rsidRPr="00E86518">
              <w:t>—</w:t>
            </w:r>
          </w:p>
        </w:tc>
      </w:tr>
      <w:tr w:rsidR="006876DB" w14:paraId="11CB50E7" w14:textId="77777777" w:rsidTr="006876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5" w:type="dxa"/>
            <w:vAlign w:val="top"/>
          </w:tcPr>
          <w:p w14:paraId="7A2D07C3" w14:textId="77777777" w:rsidR="006876DB" w:rsidRDefault="006876DB" w:rsidP="006876DB">
            <w:r w:rsidRPr="00E86518">
              <w:t>Small Business Direct Install</w:t>
            </w:r>
          </w:p>
        </w:tc>
        <w:tc>
          <w:tcPr>
            <w:tcW w:w="1337" w:type="dxa"/>
          </w:tcPr>
          <w:p w14:paraId="2C8FAB05" w14:textId="77777777" w:rsidR="006876DB" w:rsidRPr="00493A27" w:rsidRDefault="006876DB" w:rsidP="006876DB">
            <w:pPr>
              <w:pStyle w:val="TableCenterText"/>
              <w:cnfStyle w:val="000000010000" w:firstRow="0" w:lastRow="0" w:firstColumn="0" w:lastColumn="0" w:oddVBand="0" w:evenVBand="0" w:oddHBand="0" w:evenHBand="1" w:firstRowFirstColumn="0" w:firstRowLastColumn="0" w:lastRowFirstColumn="0" w:lastRowLastColumn="0"/>
            </w:pPr>
            <w:r w:rsidRPr="00E86518">
              <w:t>9</w:t>
            </w:r>
            <w:r>
              <w:t>0.8%</w:t>
            </w:r>
          </w:p>
        </w:tc>
        <w:tc>
          <w:tcPr>
            <w:tcW w:w="1338" w:type="dxa"/>
          </w:tcPr>
          <w:p w14:paraId="1EA096F1" w14:textId="77777777" w:rsidR="006876DB" w:rsidRPr="00493A27" w:rsidRDefault="006876DB" w:rsidP="006876DB">
            <w:pPr>
              <w:pStyle w:val="TableCenterText"/>
              <w:cnfStyle w:val="000000010000" w:firstRow="0" w:lastRow="0" w:firstColumn="0" w:lastColumn="0" w:oddVBand="0" w:evenVBand="0" w:oddHBand="0" w:evenHBand="1" w:firstRowFirstColumn="0" w:firstRowLastColumn="0" w:lastRowFirstColumn="0" w:lastRowLastColumn="0"/>
            </w:pPr>
            <w:r>
              <w:t>90.8</w:t>
            </w:r>
            <w:r w:rsidRPr="00E86518">
              <w:t>%</w:t>
            </w:r>
          </w:p>
        </w:tc>
      </w:tr>
    </w:tbl>
    <w:p w14:paraId="45E71BA3" w14:textId="77777777" w:rsidR="006876DB" w:rsidRDefault="006876DB" w:rsidP="006876DB">
      <w:pPr>
        <w:pStyle w:val="Deliverable"/>
        <w:tabs>
          <w:tab w:val="clear" w:pos="9360"/>
          <w:tab w:val="right" w:pos="10080"/>
        </w:tabs>
        <w:spacing w:before="160" w:after="120"/>
        <w:rPr>
          <w:i w:val="0"/>
          <w:highlight w:val="yellow"/>
        </w:rPr>
      </w:pPr>
      <w:r>
        <w:t xml:space="preserve">Deliverable: </w:t>
      </w:r>
      <w:r>
        <w:rPr>
          <w:i w:val="0"/>
        </w:rPr>
        <w:t>Results provided in annual report</w:t>
      </w:r>
      <w:r>
        <w:tab/>
        <w:t xml:space="preserve"> Deliverable Date: </w:t>
      </w:r>
      <w:r>
        <w:rPr>
          <w:i w:val="0"/>
        </w:rPr>
        <w:t>March 15, 2021</w:t>
      </w:r>
    </w:p>
    <w:p w14:paraId="4E1C13CE" w14:textId="77777777" w:rsidR="006876DB" w:rsidRDefault="006876DB" w:rsidP="00B42D55">
      <w:pPr>
        <w:pStyle w:val="Heading6"/>
        <w:keepNext/>
        <w:keepLines/>
      </w:pPr>
      <w:r>
        <w:t>Task 7. Reporting</w:t>
      </w:r>
    </w:p>
    <w:p w14:paraId="2630ACA4" w14:textId="77777777" w:rsidR="006876DB" w:rsidRDefault="006876DB" w:rsidP="006876DB">
      <w:pPr>
        <w:pStyle w:val="BodyText"/>
      </w:pPr>
      <w:r>
        <w:t xml:space="preserve">The evaluation team will provide all impact findings in the Business Program Annual Impact Evaluation Report in March 2021. The evaluation team will provide a draft report for AIC, ICC staff, and SAG review and then deliver a final report that incorporates any comments from the review. </w:t>
      </w:r>
    </w:p>
    <w:p w14:paraId="345BCB26" w14:textId="77777777" w:rsidR="006876DB" w:rsidRDefault="006876DB" w:rsidP="006876DB">
      <w:pPr>
        <w:tabs>
          <w:tab w:val="right" w:pos="10080"/>
        </w:tabs>
        <w:spacing w:before="0" w:after="160"/>
      </w:pPr>
      <w:r>
        <w:rPr>
          <w:i/>
        </w:rPr>
        <w:t xml:space="preserve">Deliverable: </w:t>
      </w:r>
      <w:r>
        <w:t>Chapter in draft annual Business Program impact report</w:t>
      </w:r>
      <w:r>
        <w:rPr>
          <w:i/>
        </w:rPr>
        <w:tab/>
        <w:t xml:space="preserve">Deliverable Date: </w:t>
      </w:r>
      <w:r>
        <w:t>March 15, 2021</w:t>
      </w:r>
    </w:p>
    <w:p w14:paraId="408D33CA" w14:textId="77777777" w:rsidR="006876DB" w:rsidRDefault="006876DB" w:rsidP="006876DB">
      <w:pPr>
        <w:tabs>
          <w:tab w:val="right" w:pos="10080"/>
        </w:tabs>
        <w:spacing w:before="0" w:after="160"/>
        <w:rPr>
          <w:i/>
        </w:rPr>
      </w:pPr>
      <w:r>
        <w:rPr>
          <w:i/>
        </w:rPr>
        <w:t xml:space="preserve">Deliverable: </w:t>
      </w:r>
      <w:r>
        <w:t>Chapter in final annual Business Program impact report</w:t>
      </w:r>
      <w:r>
        <w:rPr>
          <w:i/>
        </w:rPr>
        <w:tab/>
        <w:t xml:space="preserve">Deliverable Date: </w:t>
      </w:r>
      <w:r>
        <w:t>April 30, 2021</w:t>
      </w:r>
    </w:p>
    <w:p w14:paraId="0408B510" w14:textId="77777777" w:rsidR="006876DB" w:rsidRDefault="006876DB" w:rsidP="006876DB">
      <w:pPr>
        <w:pStyle w:val="Heading4"/>
        <w:keepNext/>
        <w:keepLines/>
      </w:pPr>
      <w:r>
        <w:t>Evaluation Budget and Timeline</w:t>
      </w:r>
    </w:p>
    <w:p w14:paraId="5D16D0C5" w14:textId="12420F20" w:rsidR="006876DB" w:rsidRDefault="00BF5587" w:rsidP="00507D51">
      <w:r>
        <w:fldChar w:fldCharType="begin"/>
      </w:r>
      <w:r>
        <w:instrText xml:space="preserve"> REF _Ref27057332 \h </w:instrText>
      </w:r>
      <w:r>
        <w:fldChar w:fldCharType="separate"/>
      </w:r>
      <w:r w:rsidR="001E1F31">
        <w:t xml:space="preserve">Table </w:t>
      </w:r>
      <w:r w:rsidR="001E1F31">
        <w:rPr>
          <w:noProof/>
        </w:rPr>
        <w:t>27</w:t>
      </w:r>
      <w:r>
        <w:fldChar w:fldCharType="end"/>
      </w:r>
      <w:r>
        <w:t xml:space="preserve"> </w:t>
      </w:r>
      <w:r w:rsidR="006876DB">
        <w:t xml:space="preserve">summarizes the timing and budget associated with each evaluation activity. In total, the 2020 budget for the Standard Initiative </w:t>
      </w:r>
      <w:r w:rsidR="006876DB" w:rsidRPr="004C5B04">
        <w:t>evaluation is $</w:t>
      </w:r>
      <w:r w:rsidR="006876DB">
        <w:t>238,700</w:t>
      </w:r>
      <w:r w:rsidR="006876DB" w:rsidRPr="004C5B04">
        <w:t>.</w:t>
      </w:r>
    </w:p>
    <w:p w14:paraId="4F540AFA" w14:textId="189FBA3D" w:rsidR="006876DB" w:rsidRDefault="006876DB" w:rsidP="006876DB">
      <w:pPr>
        <w:pStyle w:val="Caption"/>
      </w:pPr>
      <w:bookmarkStart w:id="115" w:name="_Ref27057332"/>
      <w:bookmarkStart w:id="116" w:name="_Toc27144520"/>
      <w:r>
        <w:t xml:space="preserve">Table </w:t>
      </w:r>
      <w:r>
        <w:rPr>
          <w:noProof/>
        </w:rPr>
        <w:fldChar w:fldCharType="begin"/>
      </w:r>
      <w:r>
        <w:rPr>
          <w:noProof/>
        </w:rPr>
        <w:instrText xml:space="preserve"> SEQ Table \* ARABIC </w:instrText>
      </w:r>
      <w:r>
        <w:rPr>
          <w:noProof/>
        </w:rPr>
        <w:fldChar w:fldCharType="separate"/>
      </w:r>
      <w:r w:rsidR="001E1F31">
        <w:rPr>
          <w:noProof/>
        </w:rPr>
        <w:t>27</w:t>
      </w:r>
      <w:r>
        <w:rPr>
          <w:noProof/>
        </w:rPr>
        <w:fldChar w:fldCharType="end"/>
      </w:r>
      <w:bookmarkEnd w:id="108"/>
      <w:bookmarkEnd w:id="115"/>
      <w:r>
        <w:t>. Standard Initiative 2020 Evaluation Schedule and Budget</w:t>
      </w:r>
      <w:bookmarkEnd w:id="109"/>
      <w:bookmarkEnd w:id="116"/>
    </w:p>
    <w:tbl>
      <w:tblPr>
        <w:tblStyle w:val="ODCBasic-1"/>
        <w:tblW w:w="0" w:type="auto"/>
        <w:tblLook w:val="04A0" w:firstRow="1" w:lastRow="0" w:firstColumn="1" w:lastColumn="0" w:noHBand="0" w:noVBand="1"/>
      </w:tblPr>
      <w:tblGrid>
        <w:gridCol w:w="547"/>
        <w:gridCol w:w="3494"/>
        <w:gridCol w:w="2352"/>
        <w:gridCol w:w="1016"/>
      </w:tblGrid>
      <w:tr w:rsidR="006876DB" w14:paraId="259125DC" w14:textId="77777777" w:rsidTr="006876D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66360ADC" w14:textId="77777777" w:rsidR="006876DB" w:rsidRDefault="006876DB" w:rsidP="006876DB">
            <w:pPr>
              <w:pStyle w:val="BodyText"/>
              <w:jc w:val="center"/>
            </w:pPr>
            <w:r>
              <w:t>Task</w:t>
            </w:r>
          </w:p>
        </w:tc>
        <w:tc>
          <w:tcPr>
            <w:tcW w:w="0" w:type="auto"/>
          </w:tcPr>
          <w:p w14:paraId="424B854B" w14:textId="77777777" w:rsidR="006876DB" w:rsidRDefault="006876DB" w:rsidP="006876DB">
            <w:pPr>
              <w:pStyle w:val="TableCenterText"/>
              <w:cnfStyle w:val="100000000000" w:firstRow="1" w:lastRow="0" w:firstColumn="0" w:lastColumn="0" w:oddVBand="0" w:evenVBand="0" w:oddHBand="0" w:evenHBand="0" w:firstRowFirstColumn="0" w:firstRowLastColumn="0" w:lastRowFirstColumn="0" w:lastRowLastColumn="0"/>
            </w:pPr>
            <w:r>
              <w:t>Evaluation Activity</w:t>
            </w:r>
          </w:p>
        </w:tc>
        <w:tc>
          <w:tcPr>
            <w:tcW w:w="0" w:type="auto"/>
          </w:tcPr>
          <w:p w14:paraId="6645733F" w14:textId="77777777" w:rsidR="006876DB" w:rsidRDefault="006876DB" w:rsidP="006876DB">
            <w:pPr>
              <w:pStyle w:val="TableCenterText"/>
              <w:cnfStyle w:val="100000000000" w:firstRow="1" w:lastRow="0" w:firstColumn="0" w:lastColumn="0" w:oddVBand="0" w:evenVBand="0" w:oddHBand="0" w:evenHBand="0" w:firstRowFirstColumn="0" w:firstRowLastColumn="0" w:lastRowFirstColumn="0" w:lastRowLastColumn="0"/>
            </w:pPr>
            <w:r>
              <w:t>Deliverable Date</w:t>
            </w:r>
          </w:p>
        </w:tc>
        <w:tc>
          <w:tcPr>
            <w:tcW w:w="0" w:type="auto"/>
          </w:tcPr>
          <w:p w14:paraId="11633266" w14:textId="77777777" w:rsidR="006876DB" w:rsidRDefault="006876DB" w:rsidP="006876DB">
            <w:pPr>
              <w:pStyle w:val="TableCenterText"/>
              <w:cnfStyle w:val="100000000000" w:firstRow="1" w:lastRow="0" w:firstColumn="0" w:lastColumn="0" w:oddVBand="0" w:evenVBand="0" w:oddHBand="0" w:evenHBand="0" w:firstRowFirstColumn="0" w:firstRowLastColumn="0" w:lastRowFirstColumn="0" w:lastRowLastColumn="0"/>
            </w:pPr>
            <w:r>
              <w:t>Budget</w:t>
            </w:r>
          </w:p>
        </w:tc>
      </w:tr>
      <w:tr w:rsidR="006876DB" w14:paraId="69E026E7" w14:textId="77777777" w:rsidTr="006876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4C66223E" w14:textId="77777777" w:rsidR="006876DB" w:rsidRPr="005074E0" w:rsidRDefault="006876DB" w:rsidP="006876DB">
            <w:pPr>
              <w:pStyle w:val="TableCenterText"/>
            </w:pPr>
            <w:r w:rsidRPr="00E86518">
              <w:t>1</w:t>
            </w:r>
          </w:p>
        </w:tc>
        <w:tc>
          <w:tcPr>
            <w:tcW w:w="0" w:type="auto"/>
          </w:tcPr>
          <w:p w14:paraId="053C7CA5" w14:textId="77777777" w:rsidR="006876DB" w:rsidRPr="00D135D9" w:rsidRDefault="006876DB" w:rsidP="006876DB">
            <w:pPr>
              <w:pStyle w:val="TableLeftText"/>
              <w:cnfStyle w:val="000000100000" w:firstRow="0" w:lastRow="0" w:firstColumn="0" w:lastColumn="0" w:oddVBand="0" w:evenVBand="0" w:oddHBand="1" w:evenHBand="0" w:firstRowFirstColumn="0" w:firstRowLastColumn="0" w:lastRowFirstColumn="0" w:lastRowLastColumn="0"/>
            </w:pPr>
            <w:r>
              <w:t>Initiative Material and</w:t>
            </w:r>
            <w:r w:rsidRPr="00E86518">
              <w:t xml:space="preserve"> Database Review</w:t>
            </w:r>
          </w:p>
        </w:tc>
        <w:tc>
          <w:tcPr>
            <w:tcW w:w="0" w:type="auto"/>
          </w:tcPr>
          <w:p w14:paraId="7C866A6E" w14:textId="77777777" w:rsidR="006876DB" w:rsidRPr="005074E0" w:rsidRDefault="006876DB" w:rsidP="006876DB">
            <w:pPr>
              <w:pStyle w:val="TableRightText"/>
              <w:cnfStyle w:val="000000100000" w:firstRow="0" w:lastRow="0" w:firstColumn="0" w:lastColumn="0" w:oddVBand="0" w:evenVBand="0" w:oddHBand="1" w:evenHBand="0" w:firstRowFirstColumn="0" w:firstRowLastColumn="0" w:lastRowFirstColumn="0" w:lastRowLastColumn="0"/>
            </w:pPr>
            <w:r w:rsidRPr="00E86518">
              <w:t>Ongoing</w:t>
            </w:r>
          </w:p>
        </w:tc>
        <w:tc>
          <w:tcPr>
            <w:tcW w:w="0" w:type="auto"/>
          </w:tcPr>
          <w:p w14:paraId="4BADE968" w14:textId="77777777" w:rsidR="006876DB" w:rsidRPr="005074E0" w:rsidRDefault="006876DB" w:rsidP="006876DB">
            <w:pPr>
              <w:pStyle w:val="TableRightText"/>
              <w:cnfStyle w:val="000000100000" w:firstRow="0" w:lastRow="0" w:firstColumn="0" w:lastColumn="0" w:oddVBand="0" w:evenVBand="0" w:oddHBand="1" w:evenHBand="0" w:firstRowFirstColumn="0" w:firstRowLastColumn="0" w:lastRowFirstColumn="0" w:lastRowLastColumn="0"/>
            </w:pPr>
            <w:r>
              <w:t>$5,100</w:t>
            </w:r>
          </w:p>
        </w:tc>
      </w:tr>
      <w:tr w:rsidR="006876DB" w14:paraId="557D9560" w14:textId="77777777" w:rsidTr="006876D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574149E0" w14:textId="77777777" w:rsidR="006876DB" w:rsidRPr="005074E0" w:rsidRDefault="006876DB" w:rsidP="006876DB">
            <w:pPr>
              <w:pStyle w:val="TableCenterText"/>
            </w:pPr>
            <w:r w:rsidRPr="00E86518">
              <w:t>2</w:t>
            </w:r>
          </w:p>
        </w:tc>
        <w:tc>
          <w:tcPr>
            <w:tcW w:w="0" w:type="auto"/>
          </w:tcPr>
          <w:p w14:paraId="7EBC0E08" w14:textId="77777777" w:rsidR="006876DB" w:rsidRPr="005074E0" w:rsidRDefault="006876DB" w:rsidP="006876DB">
            <w:pPr>
              <w:pStyle w:val="TableLeftText"/>
              <w:cnfStyle w:val="000000010000" w:firstRow="0" w:lastRow="0" w:firstColumn="0" w:lastColumn="0" w:oddVBand="0" w:evenVBand="0" w:oddHBand="0" w:evenHBand="1" w:firstRowFirstColumn="0" w:firstRowLastColumn="0" w:lastRowFirstColumn="0" w:lastRowLastColumn="0"/>
            </w:pPr>
            <w:r w:rsidRPr="00E86518">
              <w:t>Initiative Staff Interviews</w:t>
            </w:r>
          </w:p>
        </w:tc>
        <w:tc>
          <w:tcPr>
            <w:tcW w:w="0" w:type="auto"/>
          </w:tcPr>
          <w:p w14:paraId="0F734C2F" w14:textId="77777777" w:rsidR="006876DB" w:rsidRPr="00D135D9" w:rsidRDefault="006876DB" w:rsidP="006876DB">
            <w:pPr>
              <w:pStyle w:val="TableRightText"/>
              <w:cnfStyle w:val="000000010000" w:firstRow="0" w:lastRow="0" w:firstColumn="0" w:lastColumn="0" w:oddVBand="0" w:evenVBand="0" w:oddHBand="0" w:evenHBand="1" w:firstRowFirstColumn="0" w:firstRowLastColumn="0" w:lastRowFirstColumn="0" w:lastRowLastColumn="0"/>
            </w:pPr>
            <w:r>
              <w:t xml:space="preserve">June and December </w:t>
            </w:r>
            <w:r w:rsidRPr="00E86518">
              <w:t>20</w:t>
            </w:r>
            <w:r>
              <w:t>20</w:t>
            </w:r>
          </w:p>
        </w:tc>
        <w:tc>
          <w:tcPr>
            <w:tcW w:w="0" w:type="auto"/>
          </w:tcPr>
          <w:p w14:paraId="553E638A" w14:textId="77777777" w:rsidR="006876DB" w:rsidRPr="005074E0" w:rsidRDefault="006876DB" w:rsidP="006876DB">
            <w:pPr>
              <w:pStyle w:val="TableRightText"/>
              <w:cnfStyle w:val="000000010000" w:firstRow="0" w:lastRow="0" w:firstColumn="0" w:lastColumn="0" w:oddVBand="0" w:evenVBand="0" w:oddHBand="0" w:evenHBand="1" w:firstRowFirstColumn="0" w:firstRowLastColumn="0" w:lastRowFirstColumn="0" w:lastRowLastColumn="0"/>
            </w:pPr>
            <w:r>
              <w:t>$5,300</w:t>
            </w:r>
          </w:p>
        </w:tc>
      </w:tr>
      <w:tr w:rsidR="006876DB" w14:paraId="41778E04" w14:textId="77777777" w:rsidTr="006876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4DD86176" w14:textId="77777777" w:rsidR="006876DB" w:rsidRPr="005074E0" w:rsidRDefault="006876DB" w:rsidP="006876DB">
            <w:pPr>
              <w:pStyle w:val="TableCenterText"/>
            </w:pPr>
            <w:r w:rsidRPr="00E86518">
              <w:t>3</w:t>
            </w:r>
          </w:p>
        </w:tc>
        <w:tc>
          <w:tcPr>
            <w:tcW w:w="0" w:type="auto"/>
          </w:tcPr>
          <w:p w14:paraId="011FC0B1" w14:textId="77777777" w:rsidR="006876DB" w:rsidRPr="00D135D9" w:rsidRDefault="006876DB" w:rsidP="006876DB">
            <w:pPr>
              <w:pStyle w:val="TableLeftText"/>
              <w:cnfStyle w:val="000000100000" w:firstRow="0" w:lastRow="0" w:firstColumn="0" w:lastColumn="0" w:oddVBand="0" w:evenVBand="0" w:oddHBand="1" w:evenHBand="0" w:firstRowFirstColumn="0" w:firstRowLastColumn="0" w:lastRowFirstColumn="0" w:lastRowLastColumn="0"/>
            </w:pPr>
            <w:r>
              <w:t>Core Participant Survey</w:t>
            </w:r>
          </w:p>
        </w:tc>
        <w:tc>
          <w:tcPr>
            <w:tcW w:w="0" w:type="auto"/>
          </w:tcPr>
          <w:p w14:paraId="3A2FEB17" w14:textId="77777777" w:rsidR="006876DB" w:rsidRPr="00D135D9" w:rsidRDefault="006876DB" w:rsidP="006876DB">
            <w:pPr>
              <w:pStyle w:val="TableRightText"/>
              <w:cnfStyle w:val="000000100000" w:firstRow="0" w:lastRow="0" w:firstColumn="0" w:lastColumn="0" w:oddVBand="0" w:evenVBand="0" w:oddHBand="1" w:evenHBand="0" w:firstRowFirstColumn="0" w:firstRowLastColumn="0" w:lastRowFirstColumn="0" w:lastRowLastColumn="0"/>
            </w:pPr>
            <w:r>
              <w:t>June 2020</w:t>
            </w:r>
          </w:p>
        </w:tc>
        <w:tc>
          <w:tcPr>
            <w:tcW w:w="0" w:type="auto"/>
          </w:tcPr>
          <w:p w14:paraId="5B5AB250" w14:textId="77777777" w:rsidR="006876DB" w:rsidRPr="005074E0" w:rsidRDefault="006876DB" w:rsidP="006876DB">
            <w:pPr>
              <w:pStyle w:val="TableRightText"/>
              <w:cnfStyle w:val="000000100000" w:firstRow="0" w:lastRow="0" w:firstColumn="0" w:lastColumn="0" w:oddVBand="0" w:evenVBand="0" w:oddHBand="1" w:evenHBand="0" w:firstRowFirstColumn="0" w:firstRowLastColumn="0" w:lastRowFirstColumn="0" w:lastRowLastColumn="0"/>
            </w:pPr>
            <w:r>
              <w:t>$43,000</w:t>
            </w:r>
          </w:p>
        </w:tc>
      </w:tr>
      <w:tr w:rsidR="006876DB" w14:paraId="7D91AB7C" w14:textId="77777777" w:rsidTr="006876D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228FF8F6" w14:textId="77777777" w:rsidR="006876DB" w:rsidRPr="005074E0" w:rsidRDefault="006876DB" w:rsidP="006876DB">
            <w:pPr>
              <w:pStyle w:val="TableCenterText"/>
            </w:pPr>
            <w:r w:rsidRPr="00B00ABE">
              <w:t>4</w:t>
            </w:r>
          </w:p>
        </w:tc>
        <w:tc>
          <w:tcPr>
            <w:tcW w:w="0" w:type="auto"/>
          </w:tcPr>
          <w:p w14:paraId="084EB01D" w14:textId="77777777" w:rsidR="006876DB" w:rsidRPr="00D135D9" w:rsidRDefault="006876DB" w:rsidP="006876DB">
            <w:pPr>
              <w:pStyle w:val="TableLeftText"/>
              <w:cnfStyle w:val="000000010000" w:firstRow="0" w:lastRow="0" w:firstColumn="0" w:lastColumn="0" w:oddVBand="0" w:evenVBand="0" w:oddHBand="0" w:evenHBand="1" w:firstRowFirstColumn="0" w:firstRowLastColumn="0" w:lastRowFirstColumn="0" w:lastRowLastColumn="0"/>
            </w:pPr>
            <w:r w:rsidRPr="00B00ABE">
              <w:t xml:space="preserve">Small Business </w:t>
            </w:r>
            <w:r>
              <w:t>Participant</w:t>
            </w:r>
            <w:r w:rsidRPr="00B00ABE">
              <w:t xml:space="preserve"> Survey</w:t>
            </w:r>
          </w:p>
        </w:tc>
        <w:tc>
          <w:tcPr>
            <w:tcW w:w="0" w:type="auto"/>
          </w:tcPr>
          <w:p w14:paraId="4DC70B98" w14:textId="77777777" w:rsidR="006876DB" w:rsidRPr="00D135D9" w:rsidRDefault="006876DB" w:rsidP="006876DB">
            <w:pPr>
              <w:pStyle w:val="TableRightText"/>
              <w:cnfStyle w:val="000000010000" w:firstRow="0" w:lastRow="0" w:firstColumn="0" w:lastColumn="0" w:oddVBand="0" w:evenVBand="0" w:oddHBand="0" w:evenHBand="1" w:firstRowFirstColumn="0" w:firstRowLastColumn="0" w:lastRowFirstColumn="0" w:lastRowLastColumn="0"/>
            </w:pPr>
            <w:r>
              <w:t>July</w:t>
            </w:r>
            <w:r w:rsidRPr="00B00ABE">
              <w:t xml:space="preserve"> 20</w:t>
            </w:r>
            <w:r>
              <w:t>20</w:t>
            </w:r>
          </w:p>
        </w:tc>
        <w:tc>
          <w:tcPr>
            <w:tcW w:w="0" w:type="auto"/>
          </w:tcPr>
          <w:p w14:paraId="6814B5DC" w14:textId="77777777" w:rsidR="006876DB" w:rsidRPr="005074E0" w:rsidRDefault="006876DB" w:rsidP="006876DB">
            <w:pPr>
              <w:pStyle w:val="TableRightText"/>
              <w:cnfStyle w:val="000000010000" w:firstRow="0" w:lastRow="0" w:firstColumn="0" w:lastColumn="0" w:oddVBand="0" w:evenVBand="0" w:oddHBand="0" w:evenHBand="1" w:firstRowFirstColumn="0" w:firstRowLastColumn="0" w:lastRowFirstColumn="0" w:lastRowLastColumn="0"/>
            </w:pPr>
            <w:r>
              <w:t>$43,0</w:t>
            </w:r>
            <w:r w:rsidRPr="00B00ABE">
              <w:t>00</w:t>
            </w:r>
          </w:p>
        </w:tc>
      </w:tr>
      <w:tr w:rsidR="006876DB" w14:paraId="1C4446A9" w14:textId="77777777" w:rsidTr="006876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586CA9D5" w14:textId="77777777" w:rsidR="006876DB" w:rsidRPr="00B00ABE" w:rsidRDefault="006876DB" w:rsidP="006876DB">
            <w:pPr>
              <w:pStyle w:val="TableCenterText"/>
            </w:pPr>
            <w:r>
              <w:t>5</w:t>
            </w:r>
          </w:p>
        </w:tc>
        <w:tc>
          <w:tcPr>
            <w:tcW w:w="0" w:type="auto"/>
          </w:tcPr>
          <w:p w14:paraId="5BBC3EE6" w14:textId="77777777" w:rsidR="006876DB" w:rsidRPr="00B00ABE" w:rsidRDefault="006876DB" w:rsidP="006876DB">
            <w:pPr>
              <w:pStyle w:val="TableLeftText"/>
              <w:cnfStyle w:val="000000100000" w:firstRow="0" w:lastRow="0" w:firstColumn="0" w:lastColumn="0" w:oddVBand="0" w:evenVBand="0" w:oddHBand="1" w:evenHBand="0" w:firstRowFirstColumn="0" w:firstRowLastColumn="0" w:lastRowFirstColumn="0" w:lastRowLastColumn="0"/>
            </w:pPr>
            <w:r>
              <w:t>Instant Incentives Survey</w:t>
            </w:r>
          </w:p>
        </w:tc>
        <w:tc>
          <w:tcPr>
            <w:tcW w:w="0" w:type="auto"/>
          </w:tcPr>
          <w:p w14:paraId="5FC5D452" w14:textId="77777777" w:rsidR="006876DB" w:rsidRPr="00B00ABE" w:rsidRDefault="006876DB" w:rsidP="006876DB">
            <w:pPr>
              <w:pStyle w:val="TableRightText"/>
              <w:cnfStyle w:val="000000100000" w:firstRow="0" w:lastRow="0" w:firstColumn="0" w:lastColumn="0" w:oddVBand="0" w:evenVBand="0" w:oddHBand="1" w:evenHBand="0" w:firstRowFirstColumn="0" w:firstRowLastColumn="0" w:lastRowFirstColumn="0" w:lastRowLastColumn="0"/>
            </w:pPr>
            <w:r>
              <w:t xml:space="preserve">August 2020 </w:t>
            </w:r>
          </w:p>
        </w:tc>
        <w:tc>
          <w:tcPr>
            <w:tcW w:w="0" w:type="auto"/>
          </w:tcPr>
          <w:p w14:paraId="436F34AA" w14:textId="77777777" w:rsidR="006876DB" w:rsidRDefault="006876DB" w:rsidP="006876DB">
            <w:pPr>
              <w:pStyle w:val="TableRightText"/>
              <w:cnfStyle w:val="000000100000" w:firstRow="0" w:lastRow="0" w:firstColumn="0" w:lastColumn="0" w:oddVBand="0" w:evenVBand="0" w:oddHBand="1" w:evenHBand="0" w:firstRowFirstColumn="0" w:firstRowLastColumn="0" w:lastRowFirstColumn="0" w:lastRowLastColumn="0"/>
            </w:pPr>
            <w:r>
              <w:t>$43,000</w:t>
            </w:r>
          </w:p>
        </w:tc>
      </w:tr>
      <w:tr w:rsidR="006876DB" w14:paraId="2012CA25" w14:textId="77777777" w:rsidTr="006876D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02578043" w14:textId="77777777" w:rsidR="006876DB" w:rsidRPr="005074E0" w:rsidRDefault="006876DB" w:rsidP="006876DB">
            <w:pPr>
              <w:pStyle w:val="TableCenterText"/>
            </w:pPr>
            <w:r>
              <w:t>6</w:t>
            </w:r>
          </w:p>
        </w:tc>
        <w:tc>
          <w:tcPr>
            <w:tcW w:w="0" w:type="auto"/>
          </w:tcPr>
          <w:p w14:paraId="71E04D06" w14:textId="77777777" w:rsidR="006876DB" w:rsidRPr="00D135D9" w:rsidRDefault="006876DB" w:rsidP="006876DB">
            <w:pPr>
              <w:pStyle w:val="TableLeftText"/>
              <w:cnfStyle w:val="000000010000" w:firstRow="0" w:lastRow="0" w:firstColumn="0" w:lastColumn="0" w:oddVBand="0" w:evenVBand="0" w:oddHBand="0" w:evenHBand="1" w:firstRowFirstColumn="0" w:firstRowLastColumn="0" w:lastRowFirstColumn="0" w:lastRowLastColumn="0"/>
            </w:pPr>
            <w:r w:rsidRPr="00B00ABE">
              <w:t>Impact Analysis</w:t>
            </w:r>
          </w:p>
        </w:tc>
        <w:tc>
          <w:tcPr>
            <w:tcW w:w="0" w:type="auto"/>
          </w:tcPr>
          <w:p w14:paraId="44F7D259" w14:textId="77777777" w:rsidR="006876DB" w:rsidRPr="00D135D9" w:rsidRDefault="006876DB" w:rsidP="006876DB">
            <w:pPr>
              <w:pStyle w:val="TableRightText"/>
              <w:cnfStyle w:val="000000010000" w:firstRow="0" w:lastRow="0" w:firstColumn="0" w:lastColumn="0" w:oddVBand="0" w:evenVBand="0" w:oddHBand="0" w:evenHBand="1" w:firstRowFirstColumn="0" w:firstRowLastColumn="0" w:lastRowFirstColumn="0" w:lastRowLastColumn="0"/>
            </w:pPr>
            <w:r>
              <w:t>March 2021</w:t>
            </w:r>
          </w:p>
        </w:tc>
        <w:tc>
          <w:tcPr>
            <w:tcW w:w="0" w:type="auto"/>
          </w:tcPr>
          <w:p w14:paraId="724D71C7" w14:textId="77777777" w:rsidR="006876DB" w:rsidRPr="005074E0" w:rsidRDefault="006876DB" w:rsidP="006876DB">
            <w:pPr>
              <w:pStyle w:val="TableRightText"/>
              <w:cnfStyle w:val="000000010000" w:firstRow="0" w:lastRow="0" w:firstColumn="0" w:lastColumn="0" w:oddVBand="0" w:evenVBand="0" w:oddHBand="0" w:evenHBand="1" w:firstRowFirstColumn="0" w:firstRowLastColumn="0" w:lastRowFirstColumn="0" w:lastRowLastColumn="0"/>
            </w:pPr>
            <w:r>
              <w:t>$68,300</w:t>
            </w:r>
          </w:p>
        </w:tc>
      </w:tr>
      <w:tr w:rsidR="006876DB" w14:paraId="05B153FC" w14:textId="77777777" w:rsidTr="006876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BE1A1D2" w14:textId="77777777" w:rsidR="006876DB" w:rsidRDefault="006876DB" w:rsidP="006876DB">
            <w:pPr>
              <w:pStyle w:val="TableCenterText"/>
            </w:pPr>
            <w:r>
              <w:t>7</w:t>
            </w:r>
          </w:p>
        </w:tc>
        <w:tc>
          <w:tcPr>
            <w:tcW w:w="0" w:type="auto"/>
          </w:tcPr>
          <w:p w14:paraId="6A09A77D" w14:textId="77777777" w:rsidR="006876DB" w:rsidRPr="00D135D9" w:rsidRDefault="006876DB" w:rsidP="006876DB">
            <w:pPr>
              <w:pStyle w:val="TableLeftText"/>
              <w:cnfStyle w:val="000000100000" w:firstRow="0" w:lastRow="0" w:firstColumn="0" w:lastColumn="0" w:oddVBand="0" w:evenVBand="0" w:oddHBand="1" w:evenHBand="0" w:firstRowFirstColumn="0" w:firstRowLastColumn="0" w:lastRowFirstColumn="0" w:lastRowLastColumn="0"/>
            </w:pPr>
            <w:r w:rsidRPr="007D0F63">
              <w:t>Draft Annual Impact Report</w:t>
            </w:r>
          </w:p>
        </w:tc>
        <w:tc>
          <w:tcPr>
            <w:tcW w:w="0" w:type="auto"/>
          </w:tcPr>
          <w:p w14:paraId="0F6B5B14" w14:textId="77777777" w:rsidR="006876DB" w:rsidRPr="00D135D9" w:rsidRDefault="006876DB" w:rsidP="006876DB">
            <w:pPr>
              <w:pStyle w:val="TableRightText"/>
              <w:cnfStyle w:val="000000100000" w:firstRow="0" w:lastRow="0" w:firstColumn="0" w:lastColumn="0" w:oddVBand="0" w:evenVBand="0" w:oddHBand="1" w:evenHBand="0" w:firstRowFirstColumn="0" w:firstRowLastColumn="0" w:lastRowFirstColumn="0" w:lastRowLastColumn="0"/>
            </w:pPr>
            <w:r w:rsidRPr="008F71C3">
              <w:t>March 15, 202</w:t>
            </w:r>
            <w:r>
              <w:t>1</w:t>
            </w:r>
          </w:p>
        </w:tc>
        <w:tc>
          <w:tcPr>
            <w:tcW w:w="0" w:type="auto"/>
            <w:vMerge w:val="restart"/>
          </w:tcPr>
          <w:p w14:paraId="2491BAA0" w14:textId="77777777" w:rsidR="006876DB" w:rsidRPr="00D135D9" w:rsidRDefault="006876DB" w:rsidP="006876DB">
            <w:pPr>
              <w:pStyle w:val="TableRightText"/>
              <w:cnfStyle w:val="000000100000" w:firstRow="0" w:lastRow="0" w:firstColumn="0" w:lastColumn="0" w:oddVBand="0" w:evenVBand="0" w:oddHBand="1" w:evenHBand="0" w:firstRowFirstColumn="0" w:firstRowLastColumn="0" w:lastRowFirstColumn="0" w:lastRowLastColumn="0"/>
            </w:pPr>
            <w:r w:rsidRPr="007D0F63">
              <w:t>$</w:t>
            </w:r>
            <w:r>
              <w:t>31,000</w:t>
            </w:r>
          </w:p>
        </w:tc>
      </w:tr>
      <w:tr w:rsidR="006876DB" w14:paraId="7CC26F04" w14:textId="77777777" w:rsidTr="006876D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EEFA570" w14:textId="77777777" w:rsidR="006876DB" w:rsidRDefault="006876DB" w:rsidP="006876DB">
            <w:pPr>
              <w:pStyle w:val="TableCenterText"/>
            </w:pPr>
          </w:p>
        </w:tc>
        <w:tc>
          <w:tcPr>
            <w:tcW w:w="0" w:type="auto"/>
          </w:tcPr>
          <w:p w14:paraId="4AAAB10C" w14:textId="77777777" w:rsidR="006876DB" w:rsidRPr="00D135D9" w:rsidRDefault="006876DB" w:rsidP="006876DB">
            <w:pPr>
              <w:pStyle w:val="TableLeftText"/>
              <w:cnfStyle w:val="000000010000" w:firstRow="0" w:lastRow="0" w:firstColumn="0" w:lastColumn="0" w:oddVBand="0" w:evenVBand="0" w:oddHBand="0" w:evenHBand="1" w:firstRowFirstColumn="0" w:firstRowLastColumn="0" w:lastRowFirstColumn="0" w:lastRowLastColumn="0"/>
            </w:pPr>
            <w:r w:rsidRPr="007D0F63">
              <w:t>Comments from AIC and ICC Staff</w:t>
            </w:r>
          </w:p>
        </w:tc>
        <w:tc>
          <w:tcPr>
            <w:tcW w:w="0" w:type="auto"/>
          </w:tcPr>
          <w:p w14:paraId="115700D7" w14:textId="77777777" w:rsidR="006876DB" w:rsidRPr="00D135D9" w:rsidRDefault="006876DB" w:rsidP="006876DB">
            <w:pPr>
              <w:pStyle w:val="TableRightText"/>
              <w:cnfStyle w:val="000000010000" w:firstRow="0" w:lastRow="0" w:firstColumn="0" w:lastColumn="0" w:oddVBand="0" w:evenVBand="0" w:oddHBand="0" w:evenHBand="1" w:firstRowFirstColumn="0" w:firstRowLastColumn="0" w:lastRowFirstColumn="0" w:lastRowLastColumn="0"/>
            </w:pPr>
            <w:r w:rsidRPr="00E86518">
              <w:t>Within 15 business days</w:t>
            </w:r>
          </w:p>
        </w:tc>
        <w:tc>
          <w:tcPr>
            <w:tcW w:w="0" w:type="auto"/>
            <w:vMerge/>
          </w:tcPr>
          <w:p w14:paraId="51C7E5A9" w14:textId="77777777" w:rsidR="006876DB" w:rsidRPr="00D135D9" w:rsidRDefault="006876DB" w:rsidP="006876DB">
            <w:pPr>
              <w:pStyle w:val="TableRightText"/>
              <w:cnfStyle w:val="000000010000" w:firstRow="0" w:lastRow="0" w:firstColumn="0" w:lastColumn="0" w:oddVBand="0" w:evenVBand="0" w:oddHBand="0" w:evenHBand="1" w:firstRowFirstColumn="0" w:firstRowLastColumn="0" w:lastRowFirstColumn="0" w:lastRowLastColumn="0"/>
            </w:pPr>
          </w:p>
        </w:tc>
      </w:tr>
      <w:tr w:rsidR="006876DB" w14:paraId="435C6E13" w14:textId="77777777" w:rsidTr="006876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A29D880" w14:textId="77777777" w:rsidR="006876DB" w:rsidRDefault="006876DB" w:rsidP="006876DB">
            <w:pPr>
              <w:pStyle w:val="TableCenterText"/>
            </w:pPr>
          </w:p>
        </w:tc>
        <w:tc>
          <w:tcPr>
            <w:tcW w:w="0" w:type="auto"/>
          </w:tcPr>
          <w:p w14:paraId="42637DA4" w14:textId="77777777" w:rsidR="006876DB" w:rsidRPr="00D135D9" w:rsidRDefault="006876DB" w:rsidP="006876DB">
            <w:pPr>
              <w:pStyle w:val="TableLeftText"/>
              <w:cnfStyle w:val="000000100000" w:firstRow="0" w:lastRow="0" w:firstColumn="0" w:lastColumn="0" w:oddVBand="0" w:evenVBand="0" w:oddHBand="1" w:evenHBand="0" w:firstRowFirstColumn="0" w:firstRowLastColumn="0" w:lastRowFirstColumn="0" w:lastRowLastColumn="0"/>
            </w:pPr>
            <w:r w:rsidRPr="007D0F63">
              <w:t>Final Annual Impact Report</w:t>
            </w:r>
          </w:p>
        </w:tc>
        <w:tc>
          <w:tcPr>
            <w:tcW w:w="0" w:type="auto"/>
          </w:tcPr>
          <w:p w14:paraId="7DD7DFEE" w14:textId="77777777" w:rsidR="006876DB" w:rsidRPr="00D135D9" w:rsidRDefault="006876DB" w:rsidP="006876DB">
            <w:pPr>
              <w:pStyle w:val="TableRightText"/>
              <w:cnfStyle w:val="000000100000" w:firstRow="0" w:lastRow="0" w:firstColumn="0" w:lastColumn="0" w:oddVBand="0" w:evenVBand="0" w:oddHBand="1" w:evenHBand="0" w:firstRowFirstColumn="0" w:firstRowLastColumn="0" w:lastRowFirstColumn="0" w:lastRowLastColumn="0"/>
            </w:pPr>
            <w:r>
              <w:t>April 30, 2021</w:t>
            </w:r>
          </w:p>
        </w:tc>
        <w:tc>
          <w:tcPr>
            <w:tcW w:w="0" w:type="auto"/>
            <w:vMerge/>
          </w:tcPr>
          <w:p w14:paraId="5DB6A81E" w14:textId="77777777" w:rsidR="006876DB" w:rsidRPr="00D135D9" w:rsidRDefault="006876DB" w:rsidP="006876DB">
            <w:pPr>
              <w:pStyle w:val="TableRightText"/>
              <w:cnfStyle w:val="000000100000" w:firstRow="0" w:lastRow="0" w:firstColumn="0" w:lastColumn="0" w:oddVBand="0" w:evenVBand="0" w:oddHBand="1" w:evenHBand="0" w:firstRowFirstColumn="0" w:firstRowLastColumn="0" w:lastRowFirstColumn="0" w:lastRowLastColumn="0"/>
            </w:pPr>
          </w:p>
        </w:tc>
      </w:tr>
      <w:tr w:rsidR="006876DB" w14:paraId="35658B63" w14:textId="77777777" w:rsidTr="006876D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gridSpan w:val="3"/>
            <w:vAlign w:val="top"/>
          </w:tcPr>
          <w:p w14:paraId="4BF7AD50" w14:textId="77777777" w:rsidR="006876DB" w:rsidRDefault="006876DB" w:rsidP="006876DB">
            <w:pPr>
              <w:pStyle w:val="TableRightText"/>
            </w:pPr>
            <w:r w:rsidRPr="00D135D9">
              <w:rPr>
                <w:b/>
              </w:rPr>
              <w:t>Total Budget</w:t>
            </w:r>
          </w:p>
        </w:tc>
        <w:tc>
          <w:tcPr>
            <w:tcW w:w="0" w:type="auto"/>
          </w:tcPr>
          <w:p w14:paraId="77C0AACE" w14:textId="77777777" w:rsidR="006876DB" w:rsidRPr="005074E0" w:rsidRDefault="006876DB" w:rsidP="006876DB">
            <w:pPr>
              <w:pStyle w:val="BodyText"/>
              <w:jc w:val="right"/>
              <w:cnfStyle w:val="000000010000" w:firstRow="0" w:lastRow="0" w:firstColumn="0" w:lastColumn="0" w:oddVBand="0" w:evenVBand="0" w:oddHBand="0" w:evenHBand="1" w:firstRowFirstColumn="0" w:firstRowLastColumn="0" w:lastRowFirstColumn="0" w:lastRowLastColumn="0"/>
            </w:pPr>
            <w:r w:rsidRPr="00D135D9">
              <w:rPr>
                <w:b/>
              </w:rPr>
              <w:t>$</w:t>
            </w:r>
            <w:r>
              <w:rPr>
                <w:b/>
              </w:rPr>
              <w:t>238,700</w:t>
            </w:r>
          </w:p>
        </w:tc>
      </w:tr>
    </w:tbl>
    <w:p w14:paraId="2C2F89D2" w14:textId="6F14D37B" w:rsidR="005A0839" w:rsidRDefault="005A0839" w:rsidP="005A0839">
      <w:pPr>
        <w:pStyle w:val="Heading3"/>
      </w:pPr>
      <w:bookmarkStart w:id="117" w:name="_Toc27144480"/>
      <w:r>
        <w:t>Custom</w:t>
      </w:r>
      <w:bookmarkEnd w:id="117"/>
    </w:p>
    <w:p w14:paraId="4BCDCC85" w14:textId="7A204034" w:rsidR="006876DB" w:rsidRDefault="006876DB" w:rsidP="006876DB">
      <w:pPr>
        <w:keepNext/>
        <w:keepLines/>
      </w:pPr>
      <w:r>
        <w:t xml:space="preserve">The Custom Initiative allows AIC business customers to complete energy efficiency projects that involve the installation of equipment not covered through the Standard or Streetlighting Initiatives. The availability of this initiative allows customers to propose additional measures and tailor projects to their facility and equipment needs. Complex and large-scale new construction and building renovation projects also qualify under the Custom Initiative. Custom incentives are available for both electric and gas equipment, including (but not limited to): lighting, compressed air, HVAC, refrigeration, motors, and industrial process upgrades. These projects normally are complex and unique, requiring separate incentive applications and calculations of estimated energy savings. Incentives are calculated based on energy savings estimates for each project and may vary between different technologies and fuel types. </w:t>
      </w:r>
    </w:p>
    <w:p w14:paraId="312BE5E1" w14:textId="77777777" w:rsidR="006876DB" w:rsidRDefault="006876DB" w:rsidP="006876DB">
      <w:r>
        <w:t>AIC made the Custom Initiative available to public sector customers beginning in June 2017. Since this time, the Initiative began targeting public sector facilities such as water treatment facilities. Enhanced incentives for public sector or other financially-strained customers is provided where necessary.</w:t>
      </w:r>
    </w:p>
    <w:p w14:paraId="7C1EC13A" w14:textId="77777777" w:rsidR="006876DB" w:rsidRDefault="006876DB" w:rsidP="006876DB">
      <w:pPr>
        <w:pStyle w:val="BodyText"/>
      </w:pPr>
      <w:r>
        <w:t xml:space="preserve">The Custom Initiative also includes a number of smaller “incubator” offerings, including: </w:t>
      </w:r>
    </w:p>
    <w:p w14:paraId="42E7BBC4" w14:textId="77777777" w:rsidR="006876DB" w:rsidRDefault="006876DB" w:rsidP="006876DB">
      <w:pPr>
        <w:pStyle w:val="Bullet1"/>
      </w:pPr>
      <w:r>
        <w:t xml:space="preserve">The </w:t>
      </w:r>
      <w:r w:rsidRPr="00BB1BEB">
        <w:rPr>
          <w:b/>
        </w:rPr>
        <w:t>Metering and Monitoring offering</w:t>
      </w:r>
      <w:r>
        <w:t>, which promotes customers’ ability to review and curtail their energy use using sub-meters and software;</w:t>
      </w:r>
    </w:p>
    <w:p w14:paraId="4F1B250B" w14:textId="503E74F7" w:rsidR="006876DB" w:rsidRDefault="006876DB" w:rsidP="006876DB">
      <w:pPr>
        <w:pStyle w:val="Bullet1"/>
      </w:pPr>
      <w:r>
        <w:t xml:space="preserve">The </w:t>
      </w:r>
      <w:r w:rsidRPr="00BB1BEB">
        <w:rPr>
          <w:b/>
        </w:rPr>
        <w:t>SEM offering</w:t>
      </w:r>
      <w:r>
        <w:t>, which is designed to help customers achieve ongoing energy and cost savings by motivating changes in participants’ organizational culture and business practices to achieve energy reduction and cost savings goals;</w:t>
      </w:r>
    </w:p>
    <w:p w14:paraId="5F6904D7" w14:textId="77777777" w:rsidR="006876DB" w:rsidRDefault="006876DB" w:rsidP="006876DB">
      <w:pPr>
        <w:pStyle w:val="Bullet1"/>
      </w:pPr>
      <w:r>
        <w:t xml:space="preserve">The </w:t>
      </w:r>
      <w:r w:rsidRPr="00BB1BEB">
        <w:rPr>
          <w:b/>
        </w:rPr>
        <w:t>Staffing Grant offering</w:t>
      </w:r>
      <w:r>
        <w:t>, which provides customers with funding to help address energy efficiency project staffing needs. The offering distributes funds based on the predicted savings that will be achieved by the grant recipients; and</w:t>
      </w:r>
    </w:p>
    <w:p w14:paraId="5AEB90E2" w14:textId="77777777" w:rsidR="006876DB" w:rsidRDefault="006876DB" w:rsidP="006876DB">
      <w:pPr>
        <w:pStyle w:val="Bullet1"/>
      </w:pPr>
      <w:r>
        <w:t xml:space="preserve">The </w:t>
      </w:r>
      <w:r w:rsidRPr="00BB1BEB">
        <w:rPr>
          <w:b/>
        </w:rPr>
        <w:t>Feasibility Study offering</w:t>
      </w:r>
      <w:r>
        <w:t>, which helps participants define project costs and energy savings opportunities, primarily targeting manufacturing/industrial facilities with compressed air systems.</w:t>
      </w:r>
    </w:p>
    <w:p w14:paraId="1A2213B5" w14:textId="77777777" w:rsidR="006876DB" w:rsidRDefault="006876DB" w:rsidP="006876DB">
      <w:pPr>
        <w:pStyle w:val="ODCBodyText"/>
      </w:pPr>
      <w:r>
        <w:t xml:space="preserve">These incubator initiatives are designed primarily to help customers overcome barriers to participation in AIC’s Business Program, and typically do not directly yield energy savings. </w:t>
      </w:r>
    </w:p>
    <w:p w14:paraId="285AC5EC" w14:textId="2E5452A4" w:rsidR="006876DB" w:rsidRDefault="006876DB" w:rsidP="006876DB">
      <w:pPr>
        <w:pStyle w:val="ODCBodyText"/>
      </w:pPr>
      <w:r w:rsidRPr="00D10243">
        <w:t>The Custom Initiative also offers a number of additional services to AIC customers, including education</w:t>
      </w:r>
      <w:r w:rsidR="00BF5587">
        <w:t xml:space="preserve"> </w:t>
      </w:r>
      <w:r w:rsidRPr="00D10243">
        <w:t>and training opportunities</w:t>
      </w:r>
      <w:r w:rsidRPr="009A03D7">
        <w:t>.</w:t>
      </w:r>
    </w:p>
    <w:p w14:paraId="3D67A6EE" w14:textId="77777777" w:rsidR="006876DB" w:rsidRDefault="006876DB" w:rsidP="00BF5587">
      <w:pPr>
        <w:pStyle w:val="Heading4"/>
        <w:keepNext/>
        <w:keepLines/>
      </w:pPr>
      <w:r>
        <w:t>Evaluation Approach</w:t>
      </w:r>
    </w:p>
    <w:p w14:paraId="4C7BDB24" w14:textId="77777777" w:rsidR="006876DB" w:rsidRPr="007A605E" w:rsidRDefault="006876DB" w:rsidP="00BF5587">
      <w:pPr>
        <w:pStyle w:val="BodyText"/>
        <w:keepNext/>
        <w:keepLines/>
      </w:pPr>
      <w:r>
        <w:t xml:space="preserve">The evaluation of the Custom Initiative has impact, process, and forward-looking objectives as outlined below. </w:t>
      </w:r>
    </w:p>
    <w:p w14:paraId="4692D662" w14:textId="77777777" w:rsidR="006876DB" w:rsidRDefault="006876DB" w:rsidP="00BF5587">
      <w:pPr>
        <w:pStyle w:val="Heading5"/>
        <w:keepNext/>
        <w:keepLines/>
      </w:pPr>
      <w:r>
        <w:t>Research Objectives</w:t>
      </w:r>
    </w:p>
    <w:p w14:paraId="0A37536F" w14:textId="77777777" w:rsidR="006876DB" w:rsidRPr="00EB389C" w:rsidRDefault="006876DB" w:rsidP="006876DB">
      <w:pPr>
        <w:pStyle w:val="BodyText"/>
      </w:pPr>
      <w:r>
        <w:t>The primary objective of the 2020 Custom Initiative evaluation is to provide estimates of gross and net electric and gas savings associated with the Initiative. In addition, the evaluation includes a targeted process analysis and development of NTGRs (for prospective application).</w:t>
      </w:r>
    </w:p>
    <w:p w14:paraId="07887709" w14:textId="77777777" w:rsidR="006876DB" w:rsidRDefault="006876DB" w:rsidP="006876DB">
      <w:pPr>
        <w:pStyle w:val="Heading6"/>
      </w:pPr>
      <w:r>
        <w:t>Impact Questions</w:t>
      </w:r>
    </w:p>
    <w:p w14:paraId="194B401B" w14:textId="77777777" w:rsidR="006876DB" w:rsidRDefault="006876DB" w:rsidP="006876DB">
      <w:pPr>
        <w:spacing w:before="0" w:after="160"/>
      </w:pPr>
      <w:r>
        <w:t>The 2020 impact evaluation will answer the following questions:</w:t>
      </w:r>
    </w:p>
    <w:p w14:paraId="76E7093F" w14:textId="77777777" w:rsidR="006876DB" w:rsidRDefault="006876DB" w:rsidP="00B42D55">
      <w:pPr>
        <w:pStyle w:val="NoList1"/>
        <w:numPr>
          <w:ilvl w:val="0"/>
          <w:numId w:val="47"/>
        </w:numPr>
      </w:pPr>
      <w:r>
        <w:t>What were the estimated gross energy and demand impacts from the Initiative in 2020?</w:t>
      </w:r>
    </w:p>
    <w:p w14:paraId="185AB3FE" w14:textId="77777777" w:rsidR="006876DB" w:rsidRDefault="006876DB" w:rsidP="00B42D55">
      <w:pPr>
        <w:pStyle w:val="NoList1"/>
      </w:pPr>
      <w:r>
        <w:t>What were the estimated net energy and demand impacts from the Initiative in 2020?</w:t>
      </w:r>
    </w:p>
    <w:p w14:paraId="6AB7E5B9" w14:textId="77777777" w:rsidR="006876DB" w:rsidRDefault="006876DB" w:rsidP="006876DB">
      <w:pPr>
        <w:pStyle w:val="Heading6"/>
        <w:rPr>
          <w:highlight w:val="yellow"/>
        </w:rPr>
      </w:pPr>
      <w:r>
        <w:t>Process Questions</w:t>
      </w:r>
    </w:p>
    <w:p w14:paraId="2BF4CADE" w14:textId="38D2A064" w:rsidR="006876DB" w:rsidRDefault="006876DB" w:rsidP="006876DB">
      <w:r>
        <w:t>The evaluation team will also conduct a targeted process evaluation in 2020, including both the core Custom Initiative as well as the Initiative’s incubator offerings. The process research will utilize data from multiple data collection methods and sources: in-depth interviews with AIC and implementation staff; a quantitative web survey with customers participating in the core Custom Initiative and a review of initiative implementation and marketing materials. We will explore a number of process-related research questions outlined below.</w:t>
      </w:r>
    </w:p>
    <w:p w14:paraId="69176643" w14:textId="77777777" w:rsidR="006876DB" w:rsidRDefault="006876DB" w:rsidP="00B42D55">
      <w:pPr>
        <w:pStyle w:val="NoList1"/>
      </w:pPr>
      <w:r>
        <w:t>Initiative Participation</w:t>
      </w:r>
    </w:p>
    <w:p w14:paraId="41BAFA59" w14:textId="77777777" w:rsidR="006876DB" w:rsidRDefault="006876DB" w:rsidP="00B42D55">
      <w:pPr>
        <w:pStyle w:val="NoList2"/>
      </w:pPr>
      <w:r>
        <w:t xml:space="preserve">What were the characteristics of participating customers? How many projects were completed through the different offerings? By how many different customers? What type of projects? </w:t>
      </w:r>
    </w:p>
    <w:p w14:paraId="3D22F249" w14:textId="77777777" w:rsidR="006876DB" w:rsidRDefault="006876DB" w:rsidP="00B42D55">
      <w:pPr>
        <w:pStyle w:val="NoList2"/>
      </w:pPr>
      <w:r>
        <w:t>Did customer participation meet expectations? If not, how and why is it different from expectations? Would any changes in the mix of customers and projects have been desirable?</w:t>
      </w:r>
    </w:p>
    <w:p w14:paraId="00B5BF14" w14:textId="77777777" w:rsidR="006876DB" w:rsidRDefault="006876DB" w:rsidP="00BD0745">
      <w:pPr>
        <w:pStyle w:val="NoList1"/>
        <w:keepNext/>
        <w:keepLines/>
      </w:pPr>
      <w:r>
        <w:t>Initiative Design and Implementation</w:t>
      </w:r>
    </w:p>
    <w:p w14:paraId="57700C99" w14:textId="77777777" w:rsidR="006876DB" w:rsidRDefault="006876DB" w:rsidP="00B42D55">
      <w:pPr>
        <w:pStyle w:val="NoList2"/>
      </w:pPr>
      <w:r>
        <w:t xml:space="preserve">Did the Initiative’s design and implementation change from 2019? If so, how and why and was this an advantageous change? </w:t>
      </w:r>
    </w:p>
    <w:p w14:paraId="00A03B7A" w14:textId="77777777" w:rsidR="006876DB" w:rsidRDefault="006876DB" w:rsidP="00B42D55">
      <w:pPr>
        <w:pStyle w:val="NoList2"/>
      </w:pPr>
      <w:r>
        <w:t>Did the Initiative experience any implementation challenges in 2020? If so, what were they, and how were they overcome?</w:t>
      </w:r>
    </w:p>
    <w:p w14:paraId="1E1679DC" w14:textId="77777777" w:rsidR="006876DB" w:rsidRDefault="006876DB" w:rsidP="00B42D55">
      <w:pPr>
        <w:pStyle w:val="NoList2"/>
      </w:pPr>
      <w:r>
        <w:t>What changes could the Initiative make to improve the customer experience and generate greater energy savings?</w:t>
      </w:r>
    </w:p>
    <w:p w14:paraId="5F4DABC9" w14:textId="77777777" w:rsidR="006876DB" w:rsidRDefault="006876DB" w:rsidP="00B42D55">
      <w:pPr>
        <w:pStyle w:val="NoList1"/>
      </w:pPr>
      <w:r>
        <w:t>Participant Experience and Satisfaction</w:t>
      </w:r>
    </w:p>
    <w:p w14:paraId="1ED4E674" w14:textId="64FB6507" w:rsidR="006876DB" w:rsidRDefault="006876DB" w:rsidP="00B42D55">
      <w:pPr>
        <w:pStyle w:val="NoList2"/>
      </w:pPr>
      <w:r>
        <w:t>Were participants in the core Custom Initiative satisfied with their experience? What aspects of initiative design or implementation could AIC change to improve effectiveness and participant satisfaction?</w:t>
      </w:r>
    </w:p>
    <w:p w14:paraId="6899BAB1" w14:textId="5D9E5D4D" w:rsidR="006876DB" w:rsidRDefault="006876DB" w:rsidP="00B42D55">
      <w:pPr>
        <w:pStyle w:val="NoList2"/>
      </w:pPr>
      <w:r>
        <w:t>What barriers to participation existed for the core Customer Initiative? How is the implementation team seeking to overcome them?</w:t>
      </w:r>
    </w:p>
    <w:p w14:paraId="6C9C0E3C" w14:textId="77777777" w:rsidR="006876DB" w:rsidRDefault="006876DB" w:rsidP="006876DB">
      <w:pPr>
        <w:pStyle w:val="Heading6"/>
      </w:pPr>
      <w:r>
        <w:t>Forward Looking</w:t>
      </w:r>
    </w:p>
    <w:p w14:paraId="39DB1041" w14:textId="2EE10525" w:rsidR="006876DB" w:rsidRDefault="006876DB" w:rsidP="00B42D55">
      <w:pPr>
        <w:pStyle w:val="NoList1"/>
      </w:pPr>
      <w:r>
        <w:t>What was the level of free-ridership and participant spillover associated with the core Customer Initiative</w:t>
      </w:r>
      <w:r w:rsidR="00C047CB">
        <w:t xml:space="preserve"> </w:t>
      </w:r>
      <w:r>
        <w:t>in 2020?</w:t>
      </w:r>
    </w:p>
    <w:p w14:paraId="240B5C37" w14:textId="77777777" w:rsidR="006876DB" w:rsidRDefault="006876DB" w:rsidP="006876DB">
      <w:r>
        <w:t>We will explore each of these questions through the activities described in this evaluation plan.</w:t>
      </w:r>
    </w:p>
    <w:p w14:paraId="62DD7236" w14:textId="77777777" w:rsidR="006876DB" w:rsidRDefault="006876DB" w:rsidP="006876DB">
      <w:pPr>
        <w:pStyle w:val="Heading5"/>
        <w:keepNext/>
        <w:keepLines/>
      </w:pPr>
      <w:r>
        <w:t xml:space="preserve">Evaluation Tasks </w:t>
      </w:r>
    </w:p>
    <w:p w14:paraId="64735F5A" w14:textId="2EE440BF" w:rsidR="006876DB" w:rsidRDefault="006876DB" w:rsidP="006876DB">
      <w:r>
        <w:fldChar w:fldCharType="begin"/>
      </w:r>
      <w:r>
        <w:instrText xml:space="preserve"> REF _Ref532728849 \h </w:instrText>
      </w:r>
      <w:r>
        <w:fldChar w:fldCharType="separate"/>
      </w:r>
      <w:r w:rsidR="001E1F31">
        <w:t xml:space="preserve">Table </w:t>
      </w:r>
      <w:r w:rsidR="001E1F31">
        <w:rPr>
          <w:noProof/>
        </w:rPr>
        <w:t>28</w:t>
      </w:r>
      <w:r>
        <w:fldChar w:fldCharType="end"/>
      </w:r>
      <w:r>
        <w:t xml:space="preserve"> summarizes the 2020 evaluation activities proposed for the Custom Initiative.</w:t>
      </w:r>
    </w:p>
    <w:p w14:paraId="391DE274" w14:textId="7DFA4F15" w:rsidR="006876DB" w:rsidRDefault="006876DB" w:rsidP="006876DB">
      <w:pPr>
        <w:pStyle w:val="Caption"/>
      </w:pPr>
      <w:bookmarkStart w:id="118" w:name="_Ref532728849"/>
      <w:bookmarkStart w:id="119" w:name="_Toc1490070"/>
      <w:bookmarkStart w:id="120" w:name="_Toc27144521"/>
      <w:r>
        <w:t xml:space="preserve">Table </w:t>
      </w:r>
      <w:r>
        <w:rPr>
          <w:noProof/>
        </w:rPr>
        <w:fldChar w:fldCharType="begin"/>
      </w:r>
      <w:r>
        <w:rPr>
          <w:noProof/>
        </w:rPr>
        <w:instrText xml:space="preserve"> SEQ Table \* ARABIC </w:instrText>
      </w:r>
      <w:r>
        <w:rPr>
          <w:noProof/>
        </w:rPr>
        <w:fldChar w:fldCharType="separate"/>
      </w:r>
      <w:r w:rsidR="001E1F31">
        <w:rPr>
          <w:noProof/>
        </w:rPr>
        <w:t>28</w:t>
      </w:r>
      <w:r>
        <w:rPr>
          <w:noProof/>
        </w:rPr>
        <w:fldChar w:fldCharType="end"/>
      </w:r>
      <w:bookmarkEnd w:id="118"/>
      <w:r>
        <w:t>. Summary of Custom Initiative Evaluation Activities for 20</w:t>
      </w:r>
      <w:bookmarkEnd w:id="119"/>
      <w:r>
        <w:t>20</w:t>
      </w:r>
      <w:bookmarkEnd w:id="120"/>
    </w:p>
    <w:tbl>
      <w:tblPr>
        <w:tblStyle w:val="ODCBasic-111"/>
        <w:tblW w:w="0" w:type="auto"/>
        <w:jc w:val="center"/>
        <w:tblLook w:val="04A0" w:firstRow="1" w:lastRow="0" w:firstColumn="1" w:lastColumn="0" w:noHBand="0" w:noVBand="1"/>
      </w:tblPr>
      <w:tblGrid>
        <w:gridCol w:w="1933"/>
        <w:gridCol w:w="745"/>
        <w:gridCol w:w="816"/>
        <w:gridCol w:w="996"/>
        <w:gridCol w:w="5580"/>
      </w:tblGrid>
      <w:tr w:rsidR="006876DB" w14:paraId="559552E5" w14:textId="77777777" w:rsidTr="006876DB">
        <w:trPr>
          <w:cnfStyle w:val="100000000000" w:firstRow="1" w:lastRow="0" w:firstColumn="0" w:lastColumn="0" w:oddVBand="0" w:evenVBand="0" w:oddHBand="0" w:evenHBand="0" w:firstRowFirstColumn="0" w:firstRowLastColumn="0" w:lastRowFirstColumn="0" w:lastRowLastColumn="0"/>
          <w:trHeight w:val="233"/>
          <w:tblHeader/>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hideMark/>
          </w:tcPr>
          <w:p w14:paraId="4A853F0D" w14:textId="77777777" w:rsidR="006876DB" w:rsidRPr="008B68D5" w:rsidRDefault="006876DB" w:rsidP="006876DB">
            <w:pPr>
              <w:tabs>
                <w:tab w:val="left" w:pos="6705"/>
              </w:tabs>
              <w:jc w:val="left"/>
              <w:rPr>
                <w:rFonts w:ascii="Franklin Gothic Medium" w:hAnsi="Franklin Gothic Medium"/>
              </w:rPr>
            </w:pPr>
            <w:r w:rsidRPr="008B68D5">
              <w:rPr>
                <w:rFonts w:ascii="Franklin Gothic Medium" w:hAnsi="Franklin Gothic Medium" w:cs="Calibri"/>
                <w:bCs/>
              </w:rPr>
              <w:t>Activity</w:t>
            </w:r>
          </w:p>
        </w:tc>
        <w:tc>
          <w:tcPr>
            <w:tcW w:w="0" w:type="auto"/>
            <w:tcBorders>
              <w:top w:val="none" w:sz="0" w:space="0" w:color="auto"/>
              <w:left w:val="none" w:sz="0" w:space="0" w:color="auto"/>
              <w:bottom w:val="none" w:sz="0" w:space="0" w:color="auto"/>
              <w:right w:val="none" w:sz="0" w:space="0" w:color="auto"/>
            </w:tcBorders>
            <w:vAlign w:val="center"/>
            <w:hideMark/>
          </w:tcPr>
          <w:p w14:paraId="74D0B76D" w14:textId="77777777" w:rsidR="006876DB" w:rsidRPr="008B68D5" w:rsidRDefault="006876DB" w:rsidP="006876DB">
            <w:pPr>
              <w:tabs>
                <w:tab w:val="left" w:pos="6705"/>
              </w:tab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rPr>
            </w:pPr>
            <w:r w:rsidRPr="008B68D5">
              <w:rPr>
                <w:rFonts w:ascii="Franklin Gothic Medium" w:hAnsi="Franklin Gothic Medium" w:cs="Calibri"/>
                <w:bCs/>
              </w:rPr>
              <w:t>Impact</w:t>
            </w:r>
          </w:p>
        </w:tc>
        <w:tc>
          <w:tcPr>
            <w:tcW w:w="0" w:type="auto"/>
            <w:tcBorders>
              <w:top w:val="none" w:sz="0" w:space="0" w:color="auto"/>
              <w:left w:val="none" w:sz="0" w:space="0" w:color="auto"/>
              <w:bottom w:val="none" w:sz="0" w:space="0" w:color="auto"/>
              <w:right w:val="none" w:sz="0" w:space="0" w:color="auto"/>
            </w:tcBorders>
            <w:vAlign w:val="center"/>
            <w:hideMark/>
          </w:tcPr>
          <w:p w14:paraId="0619CB69" w14:textId="77777777" w:rsidR="006876DB" w:rsidRPr="008B68D5" w:rsidRDefault="006876DB" w:rsidP="006876DB">
            <w:pPr>
              <w:tabs>
                <w:tab w:val="left" w:pos="6705"/>
              </w:tab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rPr>
            </w:pPr>
            <w:r w:rsidRPr="008B68D5">
              <w:rPr>
                <w:rFonts w:ascii="Franklin Gothic Medium" w:hAnsi="Franklin Gothic Medium" w:cs="Calibri"/>
                <w:bCs/>
              </w:rPr>
              <w:t>Process</w:t>
            </w:r>
          </w:p>
        </w:tc>
        <w:tc>
          <w:tcPr>
            <w:tcW w:w="0" w:type="auto"/>
            <w:tcBorders>
              <w:top w:val="none" w:sz="0" w:space="0" w:color="auto"/>
              <w:left w:val="none" w:sz="0" w:space="0" w:color="auto"/>
              <w:bottom w:val="none" w:sz="0" w:space="0" w:color="auto"/>
              <w:right w:val="none" w:sz="0" w:space="0" w:color="auto"/>
            </w:tcBorders>
            <w:vAlign w:val="center"/>
            <w:hideMark/>
          </w:tcPr>
          <w:p w14:paraId="269D2388" w14:textId="77777777" w:rsidR="006876DB" w:rsidRPr="008B68D5" w:rsidRDefault="006876DB" w:rsidP="006876DB">
            <w:pPr>
              <w:tabs>
                <w:tab w:val="left" w:pos="6705"/>
              </w:tab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cs="Calibri"/>
                <w:bCs/>
              </w:rPr>
            </w:pPr>
            <w:r w:rsidRPr="008B68D5">
              <w:rPr>
                <w:rFonts w:ascii="Franklin Gothic Medium" w:hAnsi="Franklin Gothic Medium" w:cs="Calibri"/>
                <w:bCs/>
              </w:rPr>
              <w:t>Forward Looking</w:t>
            </w:r>
          </w:p>
        </w:tc>
        <w:tc>
          <w:tcPr>
            <w:tcW w:w="0" w:type="auto"/>
            <w:tcBorders>
              <w:top w:val="none" w:sz="0" w:space="0" w:color="auto"/>
              <w:left w:val="none" w:sz="0" w:space="0" w:color="auto"/>
              <w:bottom w:val="none" w:sz="0" w:space="0" w:color="auto"/>
              <w:right w:val="none" w:sz="0" w:space="0" w:color="auto"/>
            </w:tcBorders>
            <w:vAlign w:val="center"/>
            <w:hideMark/>
          </w:tcPr>
          <w:p w14:paraId="7568EE92" w14:textId="77777777" w:rsidR="006876DB" w:rsidRPr="008B68D5" w:rsidRDefault="006876DB" w:rsidP="006876DB">
            <w:pPr>
              <w:tabs>
                <w:tab w:val="left" w:pos="6705"/>
              </w:tab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cs="Calibri"/>
                <w:bCs/>
              </w:rPr>
            </w:pPr>
            <w:r w:rsidRPr="008B68D5">
              <w:rPr>
                <w:rFonts w:ascii="Franklin Gothic Medium" w:hAnsi="Franklin Gothic Medium" w:cs="Calibri"/>
                <w:bCs/>
              </w:rPr>
              <w:t>Details</w:t>
            </w:r>
          </w:p>
        </w:tc>
      </w:tr>
      <w:tr w:rsidR="006876DB" w14:paraId="7F33A752" w14:textId="77777777" w:rsidTr="006876DB">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hideMark/>
          </w:tcPr>
          <w:p w14:paraId="5C99FEC5" w14:textId="77777777" w:rsidR="006876DB" w:rsidRPr="00E86518" w:rsidRDefault="006876DB" w:rsidP="006876DB">
            <w:pPr>
              <w:tabs>
                <w:tab w:val="left" w:pos="6705"/>
              </w:tabs>
              <w:jc w:val="left"/>
              <w:rPr>
                <w:color w:val="auto"/>
              </w:rPr>
            </w:pPr>
            <w:r w:rsidRPr="00E86518">
              <w:rPr>
                <w:color w:val="auto"/>
              </w:rPr>
              <w:t xml:space="preserve">Initiative Material </w:t>
            </w:r>
            <w:r>
              <w:rPr>
                <w:color w:val="auto"/>
              </w:rPr>
              <w:t>and</w:t>
            </w:r>
            <w:r w:rsidRPr="00E86518">
              <w:rPr>
                <w:color w:val="auto"/>
              </w:rPr>
              <w:t xml:space="preserve"> Database Review</w:t>
            </w:r>
          </w:p>
        </w:tc>
        <w:tc>
          <w:tcPr>
            <w:tcW w:w="0" w:type="auto"/>
            <w:tcBorders>
              <w:top w:val="none" w:sz="0" w:space="0" w:color="auto"/>
              <w:left w:val="none" w:sz="0" w:space="0" w:color="auto"/>
              <w:bottom w:val="none" w:sz="0" w:space="0" w:color="auto"/>
              <w:right w:val="none" w:sz="0" w:space="0" w:color="auto"/>
            </w:tcBorders>
            <w:vAlign w:val="center"/>
            <w:hideMark/>
          </w:tcPr>
          <w:p w14:paraId="1ACFB4C5" w14:textId="77777777" w:rsidR="006876DB" w:rsidRPr="00E86518" w:rsidRDefault="006876DB" w:rsidP="006876DB">
            <w:pPr>
              <w:tabs>
                <w:tab w:val="left" w:pos="6705"/>
              </w:tabs>
              <w:jc w:val="center"/>
              <w:cnfStyle w:val="000000100000" w:firstRow="0" w:lastRow="0" w:firstColumn="0" w:lastColumn="0" w:oddVBand="0" w:evenVBand="0" w:oddHBand="1" w:evenHBand="0" w:firstRowFirstColumn="0" w:firstRowLastColumn="0" w:lastRowFirstColumn="0" w:lastRowLastColumn="0"/>
              <w:rPr>
                <w:color w:val="auto"/>
              </w:rPr>
            </w:pPr>
            <w:r w:rsidRPr="00E86518">
              <w:rPr>
                <w:color w:val="auto"/>
              </w:rPr>
              <w:sym w:font="Wingdings" w:char="F0FC"/>
            </w:r>
          </w:p>
        </w:tc>
        <w:tc>
          <w:tcPr>
            <w:tcW w:w="0" w:type="auto"/>
            <w:tcBorders>
              <w:top w:val="none" w:sz="0" w:space="0" w:color="auto"/>
              <w:left w:val="none" w:sz="0" w:space="0" w:color="auto"/>
              <w:bottom w:val="none" w:sz="0" w:space="0" w:color="auto"/>
              <w:right w:val="none" w:sz="0" w:space="0" w:color="auto"/>
            </w:tcBorders>
            <w:vAlign w:val="center"/>
            <w:hideMark/>
          </w:tcPr>
          <w:p w14:paraId="2D569DF1" w14:textId="77777777" w:rsidR="006876DB" w:rsidRPr="00E86518" w:rsidRDefault="006876DB" w:rsidP="006876DB">
            <w:pPr>
              <w:tabs>
                <w:tab w:val="left" w:pos="6705"/>
              </w:tabs>
              <w:jc w:val="center"/>
              <w:cnfStyle w:val="000000100000" w:firstRow="0" w:lastRow="0" w:firstColumn="0" w:lastColumn="0" w:oddVBand="0" w:evenVBand="0" w:oddHBand="1" w:evenHBand="0" w:firstRowFirstColumn="0" w:firstRowLastColumn="0" w:lastRowFirstColumn="0" w:lastRowLastColumn="0"/>
              <w:rPr>
                <w:color w:val="auto"/>
              </w:rPr>
            </w:pPr>
            <w:r w:rsidRPr="00E86518">
              <w:rPr>
                <w:color w:val="auto"/>
              </w:rPr>
              <w:sym w:font="Wingdings" w:char="F0FC"/>
            </w:r>
          </w:p>
        </w:tc>
        <w:tc>
          <w:tcPr>
            <w:tcW w:w="0" w:type="auto"/>
            <w:tcBorders>
              <w:top w:val="none" w:sz="0" w:space="0" w:color="auto"/>
              <w:left w:val="none" w:sz="0" w:space="0" w:color="auto"/>
              <w:bottom w:val="none" w:sz="0" w:space="0" w:color="auto"/>
              <w:right w:val="none" w:sz="0" w:space="0" w:color="auto"/>
            </w:tcBorders>
            <w:vAlign w:val="center"/>
          </w:tcPr>
          <w:p w14:paraId="6EF5FF1D" w14:textId="77777777" w:rsidR="006876DB" w:rsidRPr="00E86518" w:rsidRDefault="006876DB" w:rsidP="006876DB">
            <w:pPr>
              <w:tabs>
                <w:tab w:val="left" w:pos="6705"/>
              </w:tabs>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tcBorders>
              <w:top w:val="none" w:sz="0" w:space="0" w:color="auto"/>
              <w:left w:val="none" w:sz="0" w:space="0" w:color="auto"/>
              <w:bottom w:val="none" w:sz="0" w:space="0" w:color="auto"/>
              <w:right w:val="none" w:sz="0" w:space="0" w:color="auto"/>
            </w:tcBorders>
            <w:vAlign w:val="center"/>
            <w:hideMark/>
          </w:tcPr>
          <w:p w14:paraId="6E48F032" w14:textId="77777777" w:rsidR="006876DB" w:rsidRPr="00E86518" w:rsidRDefault="006876DB" w:rsidP="006876DB">
            <w:pPr>
              <w:tabs>
                <w:tab w:val="left" w:pos="6705"/>
              </w:tabs>
              <w:jc w:val="left"/>
              <w:cnfStyle w:val="000000100000" w:firstRow="0" w:lastRow="0" w:firstColumn="0" w:lastColumn="0" w:oddVBand="0" w:evenVBand="0" w:oddHBand="1" w:evenHBand="0" w:firstRowFirstColumn="0" w:firstRowLastColumn="0" w:lastRowFirstColumn="0" w:lastRowLastColumn="0"/>
              <w:rPr>
                <w:color w:val="auto"/>
              </w:rPr>
            </w:pPr>
            <w:r w:rsidRPr="00E86518">
              <w:rPr>
                <w:color w:val="auto"/>
              </w:rPr>
              <w:t>Gather information about initiative implementation and performance.</w:t>
            </w:r>
          </w:p>
        </w:tc>
      </w:tr>
      <w:tr w:rsidR="006876DB" w14:paraId="35164B63" w14:textId="77777777" w:rsidTr="006876DB">
        <w:trPr>
          <w:cnfStyle w:val="000000010000" w:firstRow="0" w:lastRow="0" w:firstColumn="0" w:lastColumn="0" w:oddVBand="0" w:evenVBand="0" w:oddHBand="0" w:evenHBand="1"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hideMark/>
          </w:tcPr>
          <w:p w14:paraId="7BA6EA0C" w14:textId="77777777" w:rsidR="006876DB" w:rsidRPr="00E86518" w:rsidRDefault="006876DB" w:rsidP="006876DB">
            <w:pPr>
              <w:tabs>
                <w:tab w:val="left" w:pos="6705"/>
              </w:tabs>
              <w:jc w:val="left"/>
              <w:rPr>
                <w:color w:val="auto"/>
              </w:rPr>
            </w:pPr>
            <w:r w:rsidRPr="00E86518">
              <w:rPr>
                <w:color w:val="auto"/>
              </w:rPr>
              <w:t>Initiative Staff Interviews</w:t>
            </w:r>
          </w:p>
        </w:tc>
        <w:tc>
          <w:tcPr>
            <w:tcW w:w="0" w:type="auto"/>
            <w:tcBorders>
              <w:top w:val="none" w:sz="0" w:space="0" w:color="auto"/>
              <w:left w:val="none" w:sz="0" w:space="0" w:color="auto"/>
              <w:bottom w:val="none" w:sz="0" w:space="0" w:color="auto"/>
              <w:right w:val="none" w:sz="0" w:space="0" w:color="auto"/>
            </w:tcBorders>
            <w:vAlign w:val="center"/>
          </w:tcPr>
          <w:p w14:paraId="4D6DD8E7" w14:textId="77777777" w:rsidR="006876DB" w:rsidRPr="00E86518" w:rsidRDefault="006876DB" w:rsidP="006876DB">
            <w:pPr>
              <w:tabs>
                <w:tab w:val="left" w:pos="6705"/>
              </w:tabs>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tcBorders>
              <w:top w:val="none" w:sz="0" w:space="0" w:color="auto"/>
              <w:left w:val="none" w:sz="0" w:space="0" w:color="auto"/>
              <w:bottom w:val="none" w:sz="0" w:space="0" w:color="auto"/>
              <w:right w:val="none" w:sz="0" w:space="0" w:color="auto"/>
            </w:tcBorders>
            <w:vAlign w:val="center"/>
            <w:hideMark/>
          </w:tcPr>
          <w:p w14:paraId="0A26EA37" w14:textId="77777777" w:rsidR="006876DB" w:rsidRPr="00E86518" w:rsidRDefault="006876DB" w:rsidP="006876DB">
            <w:pPr>
              <w:tabs>
                <w:tab w:val="left" w:pos="6705"/>
              </w:tabs>
              <w:jc w:val="center"/>
              <w:cnfStyle w:val="000000010000" w:firstRow="0" w:lastRow="0" w:firstColumn="0" w:lastColumn="0" w:oddVBand="0" w:evenVBand="0" w:oddHBand="0" w:evenHBand="1" w:firstRowFirstColumn="0" w:firstRowLastColumn="0" w:lastRowFirstColumn="0" w:lastRowLastColumn="0"/>
              <w:rPr>
                <w:color w:val="auto"/>
              </w:rPr>
            </w:pPr>
            <w:r w:rsidRPr="00E86518">
              <w:rPr>
                <w:color w:val="auto"/>
              </w:rPr>
              <w:sym w:font="Wingdings" w:char="F0FC"/>
            </w:r>
          </w:p>
        </w:tc>
        <w:tc>
          <w:tcPr>
            <w:tcW w:w="0" w:type="auto"/>
            <w:tcBorders>
              <w:top w:val="none" w:sz="0" w:space="0" w:color="auto"/>
              <w:left w:val="none" w:sz="0" w:space="0" w:color="auto"/>
              <w:bottom w:val="none" w:sz="0" w:space="0" w:color="auto"/>
              <w:right w:val="none" w:sz="0" w:space="0" w:color="auto"/>
            </w:tcBorders>
            <w:vAlign w:val="center"/>
          </w:tcPr>
          <w:p w14:paraId="11F400B9" w14:textId="77777777" w:rsidR="006876DB" w:rsidRPr="00E86518" w:rsidRDefault="006876DB" w:rsidP="006876DB">
            <w:pPr>
              <w:tabs>
                <w:tab w:val="left" w:pos="6705"/>
              </w:tabs>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tcBorders>
              <w:top w:val="none" w:sz="0" w:space="0" w:color="auto"/>
              <w:left w:val="none" w:sz="0" w:space="0" w:color="auto"/>
              <w:bottom w:val="none" w:sz="0" w:space="0" w:color="auto"/>
              <w:right w:val="none" w:sz="0" w:space="0" w:color="auto"/>
            </w:tcBorders>
            <w:vAlign w:val="center"/>
            <w:hideMark/>
          </w:tcPr>
          <w:p w14:paraId="58CC6A49" w14:textId="77777777" w:rsidR="006876DB" w:rsidRPr="00E86518" w:rsidRDefault="006876DB" w:rsidP="006876DB">
            <w:pPr>
              <w:tabs>
                <w:tab w:val="left" w:pos="6705"/>
              </w:tabs>
              <w:jc w:val="left"/>
              <w:cnfStyle w:val="000000010000" w:firstRow="0" w:lastRow="0" w:firstColumn="0" w:lastColumn="0" w:oddVBand="0" w:evenVBand="0" w:oddHBand="0" w:evenHBand="1" w:firstRowFirstColumn="0" w:firstRowLastColumn="0" w:lastRowFirstColumn="0" w:lastRowLastColumn="0"/>
              <w:rPr>
                <w:color w:val="auto"/>
              </w:rPr>
            </w:pPr>
            <w:r w:rsidRPr="00E86518">
              <w:rPr>
                <w:color w:val="auto"/>
              </w:rPr>
              <w:t>Explore changes made since 201</w:t>
            </w:r>
            <w:r>
              <w:rPr>
                <w:color w:val="auto"/>
              </w:rPr>
              <w:t>9</w:t>
            </w:r>
            <w:r w:rsidRPr="00E86518">
              <w:rPr>
                <w:color w:val="auto"/>
              </w:rPr>
              <w:t xml:space="preserve"> and gather information about initiative marketing, implementation, and 20</w:t>
            </w:r>
            <w:r>
              <w:rPr>
                <w:color w:val="auto"/>
              </w:rPr>
              <w:t>20</w:t>
            </w:r>
            <w:r w:rsidRPr="00E86518">
              <w:rPr>
                <w:color w:val="auto"/>
              </w:rPr>
              <w:t xml:space="preserve"> performance.</w:t>
            </w:r>
          </w:p>
        </w:tc>
      </w:tr>
      <w:tr w:rsidR="006876DB" w14:paraId="34C97B4C" w14:textId="77777777" w:rsidTr="006876DB">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hideMark/>
          </w:tcPr>
          <w:p w14:paraId="3356D8C7" w14:textId="77777777" w:rsidR="006876DB" w:rsidRPr="00E86518" w:rsidRDefault="006876DB" w:rsidP="006876DB">
            <w:pPr>
              <w:tabs>
                <w:tab w:val="left" w:pos="6705"/>
              </w:tabs>
              <w:jc w:val="left"/>
              <w:rPr>
                <w:color w:val="auto"/>
              </w:rPr>
            </w:pPr>
            <w:r>
              <w:rPr>
                <w:color w:val="auto"/>
              </w:rPr>
              <w:t xml:space="preserve">Core Initiative </w:t>
            </w:r>
            <w:r w:rsidRPr="00E86518">
              <w:rPr>
                <w:color w:val="auto"/>
              </w:rPr>
              <w:t>Participant Survey</w:t>
            </w:r>
          </w:p>
        </w:tc>
        <w:tc>
          <w:tcPr>
            <w:tcW w:w="0" w:type="auto"/>
            <w:tcBorders>
              <w:top w:val="none" w:sz="0" w:space="0" w:color="auto"/>
              <w:left w:val="none" w:sz="0" w:space="0" w:color="auto"/>
              <w:bottom w:val="none" w:sz="0" w:space="0" w:color="auto"/>
              <w:right w:val="none" w:sz="0" w:space="0" w:color="auto"/>
            </w:tcBorders>
            <w:vAlign w:val="center"/>
          </w:tcPr>
          <w:p w14:paraId="25C70C88" w14:textId="77777777" w:rsidR="006876DB" w:rsidRPr="00E86518" w:rsidRDefault="006876DB" w:rsidP="006876DB">
            <w:pPr>
              <w:tabs>
                <w:tab w:val="left" w:pos="6705"/>
              </w:tabs>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tcBorders>
              <w:top w:val="none" w:sz="0" w:space="0" w:color="auto"/>
              <w:left w:val="none" w:sz="0" w:space="0" w:color="auto"/>
              <w:bottom w:val="none" w:sz="0" w:space="0" w:color="auto"/>
              <w:right w:val="none" w:sz="0" w:space="0" w:color="auto"/>
            </w:tcBorders>
            <w:vAlign w:val="center"/>
            <w:hideMark/>
          </w:tcPr>
          <w:p w14:paraId="603886C2" w14:textId="77777777" w:rsidR="006876DB" w:rsidRPr="00E86518" w:rsidRDefault="006876DB" w:rsidP="006876DB">
            <w:pPr>
              <w:tabs>
                <w:tab w:val="left" w:pos="6705"/>
              </w:tabs>
              <w:jc w:val="center"/>
              <w:cnfStyle w:val="000000100000" w:firstRow="0" w:lastRow="0" w:firstColumn="0" w:lastColumn="0" w:oddVBand="0" w:evenVBand="0" w:oddHBand="1" w:evenHBand="0" w:firstRowFirstColumn="0" w:firstRowLastColumn="0" w:lastRowFirstColumn="0" w:lastRowLastColumn="0"/>
              <w:rPr>
                <w:color w:val="auto"/>
              </w:rPr>
            </w:pPr>
            <w:r w:rsidRPr="00E86518">
              <w:rPr>
                <w:color w:val="auto"/>
              </w:rPr>
              <w:sym w:font="Wingdings 2" w:char="F050"/>
            </w:r>
          </w:p>
        </w:tc>
        <w:tc>
          <w:tcPr>
            <w:tcW w:w="0" w:type="auto"/>
            <w:tcBorders>
              <w:top w:val="none" w:sz="0" w:space="0" w:color="auto"/>
              <w:left w:val="none" w:sz="0" w:space="0" w:color="auto"/>
              <w:bottom w:val="none" w:sz="0" w:space="0" w:color="auto"/>
              <w:right w:val="none" w:sz="0" w:space="0" w:color="auto"/>
            </w:tcBorders>
            <w:vAlign w:val="center"/>
            <w:hideMark/>
          </w:tcPr>
          <w:p w14:paraId="7396BA02" w14:textId="77777777" w:rsidR="006876DB" w:rsidRPr="00E86518" w:rsidRDefault="006876DB" w:rsidP="006876DB">
            <w:pPr>
              <w:tabs>
                <w:tab w:val="left" w:pos="6705"/>
              </w:tabs>
              <w:jc w:val="center"/>
              <w:cnfStyle w:val="000000100000" w:firstRow="0" w:lastRow="0" w:firstColumn="0" w:lastColumn="0" w:oddVBand="0" w:evenVBand="0" w:oddHBand="1" w:evenHBand="0" w:firstRowFirstColumn="0" w:firstRowLastColumn="0" w:lastRowFirstColumn="0" w:lastRowLastColumn="0"/>
              <w:rPr>
                <w:color w:val="auto"/>
              </w:rPr>
            </w:pPr>
            <w:r w:rsidRPr="00E86518">
              <w:rPr>
                <w:color w:val="auto"/>
              </w:rPr>
              <w:sym w:font="Wingdings 2" w:char="F050"/>
            </w:r>
          </w:p>
        </w:tc>
        <w:tc>
          <w:tcPr>
            <w:tcW w:w="0" w:type="auto"/>
            <w:tcBorders>
              <w:top w:val="none" w:sz="0" w:space="0" w:color="auto"/>
              <w:left w:val="none" w:sz="0" w:space="0" w:color="auto"/>
              <w:bottom w:val="none" w:sz="0" w:space="0" w:color="auto"/>
              <w:right w:val="none" w:sz="0" w:space="0" w:color="auto"/>
            </w:tcBorders>
            <w:vAlign w:val="center"/>
            <w:hideMark/>
          </w:tcPr>
          <w:p w14:paraId="786AD064" w14:textId="77777777" w:rsidR="006876DB" w:rsidRPr="00E86518" w:rsidRDefault="006876DB" w:rsidP="006876DB">
            <w:pPr>
              <w:tabs>
                <w:tab w:val="left" w:pos="6705"/>
              </w:tabs>
              <w:jc w:val="left"/>
              <w:cnfStyle w:val="000000100000" w:firstRow="0" w:lastRow="0" w:firstColumn="0" w:lastColumn="0" w:oddVBand="0" w:evenVBand="0" w:oddHBand="1" w:evenHBand="0" w:firstRowFirstColumn="0" w:firstRowLastColumn="0" w:lastRowFirstColumn="0" w:lastRowLastColumn="0"/>
              <w:rPr>
                <w:color w:val="auto"/>
              </w:rPr>
            </w:pPr>
            <w:r w:rsidRPr="00E86518">
              <w:rPr>
                <w:color w:val="auto"/>
              </w:rPr>
              <w:t>Collect information to develop NTGRs for prospective application, as well as limited information to inform initiative process assessment.</w:t>
            </w:r>
          </w:p>
        </w:tc>
      </w:tr>
      <w:tr w:rsidR="00BF5587" w14:paraId="19CBDBD3" w14:textId="77777777" w:rsidTr="006876DB">
        <w:trPr>
          <w:cnfStyle w:val="000000010000" w:firstRow="0" w:lastRow="0" w:firstColumn="0" w:lastColumn="0" w:oddVBand="0" w:evenVBand="0" w:oddHBand="0" w:evenHBand="1"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FC45886" w14:textId="42C276BA" w:rsidR="00BF5587" w:rsidRPr="00BF5587" w:rsidRDefault="00BF5587" w:rsidP="006876DB">
            <w:pPr>
              <w:tabs>
                <w:tab w:val="left" w:pos="6705"/>
              </w:tabs>
              <w:jc w:val="left"/>
              <w:rPr>
                <w:color w:val="auto"/>
              </w:rPr>
            </w:pPr>
            <w:r w:rsidRPr="00BF5587">
              <w:rPr>
                <w:color w:val="auto"/>
              </w:rPr>
              <w:t xml:space="preserve">Cannabis Producer </w:t>
            </w:r>
            <w:r>
              <w:rPr>
                <w:color w:val="auto"/>
              </w:rPr>
              <w:t>Code Compliance Interviews</w:t>
            </w:r>
          </w:p>
        </w:tc>
        <w:tc>
          <w:tcPr>
            <w:tcW w:w="0" w:type="auto"/>
            <w:vAlign w:val="center"/>
          </w:tcPr>
          <w:p w14:paraId="2A84FE59" w14:textId="77777777" w:rsidR="00BF5587" w:rsidRPr="00E86518" w:rsidRDefault="00BF5587" w:rsidP="006876DB">
            <w:pPr>
              <w:tabs>
                <w:tab w:val="left" w:pos="6705"/>
              </w:tabs>
              <w:jc w:val="center"/>
              <w:cnfStyle w:val="000000010000" w:firstRow="0" w:lastRow="0" w:firstColumn="0" w:lastColumn="0" w:oddVBand="0" w:evenVBand="0" w:oddHBand="0" w:evenHBand="1" w:firstRowFirstColumn="0" w:firstRowLastColumn="0" w:lastRowFirstColumn="0" w:lastRowLastColumn="0"/>
            </w:pPr>
          </w:p>
        </w:tc>
        <w:tc>
          <w:tcPr>
            <w:tcW w:w="0" w:type="auto"/>
            <w:vAlign w:val="center"/>
          </w:tcPr>
          <w:p w14:paraId="4B1E64F0" w14:textId="77777777" w:rsidR="00BF5587" w:rsidRPr="00E86518" w:rsidRDefault="00BF5587" w:rsidP="006876DB">
            <w:pPr>
              <w:tabs>
                <w:tab w:val="left" w:pos="6705"/>
              </w:tabs>
              <w:jc w:val="center"/>
              <w:cnfStyle w:val="000000010000" w:firstRow="0" w:lastRow="0" w:firstColumn="0" w:lastColumn="0" w:oddVBand="0" w:evenVBand="0" w:oddHBand="0" w:evenHBand="1" w:firstRowFirstColumn="0" w:firstRowLastColumn="0" w:lastRowFirstColumn="0" w:lastRowLastColumn="0"/>
            </w:pPr>
          </w:p>
        </w:tc>
        <w:tc>
          <w:tcPr>
            <w:tcW w:w="0" w:type="auto"/>
            <w:vAlign w:val="center"/>
          </w:tcPr>
          <w:p w14:paraId="68132566" w14:textId="6958DC6C" w:rsidR="00BF5587" w:rsidRPr="00E86518" w:rsidRDefault="00BF5587" w:rsidP="006876DB">
            <w:pPr>
              <w:tabs>
                <w:tab w:val="left" w:pos="6705"/>
              </w:tabs>
              <w:jc w:val="center"/>
              <w:cnfStyle w:val="000000010000" w:firstRow="0" w:lastRow="0" w:firstColumn="0" w:lastColumn="0" w:oddVBand="0" w:evenVBand="0" w:oddHBand="0" w:evenHBand="1" w:firstRowFirstColumn="0" w:firstRowLastColumn="0" w:lastRowFirstColumn="0" w:lastRowLastColumn="0"/>
            </w:pPr>
            <w:r w:rsidRPr="00E86518">
              <w:rPr>
                <w:color w:val="auto"/>
              </w:rPr>
              <w:sym w:font="Wingdings 2" w:char="F050"/>
            </w:r>
          </w:p>
        </w:tc>
        <w:tc>
          <w:tcPr>
            <w:tcW w:w="0" w:type="auto"/>
            <w:vAlign w:val="center"/>
          </w:tcPr>
          <w:p w14:paraId="418EAE92" w14:textId="7D8E189E" w:rsidR="00BF5587" w:rsidRPr="00BF5587" w:rsidRDefault="00BF5587" w:rsidP="006876DB">
            <w:pPr>
              <w:tabs>
                <w:tab w:val="left" w:pos="6705"/>
              </w:tabs>
              <w:jc w:val="left"/>
              <w:cnfStyle w:val="000000010000" w:firstRow="0" w:lastRow="0" w:firstColumn="0" w:lastColumn="0" w:oddVBand="0" w:evenVBand="0" w:oddHBand="0" w:evenHBand="1" w:firstRowFirstColumn="0" w:firstRowLastColumn="0" w:lastRowFirstColumn="0" w:lastRowLastColumn="0"/>
              <w:rPr>
                <w:color w:val="auto"/>
              </w:rPr>
            </w:pPr>
            <w:r w:rsidRPr="00BF5587">
              <w:rPr>
                <w:color w:val="auto"/>
              </w:rPr>
              <w:t xml:space="preserve">Research with cannabis producers in Illinois to understand </w:t>
            </w:r>
            <w:r>
              <w:rPr>
                <w:color w:val="auto"/>
              </w:rPr>
              <w:t>compliance with Illinois energy code and requirements.</w:t>
            </w:r>
          </w:p>
        </w:tc>
      </w:tr>
      <w:tr w:rsidR="006876DB" w14:paraId="6207E0B1" w14:textId="77777777" w:rsidTr="006876DB">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hideMark/>
          </w:tcPr>
          <w:p w14:paraId="3F912D72" w14:textId="77777777" w:rsidR="006876DB" w:rsidRPr="00E86518" w:rsidRDefault="006876DB" w:rsidP="006876DB">
            <w:pPr>
              <w:tabs>
                <w:tab w:val="left" w:pos="6705"/>
              </w:tabs>
              <w:jc w:val="left"/>
              <w:rPr>
                <w:color w:val="auto"/>
              </w:rPr>
            </w:pPr>
            <w:r w:rsidRPr="00E86518">
              <w:rPr>
                <w:color w:val="auto"/>
              </w:rPr>
              <w:t>Engineering Desk Reviews</w:t>
            </w:r>
          </w:p>
        </w:tc>
        <w:tc>
          <w:tcPr>
            <w:tcW w:w="0" w:type="auto"/>
            <w:tcBorders>
              <w:top w:val="none" w:sz="0" w:space="0" w:color="auto"/>
              <w:left w:val="none" w:sz="0" w:space="0" w:color="auto"/>
              <w:bottom w:val="none" w:sz="0" w:space="0" w:color="auto"/>
              <w:right w:val="none" w:sz="0" w:space="0" w:color="auto"/>
            </w:tcBorders>
            <w:vAlign w:val="center"/>
            <w:hideMark/>
          </w:tcPr>
          <w:p w14:paraId="3F894C4D" w14:textId="77777777" w:rsidR="006876DB" w:rsidRPr="00E86518" w:rsidRDefault="006876DB" w:rsidP="006876DB">
            <w:pPr>
              <w:tabs>
                <w:tab w:val="left" w:pos="6705"/>
              </w:tabs>
              <w:jc w:val="center"/>
              <w:cnfStyle w:val="000000100000" w:firstRow="0" w:lastRow="0" w:firstColumn="0" w:lastColumn="0" w:oddVBand="0" w:evenVBand="0" w:oddHBand="1" w:evenHBand="0" w:firstRowFirstColumn="0" w:firstRowLastColumn="0" w:lastRowFirstColumn="0" w:lastRowLastColumn="0"/>
              <w:rPr>
                <w:color w:val="auto"/>
              </w:rPr>
            </w:pPr>
            <w:r w:rsidRPr="00E86518">
              <w:rPr>
                <w:color w:val="auto"/>
              </w:rPr>
              <w:sym w:font="Wingdings" w:char="F0FC"/>
            </w:r>
          </w:p>
        </w:tc>
        <w:tc>
          <w:tcPr>
            <w:tcW w:w="0" w:type="auto"/>
            <w:tcBorders>
              <w:top w:val="none" w:sz="0" w:space="0" w:color="auto"/>
              <w:left w:val="none" w:sz="0" w:space="0" w:color="auto"/>
              <w:bottom w:val="none" w:sz="0" w:space="0" w:color="auto"/>
              <w:right w:val="none" w:sz="0" w:space="0" w:color="auto"/>
            </w:tcBorders>
            <w:vAlign w:val="center"/>
          </w:tcPr>
          <w:p w14:paraId="1140F04E" w14:textId="77777777" w:rsidR="006876DB" w:rsidRPr="00E86518" w:rsidRDefault="006876DB" w:rsidP="006876DB">
            <w:pPr>
              <w:tabs>
                <w:tab w:val="left" w:pos="6705"/>
              </w:tabs>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tcBorders>
              <w:top w:val="none" w:sz="0" w:space="0" w:color="auto"/>
              <w:left w:val="none" w:sz="0" w:space="0" w:color="auto"/>
              <w:bottom w:val="none" w:sz="0" w:space="0" w:color="auto"/>
              <w:right w:val="none" w:sz="0" w:space="0" w:color="auto"/>
            </w:tcBorders>
            <w:vAlign w:val="center"/>
          </w:tcPr>
          <w:p w14:paraId="034F9B02" w14:textId="77777777" w:rsidR="006876DB" w:rsidRPr="00E86518" w:rsidRDefault="006876DB" w:rsidP="006876DB">
            <w:pPr>
              <w:tabs>
                <w:tab w:val="left" w:pos="6705"/>
              </w:tabs>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tcBorders>
              <w:top w:val="none" w:sz="0" w:space="0" w:color="auto"/>
              <w:left w:val="none" w:sz="0" w:space="0" w:color="auto"/>
              <w:bottom w:val="none" w:sz="0" w:space="0" w:color="auto"/>
              <w:right w:val="none" w:sz="0" w:space="0" w:color="auto"/>
            </w:tcBorders>
            <w:vAlign w:val="center"/>
            <w:hideMark/>
          </w:tcPr>
          <w:p w14:paraId="1FFA57D2" w14:textId="77777777" w:rsidR="006876DB" w:rsidRPr="00E86518" w:rsidRDefault="006876DB" w:rsidP="006876DB">
            <w:pPr>
              <w:tabs>
                <w:tab w:val="left" w:pos="6705"/>
              </w:tabs>
              <w:jc w:val="left"/>
              <w:cnfStyle w:val="000000100000" w:firstRow="0" w:lastRow="0" w:firstColumn="0" w:lastColumn="0" w:oddVBand="0" w:evenVBand="0" w:oddHBand="1" w:evenHBand="0" w:firstRowFirstColumn="0" w:firstRowLastColumn="0" w:lastRowFirstColumn="0" w:lastRowLastColumn="0"/>
              <w:rPr>
                <w:rFonts w:cs="Calibri"/>
                <w:color w:val="auto"/>
              </w:rPr>
            </w:pPr>
            <w:r w:rsidRPr="00E86518">
              <w:rPr>
                <w:color w:val="auto"/>
              </w:rPr>
              <w:t>Review project documentation and calculations to account for analytical errors, incorrect assumptions, etc.</w:t>
            </w:r>
          </w:p>
        </w:tc>
      </w:tr>
      <w:tr w:rsidR="006876DB" w14:paraId="3096A31B" w14:textId="77777777" w:rsidTr="006876DB">
        <w:trPr>
          <w:cnfStyle w:val="000000010000" w:firstRow="0" w:lastRow="0" w:firstColumn="0" w:lastColumn="0" w:oddVBand="0" w:evenVBand="0" w:oddHBand="0" w:evenHBand="1"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hideMark/>
          </w:tcPr>
          <w:p w14:paraId="6343C921" w14:textId="77777777" w:rsidR="006876DB" w:rsidRPr="00E86518" w:rsidRDefault="006876DB" w:rsidP="006876DB">
            <w:pPr>
              <w:tabs>
                <w:tab w:val="left" w:pos="6705"/>
              </w:tabs>
              <w:jc w:val="left"/>
              <w:rPr>
                <w:color w:val="auto"/>
              </w:rPr>
            </w:pPr>
            <w:r w:rsidRPr="00E86518">
              <w:rPr>
                <w:color w:val="auto"/>
              </w:rPr>
              <w:t xml:space="preserve">On-Site Measurement </w:t>
            </w:r>
            <w:r>
              <w:rPr>
                <w:color w:val="auto"/>
              </w:rPr>
              <w:t>and</w:t>
            </w:r>
            <w:r w:rsidRPr="00E86518">
              <w:rPr>
                <w:color w:val="auto"/>
              </w:rPr>
              <w:t xml:space="preserve"> Verification</w:t>
            </w:r>
          </w:p>
        </w:tc>
        <w:tc>
          <w:tcPr>
            <w:tcW w:w="0" w:type="auto"/>
            <w:tcBorders>
              <w:top w:val="none" w:sz="0" w:space="0" w:color="auto"/>
              <w:left w:val="none" w:sz="0" w:space="0" w:color="auto"/>
              <w:bottom w:val="none" w:sz="0" w:space="0" w:color="auto"/>
              <w:right w:val="none" w:sz="0" w:space="0" w:color="auto"/>
            </w:tcBorders>
            <w:vAlign w:val="center"/>
            <w:hideMark/>
          </w:tcPr>
          <w:p w14:paraId="3A87E73B" w14:textId="77777777" w:rsidR="006876DB" w:rsidRPr="00E86518" w:rsidRDefault="006876DB" w:rsidP="006876DB">
            <w:pPr>
              <w:tabs>
                <w:tab w:val="left" w:pos="6705"/>
              </w:tabs>
              <w:jc w:val="center"/>
              <w:cnfStyle w:val="000000010000" w:firstRow="0" w:lastRow="0" w:firstColumn="0" w:lastColumn="0" w:oddVBand="0" w:evenVBand="0" w:oddHBand="0" w:evenHBand="1" w:firstRowFirstColumn="0" w:firstRowLastColumn="0" w:lastRowFirstColumn="0" w:lastRowLastColumn="0"/>
              <w:rPr>
                <w:color w:val="auto"/>
              </w:rPr>
            </w:pPr>
            <w:r w:rsidRPr="00E86518">
              <w:rPr>
                <w:color w:val="auto"/>
              </w:rPr>
              <w:sym w:font="Wingdings" w:char="F0FC"/>
            </w:r>
          </w:p>
        </w:tc>
        <w:tc>
          <w:tcPr>
            <w:tcW w:w="0" w:type="auto"/>
            <w:tcBorders>
              <w:top w:val="none" w:sz="0" w:space="0" w:color="auto"/>
              <w:left w:val="none" w:sz="0" w:space="0" w:color="auto"/>
              <w:bottom w:val="none" w:sz="0" w:space="0" w:color="auto"/>
              <w:right w:val="none" w:sz="0" w:space="0" w:color="auto"/>
            </w:tcBorders>
            <w:vAlign w:val="center"/>
          </w:tcPr>
          <w:p w14:paraId="0ABEA006" w14:textId="77777777" w:rsidR="006876DB" w:rsidRPr="00E86518" w:rsidRDefault="006876DB" w:rsidP="006876DB">
            <w:pPr>
              <w:tabs>
                <w:tab w:val="left" w:pos="6705"/>
              </w:tabs>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tcBorders>
              <w:top w:val="none" w:sz="0" w:space="0" w:color="auto"/>
              <w:left w:val="none" w:sz="0" w:space="0" w:color="auto"/>
              <w:bottom w:val="none" w:sz="0" w:space="0" w:color="auto"/>
              <w:right w:val="none" w:sz="0" w:space="0" w:color="auto"/>
            </w:tcBorders>
            <w:vAlign w:val="center"/>
          </w:tcPr>
          <w:p w14:paraId="4E0DB4A2" w14:textId="77777777" w:rsidR="006876DB" w:rsidRPr="00E86518" w:rsidRDefault="006876DB" w:rsidP="006876DB">
            <w:pPr>
              <w:tabs>
                <w:tab w:val="left" w:pos="6705"/>
              </w:tabs>
              <w:jc w:val="center"/>
              <w:cnfStyle w:val="000000010000" w:firstRow="0" w:lastRow="0" w:firstColumn="0" w:lastColumn="0" w:oddVBand="0" w:evenVBand="0" w:oddHBand="0" w:evenHBand="1" w:firstRowFirstColumn="0" w:firstRowLastColumn="0" w:lastRowFirstColumn="0" w:lastRowLastColumn="0"/>
              <w:rPr>
                <w:color w:val="auto"/>
              </w:rPr>
            </w:pPr>
          </w:p>
        </w:tc>
        <w:tc>
          <w:tcPr>
            <w:tcW w:w="0" w:type="auto"/>
            <w:tcBorders>
              <w:top w:val="none" w:sz="0" w:space="0" w:color="auto"/>
              <w:left w:val="none" w:sz="0" w:space="0" w:color="auto"/>
              <w:bottom w:val="none" w:sz="0" w:space="0" w:color="auto"/>
              <w:right w:val="none" w:sz="0" w:space="0" w:color="auto"/>
            </w:tcBorders>
            <w:vAlign w:val="center"/>
            <w:hideMark/>
          </w:tcPr>
          <w:p w14:paraId="7ED79C5D" w14:textId="77777777" w:rsidR="006876DB" w:rsidRPr="00E86518" w:rsidRDefault="006876DB" w:rsidP="006876DB">
            <w:pPr>
              <w:tabs>
                <w:tab w:val="left" w:pos="6705"/>
              </w:tabs>
              <w:jc w:val="left"/>
              <w:cnfStyle w:val="000000010000" w:firstRow="0" w:lastRow="0" w:firstColumn="0" w:lastColumn="0" w:oddVBand="0" w:evenVBand="0" w:oddHBand="0" w:evenHBand="1" w:firstRowFirstColumn="0" w:firstRowLastColumn="0" w:lastRowFirstColumn="0" w:lastRowLastColumn="0"/>
              <w:rPr>
                <w:rFonts w:cs="Calibri"/>
                <w:color w:val="auto"/>
              </w:rPr>
            </w:pPr>
            <w:r w:rsidRPr="00E86518">
              <w:rPr>
                <w:color w:val="auto"/>
              </w:rPr>
              <w:t xml:space="preserve">Collect data to inform measure verification and </w:t>
            </w:r>
            <w:r>
              <w:rPr>
                <w:color w:val="auto"/>
              </w:rPr>
              <w:t>verified</w:t>
            </w:r>
            <w:r w:rsidRPr="00E86518">
              <w:rPr>
                <w:color w:val="auto"/>
              </w:rPr>
              <w:t xml:space="preserve"> gross impacts.</w:t>
            </w:r>
          </w:p>
        </w:tc>
      </w:tr>
      <w:tr w:rsidR="006876DB" w14:paraId="1B7FF234" w14:textId="77777777" w:rsidTr="006876DB">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hideMark/>
          </w:tcPr>
          <w:p w14:paraId="1DFC1E73" w14:textId="77777777" w:rsidR="006876DB" w:rsidRPr="00E86518" w:rsidRDefault="006876DB" w:rsidP="006876DB">
            <w:pPr>
              <w:tabs>
                <w:tab w:val="left" w:pos="6705"/>
              </w:tabs>
              <w:jc w:val="left"/>
              <w:rPr>
                <w:color w:val="auto"/>
              </w:rPr>
            </w:pPr>
            <w:r w:rsidRPr="00E86518">
              <w:rPr>
                <w:color w:val="auto"/>
              </w:rPr>
              <w:t>Impact Analysis</w:t>
            </w:r>
          </w:p>
        </w:tc>
        <w:tc>
          <w:tcPr>
            <w:tcW w:w="0" w:type="auto"/>
            <w:tcBorders>
              <w:top w:val="none" w:sz="0" w:space="0" w:color="auto"/>
              <w:left w:val="none" w:sz="0" w:space="0" w:color="auto"/>
              <w:bottom w:val="none" w:sz="0" w:space="0" w:color="auto"/>
              <w:right w:val="none" w:sz="0" w:space="0" w:color="auto"/>
            </w:tcBorders>
            <w:vAlign w:val="center"/>
            <w:hideMark/>
          </w:tcPr>
          <w:p w14:paraId="6C28DADF" w14:textId="77777777" w:rsidR="006876DB" w:rsidRPr="00E86518" w:rsidRDefault="006876DB" w:rsidP="006876DB">
            <w:pPr>
              <w:tabs>
                <w:tab w:val="left" w:pos="6705"/>
              </w:tabs>
              <w:jc w:val="center"/>
              <w:cnfStyle w:val="000000100000" w:firstRow="0" w:lastRow="0" w:firstColumn="0" w:lastColumn="0" w:oddVBand="0" w:evenVBand="0" w:oddHBand="1" w:evenHBand="0" w:firstRowFirstColumn="0" w:firstRowLastColumn="0" w:lastRowFirstColumn="0" w:lastRowLastColumn="0"/>
              <w:rPr>
                <w:color w:val="auto"/>
              </w:rPr>
            </w:pPr>
            <w:r w:rsidRPr="00E86518">
              <w:rPr>
                <w:color w:val="auto"/>
              </w:rPr>
              <w:sym w:font="Wingdings 2" w:char="F050"/>
            </w:r>
          </w:p>
        </w:tc>
        <w:tc>
          <w:tcPr>
            <w:tcW w:w="0" w:type="auto"/>
            <w:tcBorders>
              <w:top w:val="none" w:sz="0" w:space="0" w:color="auto"/>
              <w:left w:val="none" w:sz="0" w:space="0" w:color="auto"/>
              <w:bottom w:val="none" w:sz="0" w:space="0" w:color="auto"/>
              <w:right w:val="none" w:sz="0" w:space="0" w:color="auto"/>
            </w:tcBorders>
            <w:vAlign w:val="center"/>
          </w:tcPr>
          <w:p w14:paraId="76618695" w14:textId="77777777" w:rsidR="006876DB" w:rsidRPr="00E86518" w:rsidRDefault="006876DB" w:rsidP="006876DB">
            <w:pPr>
              <w:tabs>
                <w:tab w:val="left" w:pos="6705"/>
              </w:tabs>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tcBorders>
              <w:top w:val="none" w:sz="0" w:space="0" w:color="auto"/>
              <w:left w:val="none" w:sz="0" w:space="0" w:color="auto"/>
              <w:bottom w:val="none" w:sz="0" w:space="0" w:color="auto"/>
              <w:right w:val="none" w:sz="0" w:space="0" w:color="auto"/>
            </w:tcBorders>
            <w:vAlign w:val="center"/>
          </w:tcPr>
          <w:p w14:paraId="1674FFC9" w14:textId="77777777" w:rsidR="006876DB" w:rsidRPr="00E86518" w:rsidRDefault="006876DB" w:rsidP="006876DB">
            <w:pPr>
              <w:tabs>
                <w:tab w:val="left" w:pos="6705"/>
              </w:tabs>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tcBorders>
              <w:top w:val="none" w:sz="0" w:space="0" w:color="auto"/>
              <w:left w:val="none" w:sz="0" w:space="0" w:color="auto"/>
              <w:bottom w:val="none" w:sz="0" w:space="0" w:color="auto"/>
              <w:right w:val="none" w:sz="0" w:space="0" w:color="auto"/>
            </w:tcBorders>
            <w:vAlign w:val="center"/>
            <w:hideMark/>
          </w:tcPr>
          <w:p w14:paraId="21858D06" w14:textId="77777777" w:rsidR="006876DB" w:rsidRPr="003C7A54" w:rsidRDefault="006876DB" w:rsidP="006876DB">
            <w:pPr>
              <w:tabs>
                <w:tab w:val="left" w:pos="6705"/>
              </w:tabs>
              <w:jc w:val="left"/>
              <w:cnfStyle w:val="000000100000" w:firstRow="0" w:lastRow="0" w:firstColumn="0" w:lastColumn="0" w:oddVBand="0" w:evenVBand="0" w:oddHBand="1" w:evenHBand="0" w:firstRowFirstColumn="0" w:firstRowLastColumn="0" w:lastRowFirstColumn="0" w:lastRowLastColumn="0"/>
              <w:rPr>
                <w:color w:val="auto"/>
              </w:rPr>
            </w:pPr>
            <w:r w:rsidRPr="003C7A54">
              <w:rPr>
                <w:color w:val="auto"/>
              </w:rPr>
              <w:t xml:space="preserve">Review project documentation and calculations to account for analytical errors, incorrect assumptions, etc. Collect data to inform measure verification and </w:t>
            </w:r>
            <w:r>
              <w:rPr>
                <w:color w:val="auto"/>
              </w:rPr>
              <w:t>verified</w:t>
            </w:r>
            <w:r w:rsidRPr="003C7A54">
              <w:rPr>
                <w:color w:val="auto"/>
              </w:rPr>
              <w:t xml:space="preserve"> gross impacts. Determine 2020 net impacts using SAG-approved NTGR values.</w:t>
            </w:r>
          </w:p>
        </w:tc>
      </w:tr>
    </w:tbl>
    <w:p w14:paraId="167B7242" w14:textId="77777777" w:rsidR="006876DB" w:rsidRDefault="006876DB" w:rsidP="006876DB">
      <w:r>
        <w:t>We describe each of these activities in detail below.</w:t>
      </w:r>
    </w:p>
    <w:p w14:paraId="18DB1EC1" w14:textId="77777777" w:rsidR="006876DB" w:rsidRDefault="006876DB" w:rsidP="006876DB">
      <w:pPr>
        <w:pStyle w:val="Heading6"/>
        <w:keepNext/>
        <w:keepLines/>
      </w:pPr>
      <w:r>
        <w:t>Task 1. Initiative Material and Database Review</w:t>
      </w:r>
    </w:p>
    <w:p w14:paraId="29377E3F" w14:textId="4401728F" w:rsidR="006876DB" w:rsidRDefault="006876DB" w:rsidP="006876DB">
      <w:pPr>
        <w:keepNext/>
        <w:keepLines/>
      </w:pPr>
      <w:r>
        <w:t xml:space="preserve">The team will conduct a comprehensive review of all initiative materials and tracking data. This includes Business Program marketing and implementation plans, customer and ally communications, and extracts from the Business Program tracking database (i.e., </w:t>
      </w:r>
      <w:r w:rsidR="001C6FC5">
        <w:t>AMPLIFY</w:t>
      </w:r>
      <w:r>
        <w:t xml:space="preserve">). We will request extracts from </w:t>
      </w:r>
      <w:r w:rsidR="001C6FC5">
        <w:t>AMPLIFY</w:t>
      </w:r>
      <w:r>
        <w:t xml:space="preserve"> on a regular basis and will continue to communicate with AIC and Leidos about data needs as needed. At a minimum, we will request a mid-year extract of the database in June 2020 and will make subsequent requests in October, at the close of 2020 (December 31, 2020) and then again in January 2021, when we expect the database to be finalized.</w:t>
      </w:r>
    </w:p>
    <w:p w14:paraId="50F31033" w14:textId="77777777" w:rsidR="006876DB" w:rsidRDefault="006876DB" w:rsidP="006876DB">
      <w:pPr>
        <w:keepLines/>
        <w:tabs>
          <w:tab w:val="right" w:pos="10080"/>
        </w:tabs>
        <w:spacing w:before="0" w:after="160"/>
        <w:rPr>
          <w:i/>
        </w:rPr>
      </w:pPr>
      <w:r>
        <w:rPr>
          <w:i/>
        </w:rPr>
        <w:t xml:space="preserve">Deliverable: </w:t>
      </w:r>
      <w:r>
        <w:t>Data requests</w:t>
      </w:r>
      <w:r>
        <w:rPr>
          <w:i/>
        </w:rPr>
        <w:tab/>
        <w:t xml:space="preserve">Deliverable Date: </w:t>
      </w:r>
      <w:r>
        <w:t>Ongoing</w:t>
      </w:r>
    </w:p>
    <w:p w14:paraId="17C16226" w14:textId="77777777" w:rsidR="006876DB" w:rsidRDefault="006876DB" w:rsidP="006876DB">
      <w:pPr>
        <w:pStyle w:val="Heading6"/>
      </w:pPr>
      <w:r>
        <w:t>Task 2. Initiative Staff Interviews</w:t>
      </w:r>
    </w:p>
    <w:p w14:paraId="70DF1BAD" w14:textId="77777777" w:rsidR="006876DB" w:rsidRDefault="006876DB" w:rsidP="006876DB">
      <w:r>
        <w:t xml:space="preserve">To support our evaluation, we will develop an in-depth interview guide for 2020 to explore initiative performance, changes since 2019, and other topics relevant to our research objectives. We will conduct two interviews with Business Program staff: (1) an interview in the beginning of 2020 to understand changes made to the initiative from 2019 and to provide time for the evaluation team to modify any research tasks as necessary and (2) a comprehensive interview toward the end of 2020 allowing implementation staff the opportunity to comment on the Initiative’s performance throughout 2020. In total, we plan to complete between three and five interviews, including interviews with the Business Program managers and marketing staff. We will likely conduct interviews focusing on all Business Program initiatives together, but we will also conduct interviews with staff specific to this initiative, as needed. </w:t>
      </w:r>
    </w:p>
    <w:p w14:paraId="3A35ADD0" w14:textId="77777777" w:rsidR="006876DB" w:rsidRDefault="006876DB" w:rsidP="006876DB">
      <w:pPr>
        <w:tabs>
          <w:tab w:val="right" w:pos="10080"/>
        </w:tabs>
      </w:pPr>
      <w:r>
        <w:rPr>
          <w:i/>
        </w:rPr>
        <w:t>Deliverable:</w:t>
      </w:r>
      <w:r>
        <w:t xml:space="preserve"> Completed interviews</w:t>
      </w:r>
      <w:r>
        <w:tab/>
      </w:r>
      <w:r>
        <w:rPr>
          <w:i/>
        </w:rPr>
        <w:t>Deliverable Dates:</w:t>
      </w:r>
      <w:r>
        <w:t xml:space="preserve"> June and December 2020</w:t>
      </w:r>
    </w:p>
    <w:p w14:paraId="3859E90B" w14:textId="77777777" w:rsidR="006876DB" w:rsidRDefault="006876DB" w:rsidP="006876DB">
      <w:pPr>
        <w:pStyle w:val="Heading6"/>
      </w:pPr>
      <w:r>
        <w:t>Task 3. Custom Participant Survey</w:t>
      </w:r>
    </w:p>
    <w:p w14:paraId="6C4E14B9" w14:textId="77777777" w:rsidR="006876DB" w:rsidRDefault="006876DB" w:rsidP="006876DB">
      <w:pPr>
        <w:pStyle w:val="BodyText"/>
      </w:pPr>
      <w:r>
        <w:t>The evaluation team will conduct a quantitative web survey with customers participating in the core Custom Initiative in 2020. This survey will collect information on NTGR, as well as initiative processes. The NTGR questions will be used to develop NTGRs for the Custom Initiative for future application.</w:t>
      </w:r>
    </w:p>
    <w:p w14:paraId="0A7DF339" w14:textId="77777777" w:rsidR="006876DB" w:rsidRDefault="006876DB" w:rsidP="006876DB">
      <w:pPr>
        <w:pStyle w:val="BodyText"/>
      </w:pPr>
      <w:r>
        <w:t>Our sample frame for the survey will be customers completing a Custom project achieving savings in 2020</w:t>
      </w:r>
      <w:r>
        <w:rPr>
          <w:rStyle w:val="FootnoteReference"/>
        </w:rPr>
        <w:footnoteReference w:id="7"/>
      </w:r>
      <w:r>
        <w:rPr>
          <w:vertAlign w:val="superscript"/>
        </w:rPr>
        <w:t>,</w:t>
      </w:r>
      <w:r>
        <w:rPr>
          <w:rStyle w:val="FootnoteReference"/>
        </w:rPr>
        <w:footnoteReference w:id="8"/>
      </w:r>
      <w:r>
        <w:t xml:space="preserve"> and we anticipate attempting a census of customers in this sample frame. As needed to ensure representativeness, we will complete up to 25 follow-up phone calls with participants who do not complete the web survey. </w:t>
      </w:r>
    </w:p>
    <w:p w14:paraId="1CE8887B" w14:textId="77777777" w:rsidR="006876DB" w:rsidRDefault="006876DB" w:rsidP="006876DB">
      <w:pPr>
        <w:pStyle w:val="BodyText"/>
      </w:pPr>
      <w:r>
        <w:t>We will report results from the survey in a memorandum, which will provide our updated NTGRs and include a full description of the methodology used to assess free-ridership and spillover. We will provide a draft memorandum to AIC and ICC staff for review and comment before we finalize results.</w:t>
      </w:r>
    </w:p>
    <w:p w14:paraId="1FC8A80F" w14:textId="77777777" w:rsidR="006876DB" w:rsidRDefault="006876DB" w:rsidP="006876DB">
      <w:pPr>
        <w:keepNext/>
        <w:keepLines/>
        <w:tabs>
          <w:tab w:val="right" w:pos="10080"/>
        </w:tabs>
        <w:spacing w:before="0" w:after="160"/>
      </w:pPr>
      <w:r>
        <w:rPr>
          <w:i/>
        </w:rPr>
        <w:t xml:space="preserve">Deliverable: </w:t>
      </w:r>
      <w:r>
        <w:t>Draft and final participant survey instrument</w:t>
      </w:r>
      <w:r>
        <w:rPr>
          <w:i/>
        </w:rPr>
        <w:tab/>
        <w:t xml:space="preserve">Deliverable Date: </w:t>
      </w:r>
      <w:r>
        <w:t>July 2020</w:t>
      </w:r>
    </w:p>
    <w:p w14:paraId="6FE404F6" w14:textId="77777777" w:rsidR="006876DB" w:rsidRDefault="006876DB" w:rsidP="006876DB">
      <w:pPr>
        <w:pStyle w:val="Deliverable"/>
        <w:tabs>
          <w:tab w:val="clear" w:pos="9360"/>
          <w:tab w:val="right" w:pos="10080"/>
        </w:tabs>
        <w:rPr>
          <w:i w:val="0"/>
        </w:rPr>
      </w:pPr>
      <w:r>
        <w:t xml:space="preserve">Deliverable: </w:t>
      </w:r>
      <w:r>
        <w:rPr>
          <w:i w:val="0"/>
        </w:rPr>
        <w:t>Draft memorandum</w:t>
      </w:r>
      <w:r>
        <w:tab/>
        <w:t xml:space="preserve">Deliverable Date: </w:t>
      </w:r>
      <w:r>
        <w:rPr>
          <w:i w:val="0"/>
        </w:rPr>
        <w:t>January 2021</w:t>
      </w:r>
    </w:p>
    <w:p w14:paraId="199F5671" w14:textId="77777777" w:rsidR="006876DB" w:rsidRDefault="006876DB" w:rsidP="006876DB">
      <w:pPr>
        <w:pStyle w:val="Deliverable"/>
        <w:tabs>
          <w:tab w:val="clear" w:pos="9360"/>
          <w:tab w:val="right" w:pos="10080"/>
        </w:tabs>
        <w:rPr>
          <w:i w:val="0"/>
        </w:rPr>
      </w:pPr>
      <w:r>
        <w:t xml:space="preserve">Deliverable: </w:t>
      </w:r>
      <w:r>
        <w:rPr>
          <w:i w:val="0"/>
        </w:rPr>
        <w:t>Final memorandum</w:t>
      </w:r>
      <w:r>
        <w:tab/>
        <w:t xml:space="preserve">Deliverable Date: </w:t>
      </w:r>
      <w:r>
        <w:rPr>
          <w:i w:val="0"/>
        </w:rPr>
        <w:t>February 2021</w:t>
      </w:r>
    </w:p>
    <w:p w14:paraId="26FDBDEB" w14:textId="0B382A3E" w:rsidR="006876DB" w:rsidRDefault="006876DB" w:rsidP="006876DB">
      <w:pPr>
        <w:pStyle w:val="Heading6"/>
      </w:pPr>
      <w:r>
        <w:t xml:space="preserve">Task 4. Cannabis Producer Code Compliance Interviews </w:t>
      </w:r>
    </w:p>
    <w:p w14:paraId="6F6BB902" w14:textId="77777777" w:rsidR="006876DB" w:rsidRPr="00825DD2" w:rsidRDefault="006876DB" w:rsidP="006876DB">
      <w:r>
        <w:t xml:space="preserve">As part of ad-hoc 2019 activities, the evaluation team conducted a brief exploratory analysis to gather information about predicted levels of </w:t>
      </w:r>
      <w:r w:rsidRPr="00825DD2">
        <w:t xml:space="preserve">Illinois Cannabis Regulation &amp; Tax Act </w:t>
      </w:r>
      <w:r>
        <w:t>energy code compliance among cannabis producers. Results from this analysis revealed several compelling reasons why cannabis producers may be likely to break code requirements. These reasons include the high cost of LEDs in comparison to traditional h</w:t>
      </w:r>
      <w:r w:rsidRPr="00825DD2">
        <w:t xml:space="preserve">igh-pressure </w:t>
      </w:r>
      <w:r>
        <w:t>s</w:t>
      </w:r>
      <w:r w:rsidRPr="00825DD2">
        <w:t>odium</w:t>
      </w:r>
      <w:r>
        <w:t xml:space="preserve"> grow</w:t>
      </w:r>
      <w:r w:rsidRPr="00825DD2">
        <w:t xml:space="preserve"> lights</w:t>
      </w:r>
      <w:r>
        <w:t xml:space="preserve"> </w:t>
      </w:r>
      <w:r w:rsidRPr="00825DD2">
        <w:t xml:space="preserve">and </w:t>
      </w:r>
      <w:r>
        <w:t>producer skepticism about LED impacts on crop quality and yield</w:t>
      </w:r>
      <w:r w:rsidRPr="00825DD2">
        <w:t>.</w:t>
      </w:r>
      <w:r>
        <w:t xml:space="preserve"> </w:t>
      </w:r>
    </w:p>
    <w:p w14:paraId="12A57D5D" w14:textId="77777777" w:rsidR="006876DB" w:rsidRDefault="006876DB" w:rsidP="006876DB">
      <w:pPr>
        <w:pStyle w:val="BodyText"/>
      </w:pPr>
      <w:r>
        <w:t xml:space="preserve">The evaluation team plans to conduct brief, quick-hitting interviews with cannabis producers in AIC service territory to further characterize levels of code compliance. These interviews will help AIC and Illinois stakeholders understand potential market opportunities for AIC to offer efficient lighting to cannabis producers. We plan to conduct interviews with a maximum of 10 cannabis producers in the spring of 2020. We plan to ask producers about the type of lighting currently installed at their facilities including type of </w:t>
      </w:r>
      <w:r w:rsidRPr="001E0C39">
        <w:t>lamp technology, lamp wattage, and</w:t>
      </w:r>
      <w:r>
        <w:t xml:space="preserve"> quantities. Cannabis producers will also be asked to provide additional inputs to measure compliance with lighting power density requirements including facility and canopy size.</w:t>
      </w:r>
    </w:p>
    <w:p w14:paraId="29E16F60" w14:textId="04A83E66" w:rsidR="006876DB" w:rsidRDefault="006876DB" w:rsidP="006876DB">
      <w:pPr>
        <w:tabs>
          <w:tab w:val="right" w:pos="10080"/>
        </w:tabs>
        <w:spacing w:before="0" w:after="160"/>
      </w:pPr>
      <w:r w:rsidRPr="00B42D55">
        <w:rPr>
          <w:i/>
        </w:rPr>
        <w:t xml:space="preserve">Deliverable: </w:t>
      </w:r>
      <w:r w:rsidR="00B42D55">
        <w:t>Interview findings</w:t>
      </w:r>
      <w:r w:rsidRPr="00B42D55">
        <w:rPr>
          <w:i/>
        </w:rPr>
        <w:tab/>
        <w:t xml:space="preserve"> Deliverable Date: </w:t>
      </w:r>
      <w:r w:rsidR="00B42D55" w:rsidRPr="00B42D55">
        <w:t>Q</w:t>
      </w:r>
      <w:r w:rsidR="00B42D55">
        <w:t>1 2020</w:t>
      </w:r>
    </w:p>
    <w:p w14:paraId="487A7AE2" w14:textId="36B9E414" w:rsidR="006876DB" w:rsidRDefault="006876DB" w:rsidP="006876DB">
      <w:pPr>
        <w:pStyle w:val="Heading6"/>
        <w:keepNext/>
        <w:keepLines/>
      </w:pPr>
      <w:r>
        <w:t xml:space="preserve">Task </w:t>
      </w:r>
      <w:r w:rsidR="00C355EC">
        <w:t>5</w:t>
      </w:r>
      <w:r>
        <w:t>. Impact Analysis</w:t>
      </w:r>
    </w:p>
    <w:p w14:paraId="1DC9151B" w14:textId="77777777" w:rsidR="006876DB" w:rsidRDefault="006876DB" w:rsidP="006876DB">
      <w:pPr>
        <w:keepNext/>
        <w:keepLines/>
      </w:pPr>
      <w:r>
        <w:t xml:space="preserve">Conducting gross impact analysis for custom projects requires custom engineering calculations. Since custom projects can have large variability in measures and savings, the gross impact analysis for the Custom Initiative will employ a sample-based, bottom-up approach to estimating gross savings. Consistent with prior years, the impact analysis will be based on site-specific engineering desk reviews and on-site measurement and verification. </w:t>
      </w:r>
    </w:p>
    <w:p w14:paraId="463B80F4" w14:textId="77777777" w:rsidR="006876DB" w:rsidRDefault="006876DB" w:rsidP="006876DB">
      <w:r>
        <w:t>We will conduct engineering desk reviews and on-site data measurement and verification for a sample of projects to review and verify savings assumptions. This may include an examination of existing equipment and/or the implementer’s measurement and verification results. We will tailor the scope of each on-site visit to the specific measures installed at the site, but at a minimum, the review engineer will perform the following actions during the on-site visits:</w:t>
      </w:r>
    </w:p>
    <w:p w14:paraId="73CEE9CD" w14:textId="77777777" w:rsidR="006876DB" w:rsidRDefault="006876DB" w:rsidP="006876DB">
      <w:pPr>
        <w:pStyle w:val="Bullet1"/>
      </w:pPr>
      <w:r>
        <w:t>Verify that the installed measure(s), for which the initiative participants received an incentive payment, is/are still installed and functioning, and that the quantity is consistent with the number of measures incented.</w:t>
      </w:r>
    </w:p>
    <w:p w14:paraId="63EC6384" w14:textId="77777777" w:rsidR="006876DB" w:rsidRDefault="006876DB" w:rsidP="006876DB">
      <w:pPr>
        <w:pStyle w:val="Bullet1"/>
      </w:pPr>
      <w:r>
        <w:t>Collect additional physical data to further analyze and determine the energy savings resulting from the incented measure(s). The pertinent data collected from each site will be determined based on an in-depth review of the site’s project files and will be unique to each installed measure.</w:t>
      </w:r>
    </w:p>
    <w:p w14:paraId="7EB2BD81" w14:textId="77777777" w:rsidR="006876DB" w:rsidRDefault="006876DB" w:rsidP="006876DB">
      <w:pPr>
        <w:pStyle w:val="ODCBodyText"/>
      </w:pPr>
      <w:r>
        <w:t>As part of this process, the team will submit formal M&amp;V plans and reports for up to 15 of the largest Custom Initiative projects. No other on-site visits will have a written site-specific plan or report.</w:t>
      </w:r>
    </w:p>
    <w:p w14:paraId="2A1CF60D" w14:textId="77777777" w:rsidR="006876DB" w:rsidRDefault="006876DB" w:rsidP="006876DB">
      <w:r>
        <w:t>Based on the results determined for projects in our sample, we will calculate the savings-weighted realization rate (total verified gross savings divided by the total ex ante gross savings). This sample-based realization rate will be used to adjust the ex ante savings for the population of Custom Initiative projects. The ratio estimate of Y, the verified savings for the population of Custom projects, is:</w:t>
      </w:r>
    </w:p>
    <w:p w14:paraId="5587223B" w14:textId="5F700FC7" w:rsidR="000A39DF" w:rsidRDefault="000A39DF" w:rsidP="000A39DF">
      <w:pPr>
        <w:pStyle w:val="Caption"/>
      </w:pPr>
      <w:bookmarkStart w:id="121" w:name="_Toc27144531"/>
      <w:r>
        <w:t xml:space="preserve">Equation </w:t>
      </w:r>
      <w:r w:rsidR="00D3274D">
        <w:fldChar w:fldCharType="begin"/>
      </w:r>
      <w:r w:rsidR="00D3274D">
        <w:instrText xml:space="preserve"> SEQ Equation \* ARABIC </w:instrText>
      </w:r>
      <w:r w:rsidR="00D3274D">
        <w:fldChar w:fldCharType="separate"/>
      </w:r>
      <w:r w:rsidR="001E1F31">
        <w:rPr>
          <w:noProof/>
        </w:rPr>
        <w:t>1</w:t>
      </w:r>
      <w:r w:rsidR="00D3274D">
        <w:rPr>
          <w:noProof/>
        </w:rPr>
        <w:fldChar w:fldCharType="end"/>
      </w:r>
      <w:r>
        <w:t>. Ratio Estimate of Population Total</w:t>
      </w:r>
      <w:r>
        <w:rPr>
          <w:b w:val="0"/>
          <w:bCs w:val="0"/>
          <w:vertAlign w:val="superscript"/>
        </w:rPr>
        <w:footnoteReference w:id="9"/>
      </w:r>
      <w:bookmarkEnd w:id="121"/>
    </w:p>
    <w:p w14:paraId="1A6B52EC" w14:textId="2236A4F2" w:rsidR="006876DB" w:rsidRDefault="00D3274D" w:rsidP="006876DB">
      <w:pPr>
        <w:spacing w:before="120" w:after="120"/>
        <w:jc w:val="center"/>
        <w:rPr>
          <w:b/>
          <w:bCs/>
          <w:szCs w:val="20"/>
        </w:rPr>
      </w:pPr>
      <m:oMathPara>
        <m:oMath>
          <m:sSub>
            <m:sSubPr>
              <m:ctrlPr>
                <w:rPr>
                  <w:rFonts w:ascii="Cambria Math" w:hAnsi="Cambria Math"/>
                  <w:b/>
                  <w:bCs/>
                </w:rPr>
              </m:ctrlPr>
            </m:sSubPr>
            <m:e>
              <m:acc>
                <m:accPr>
                  <m:ctrlPr>
                    <w:rPr>
                      <w:rFonts w:ascii="Cambria Math" w:hAnsi="Cambria Math"/>
                      <w:b/>
                      <w:bCs/>
                    </w:rPr>
                  </m:ctrlPr>
                </m:accPr>
                <m:e>
                  <m:r>
                    <m:rPr>
                      <m:sty m:val="bi"/>
                    </m:rPr>
                    <w:rPr>
                      <w:rFonts w:ascii="Cambria Math" w:hAnsi="Cambria Math"/>
                      <w:szCs w:val="20"/>
                    </w:rPr>
                    <m:t>Y</m:t>
                  </m:r>
                </m:e>
              </m:acc>
            </m:e>
            <m:sub>
              <m:r>
                <m:rPr>
                  <m:sty m:val="bi"/>
                </m:rPr>
                <w:rPr>
                  <w:rFonts w:ascii="Cambria Math" w:hAnsi="Cambria Math"/>
                  <w:szCs w:val="20"/>
                </w:rPr>
                <m:t>R</m:t>
              </m:r>
            </m:sub>
          </m:sSub>
          <m:r>
            <m:rPr>
              <m:sty m:val="b"/>
            </m:rPr>
            <w:rPr>
              <w:rFonts w:ascii="Cambria Math" w:hAnsi="Cambria Math"/>
              <w:szCs w:val="20"/>
            </w:rPr>
            <m:t>=</m:t>
          </m:r>
          <m:f>
            <m:fPr>
              <m:ctrlPr>
                <w:rPr>
                  <w:rFonts w:ascii="Cambria Math" w:hAnsi="Cambria Math"/>
                  <w:b/>
                  <w:bCs/>
                </w:rPr>
              </m:ctrlPr>
            </m:fPr>
            <m:num>
              <m:r>
                <m:rPr>
                  <m:sty m:val="bi"/>
                </m:rPr>
                <w:rPr>
                  <w:rFonts w:ascii="Cambria Math" w:hAnsi="Cambria Math"/>
                  <w:szCs w:val="20"/>
                </w:rPr>
                <m:t>y</m:t>
              </m:r>
            </m:num>
            <m:den>
              <m:r>
                <m:rPr>
                  <m:sty m:val="bi"/>
                </m:rPr>
                <w:rPr>
                  <w:rFonts w:ascii="Cambria Math" w:hAnsi="Cambria Math"/>
                  <w:szCs w:val="20"/>
                </w:rPr>
                <m:t>x</m:t>
              </m:r>
            </m:den>
          </m:f>
          <m:r>
            <m:rPr>
              <m:sty m:val="bi"/>
            </m:rPr>
            <w:rPr>
              <w:rFonts w:ascii="Cambria Math" w:hAnsi="Cambria Math"/>
              <w:szCs w:val="20"/>
            </w:rPr>
            <m:t>X</m:t>
          </m:r>
        </m:oMath>
      </m:oMathPara>
    </w:p>
    <w:p w14:paraId="2258F43D" w14:textId="77777777" w:rsidR="006876DB" w:rsidRDefault="006876DB" w:rsidP="006876DB">
      <w:r>
        <w:t>Where:</w:t>
      </w:r>
    </w:p>
    <w:p w14:paraId="499E8D18" w14:textId="77777777" w:rsidR="006876DB" w:rsidRDefault="006876DB" w:rsidP="006876DB">
      <w:pPr>
        <w:spacing w:before="0" w:after="120"/>
        <w:ind w:left="360"/>
      </w:pPr>
      <w:r>
        <w:rPr>
          <w:i/>
        </w:rPr>
        <w:t>y</w:t>
      </w:r>
      <w:r>
        <w:t xml:space="preserve"> = The total verified savings for the sample of projects</w:t>
      </w:r>
    </w:p>
    <w:p w14:paraId="6297AFC1" w14:textId="77777777" w:rsidR="006876DB" w:rsidRDefault="006876DB" w:rsidP="006876DB">
      <w:pPr>
        <w:spacing w:before="0" w:after="120"/>
        <w:ind w:left="360"/>
      </w:pPr>
      <w:r>
        <w:rPr>
          <w:i/>
        </w:rPr>
        <w:t>x</w:t>
      </w:r>
      <w:r>
        <w:t xml:space="preserve"> = The total ex ante savings for the sample of projects</w:t>
      </w:r>
    </w:p>
    <w:p w14:paraId="703E5760" w14:textId="77777777" w:rsidR="006876DB" w:rsidRDefault="006876DB" w:rsidP="006876DB">
      <w:pPr>
        <w:spacing w:before="0" w:after="120"/>
        <w:ind w:left="360"/>
      </w:pPr>
      <w:r>
        <w:rPr>
          <w:i/>
        </w:rPr>
        <w:t>X</w:t>
      </w:r>
      <w:r>
        <w:t xml:space="preserve"> = The ex ante savings for the population of projects</w:t>
      </w:r>
    </w:p>
    <w:p w14:paraId="22AAFD08" w14:textId="77777777" w:rsidR="006876DB" w:rsidRDefault="006876DB" w:rsidP="006876DB">
      <w:r>
        <w:t>Given the timing of this evaluation plan, it is too early to predict the level of activity expected for the Custom Initiative in 2020 and desirable sample sizes for the impact evaluation. We will determine the optimal sampling approach based on the number, type, and size of projects completed in 2020, and target 10% relative precision at 90% confidence (90/10) by fuel type. For budgeting purposes, we assume 60 project reviews. We believe this is a conservative sample size that will be sufficient to provide 90/10 precision at the initiative level, at a minimum, but likely also for two or more sub-groups. As the 2020 evaluation concludes and we update our understanding of Initiative project characteristics, we will revise our planned sample size as necessary.</w:t>
      </w:r>
    </w:p>
    <w:p w14:paraId="14B9D8D3" w14:textId="77777777" w:rsidR="006876DB" w:rsidRDefault="006876DB" w:rsidP="006876DB">
      <w:r>
        <w:t xml:space="preserve">In an attempt to conduct impact research in a more “real time” fashion, we will develop our sample for engineering desk reviews and on-site verification in multiple waves, using the initiative tracking database as a sample frame. We expect to conduct three to four waves of impact research for the Custom Initiative in 2020. For each wave, we will stratify the Custom Initiative projects included in the Initiative tracking database by ex ante savings and select a number of projects proportionate to the share of final initiative savings we project the wave represents. </w:t>
      </w:r>
    </w:p>
    <w:p w14:paraId="38BFE3FB" w14:textId="77777777" w:rsidR="006876DB" w:rsidRDefault="006876DB" w:rsidP="006876DB">
      <w:r>
        <w:t>We anticipate drawing separate samples for gas and electric projects and, within each sample, stratifying projects by size. Stratification by size allows us to over-sample large savers, thus ensuring that our analysis covers a sufficient share of initiative savings. From within each stratum, we will randomly sample participants to achieve the precision and confidence targets. As necessary, we will adjust the sample size depending on participation in order to achieve the statistical targets if necessary.</w:t>
      </w:r>
    </w:p>
    <w:p w14:paraId="3499D90B" w14:textId="77777777" w:rsidR="006876DB" w:rsidRDefault="006876DB" w:rsidP="006876DB">
      <w:pPr>
        <w:tabs>
          <w:tab w:val="right" w:pos="10080"/>
        </w:tabs>
        <w:spacing w:after="160"/>
      </w:pPr>
      <w:r>
        <w:t>The team will share the results of our gross impact analysis with AIC and ICC staff after the completion of each wave. The Excel file provided for review and discussion will feature the ex ante and verified savings for each project selected for engineering review and/or on-site measurement and verification, the resulting realization rate, and the reasons for the realization rate. To the degree time allows, we will also hold a meeting with AIC and its implementation team, as well as with ICC staff, to discuss the findings and answer any questions.</w:t>
      </w:r>
    </w:p>
    <w:p w14:paraId="0D285211" w14:textId="3FD384B7" w:rsidR="006876DB" w:rsidRDefault="006876DB" w:rsidP="006876DB">
      <w:r>
        <w:t>We will calculate 2020 net savings by applying the SAG-approved NTGRs for the Custom Initiative of 82.2% and 93.9% to electric and gas gross savings, respectively.</w:t>
      </w:r>
    </w:p>
    <w:p w14:paraId="57624C9B" w14:textId="7A0644F0" w:rsidR="000A39DF" w:rsidRDefault="000A39DF" w:rsidP="000A39DF">
      <w:pPr>
        <w:tabs>
          <w:tab w:val="right" w:pos="10080"/>
        </w:tabs>
      </w:pPr>
      <w:r w:rsidRPr="000A39DF">
        <w:rPr>
          <w:i/>
        </w:rPr>
        <w:t xml:space="preserve">Deliverable: </w:t>
      </w:r>
      <w:r w:rsidRPr="000A39DF">
        <w:t>Site visit formal M&amp;V plans</w:t>
      </w:r>
      <w:r w:rsidRPr="000A39DF">
        <w:rPr>
          <w:i/>
        </w:rPr>
        <w:tab/>
        <w:t xml:space="preserve"> Deliverable Date: </w:t>
      </w:r>
      <w:r w:rsidRPr="000A39DF">
        <w:t>Rolling</w:t>
      </w:r>
    </w:p>
    <w:p w14:paraId="5D8FA4B8" w14:textId="013D5BD5" w:rsidR="000A39DF" w:rsidRPr="000A39DF" w:rsidRDefault="000A39DF" w:rsidP="000A39DF">
      <w:pPr>
        <w:tabs>
          <w:tab w:val="right" w:pos="10080"/>
        </w:tabs>
      </w:pPr>
      <w:r w:rsidRPr="000A39DF">
        <w:rPr>
          <w:i/>
        </w:rPr>
        <w:t xml:space="preserve">Deliverable: </w:t>
      </w:r>
      <w:r>
        <w:t>Desk review and site visit results</w:t>
      </w:r>
      <w:r w:rsidRPr="000A39DF">
        <w:rPr>
          <w:i/>
        </w:rPr>
        <w:tab/>
        <w:t xml:space="preserve"> Deliverable Date: </w:t>
      </w:r>
      <w:r w:rsidRPr="000A39DF">
        <w:t>Rolling</w:t>
      </w:r>
    </w:p>
    <w:p w14:paraId="25964FDD" w14:textId="2A9521FE" w:rsidR="006876DB" w:rsidRDefault="006876DB" w:rsidP="000A39DF">
      <w:pPr>
        <w:tabs>
          <w:tab w:val="right" w:pos="10080"/>
        </w:tabs>
      </w:pPr>
      <w:r w:rsidRPr="000A39DF">
        <w:rPr>
          <w:i/>
        </w:rPr>
        <w:t xml:space="preserve">Deliverable: </w:t>
      </w:r>
      <w:r w:rsidR="000A39DF">
        <w:t>F</w:t>
      </w:r>
      <w:r w:rsidRPr="000A39DF">
        <w:t xml:space="preserve">inal analysis in draft report </w:t>
      </w:r>
      <w:r w:rsidRPr="000A39DF">
        <w:rPr>
          <w:i/>
        </w:rPr>
        <w:tab/>
        <w:t xml:space="preserve">Deliverable Date: </w:t>
      </w:r>
      <w:r w:rsidRPr="000A39DF">
        <w:t>March 2021</w:t>
      </w:r>
    </w:p>
    <w:p w14:paraId="1282867D" w14:textId="795EB96D" w:rsidR="006876DB" w:rsidRDefault="006876DB" w:rsidP="006876DB">
      <w:pPr>
        <w:pStyle w:val="Heading6"/>
        <w:keepNext/>
        <w:keepLines/>
      </w:pPr>
      <w:r>
        <w:t xml:space="preserve">Task </w:t>
      </w:r>
      <w:r w:rsidR="00C355EC">
        <w:t>6</w:t>
      </w:r>
      <w:r>
        <w:t>. Reporting</w:t>
      </w:r>
    </w:p>
    <w:p w14:paraId="346E1B8A" w14:textId="77777777" w:rsidR="006876DB" w:rsidRDefault="006876DB" w:rsidP="006876DB">
      <w:r>
        <w:t>The evaluation team will provide all impact findings in the Business Program annual impact evaluation report in March 2020. The evaluation team will provide a draft report for AIC, ICC Staff, and SAG review and then deliver a final report that incorporates any comments from the review.</w:t>
      </w:r>
    </w:p>
    <w:p w14:paraId="7F234476" w14:textId="77777777" w:rsidR="006876DB" w:rsidRDefault="006876DB" w:rsidP="006876DB">
      <w:pPr>
        <w:keepNext/>
        <w:keepLines/>
        <w:tabs>
          <w:tab w:val="right" w:pos="10080"/>
        </w:tabs>
        <w:spacing w:before="0" w:after="160"/>
      </w:pPr>
      <w:r>
        <w:rPr>
          <w:i/>
        </w:rPr>
        <w:t xml:space="preserve">Deliverable: </w:t>
      </w:r>
      <w:r>
        <w:t>Chapter in draft annual Business Program impact report</w:t>
      </w:r>
      <w:r>
        <w:rPr>
          <w:i/>
        </w:rPr>
        <w:tab/>
        <w:t xml:space="preserve">Deliverable Date: </w:t>
      </w:r>
      <w:r>
        <w:t>March 15, 2021</w:t>
      </w:r>
    </w:p>
    <w:p w14:paraId="07066013" w14:textId="77777777" w:rsidR="006876DB" w:rsidRDefault="006876DB" w:rsidP="006876DB">
      <w:pPr>
        <w:tabs>
          <w:tab w:val="right" w:pos="10080"/>
        </w:tabs>
        <w:spacing w:before="0" w:after="160"/>
        <w:rPr>
          <w:i/>
        </w:rPr>
      </w:pPr>
      <w:r>
        <w:rPr>
          <w:i/>
        </w:rPr>
        <w:t xml:space="preserve">Deliverable: </w:t>
      </w:r>
      <w:r>
        <w:t>Chapter in final annual Business Program impact report</w:t>
      </w:r>
      <w:r>
        <w:rPr>
          <w:i/>
        </w:rPr>
        <w:tab/>
        <w:t xml:space="preserve">Deliverable Date: </w:t>
      </w:r>
      <w:r>
        <w:t>April 30, 2021</w:t>
      </w:r>
    </w:p>
    <w:p w14:paraId="1AA08076" w14:textId="77777777" w:rsidR="006876DB" w:rsidRDefault="006876DB" w:rsidP="006876DB">
      <w:pPr>
        <w:pStyle w:val="Heading4"/>
      </w:pPr>
      <w:r>
        <w:t>Evaluation Budget and Timeline</w:t>
      </w:r>
    </w:p>
    <w:p w14:paraId="1A6CF441" w14:textId="389A4575" w:rsidR="006876DB" w:rsidRPr="00F14DEB" w:rsidRDefault="006876DB" w:rsidP="006876DB">
      <w:r>
        <w:fldChar w:fldCharType="begin"/>
      </w:r>
      <w:r>
        <w:instrText xml:space="preserve"> REF _Ref532730969 \h </w:instrText>
      </w:r>
      <w:r>
        <w:fldChar w:fldCharType="separate"/>
      </w:r>
      <w:r w:rsidR="001E1F31">
        <w:t xml:space="preserve">Table </w:t>
      </w:r>
      <w:r w:rsidR="001E1F31">
        <w:rPr>
          <w:noProof/>
        </w:rPr>
        <w:t>29</w:t>
      </w:r>
      <w:r>
        <w:fldChar w:fldCharType="end"/>
      </w:r>
      <w:r>
        <w:t xml:space="preserve"> summarizes the timing and budget associated with each evaluation activity.</w:t>
      </w:r>
    </w:p>
    <w:p w14:paraId="60E31CBB" w14:textId="1375CF02" w:rsidR="006876DB" w:rsidRDefault="006876DB" w:rsidP="006876DB">
      <w:pPr>
        <w:pStyle w:val="Caption"/>
      </w:pPr>
      <w:bookmarkStart w:id="122" w:name="_Ref532730969"/>
      <w:bookmarkStart w:id="123" w:name="_Toc1490071"/>
      <w:bookmarkStart w:id="124" w:name="_Toc27144522"/>
      <w:r>
        <w:t xml:space="preserve">Table </w:t>
      </w:r>
      <w:r>
        <w:rPr>
          <w:noProof/>
        </w:rPr>
        <w:fldChar w:fldCharType="begin"/>
      </w:r>
      <w:r>
        <w:rPr>
          <w:noProof/>
        </w:rPr>
        <w:instrText xml:space="preserve"> SEQ Table \* ARABIC </w:instrText>
      </w:r>
      <w:r>
        <w:rPr>
          <w:noProof/>
        </w:rPr>
        <w:fldChar w:fldCharType="separate"/>
      </w:r>
      <w:r w:rsidR="001E1F31">
        <w:rPr>
          <w:noProof/>
        </w:rPr>
        <w:t>29</w:t>
      </w:r>
      <w:r>
        <w:rPr>
          <w:noProof/>
        </w:rPr>
        <w:fldChar w:fldCharType="end"/>
      </w:r>
      <w:bookmarkEnd w:id="122"/>
      <w:r>
        <w:t>. Custom Initiative 2020 Evaluation Schedule and Budget</w:t>
      </w:r>
      <w:bookmarkEnd w:id="123"/>
      <w:bookmarkEnd w:id="124"/>
    </w:p>
    <w:tbl>
      <w:tblPr>
        <w:tblStyle w:val="ODCBasic-12"/>
        <w:tblW w:w="0" w:type="auto"/>
        <w:tblLook w:val="04A0" w:firstRow="1" w:lastRow="0" w:firstColumn="1" w:lastColumn="0" w:noHBand="0" w:noVBand="1"/>
      </w:tblPr>
      <w:tblGrid>
        <w:gridCol w:w="1272"/>
        <w:gridCol w:w="4175"/>
        <w:gridCol w:w="1566"/>
        <w:gridCol w:w="1125"/>
      </w:tblGrid>
      <w:tr w:rsidR="006876DB" w14:paraId="587407C1" w14:textId="77777777" w:rsidTr="00687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hideMark/>
          </w:tcPr>
          <w:p w14:paraId="03D217D7" w14:textId="77777777" w:rsidR="006876DB" w:rsidRPr="004A0066" w:rsidRDefault="006876DB" w:rsidP="006876DB">
            <w:pPr>
              <w:keepNext/>
              <w:keepLines/>
              <w:jc w:val="left"/>
              <w:rPr>
                <w:rFonts w:ascii="Franklin Gothic Medium" w:hAnsi="Franklin Gothic Medium"/>
              </w:rPr>
            </w:pPr>
            <w:r w:rsidRPr="004A0066">
              <w:rPr>
                <w:rFonts w:ascii="Franklin Gothic Medium" w:hAnsi="Franklin Gothic Medium"/>
              </w:rPr>
              <w:t>Task</w:t>
            </w:r>
          </w:p>
        </w:tc>
        <w:tc>
          <w:tcPr>
            <w:tcW w:w="0" w:type="auto"/>
            <w:hideMark/>
          </w:tcPr>
          <w:p w14:paraId="2DE947C8" w14:textId="77777777" w:rsidR="006876DB" w:rsidRPr="004A0066" w:rsidRDefault="006876DB" w:rsidP="006876DB">
            <w:pPr>
              <w:keepNext/>
              <w:keepLines/>
              <w:jc w:val="left"/>
              <w:cnfStyle w:val="100000000000" w:firstRow="1" w:lastRow="0" w:firstColumn="0" w:lastColumn="0" w:oddVBand="0" w:evenVBand="0" w:oddHBand="0" w:evenHBand="0" w:firstRowFirstColumn="0" w:firstRowLastColumn="0" w:lastRowFirstColumn="0" w:lastRowLastColumn="0"/>
              <w:rPr>
                <w:rFonts w:ascii="Franklin Gothic Medium" w:hAnsi="Franklin Gothic Medium"/>
              </w:rPr>
            </w:pPr>
            <w:r w:rsidRPr="004A0066">
              <w:rPr>
                <w:rFonts w:ascii="Franklin Gothic Medium" w:hAnsi="Franklin Gothic Medium"/>
              </w:rPr>
              <w:t>Evaluation Task</w:t>
            </w:r>
          </w:p>
        </w:tc>
        <w:tc>
          <w:tcPr>
            <w:tcW w:w="0" w:type="auto"/>
            <w:hideMark/>
          </w:tcPr>
          <w:p w14:paraId="697391BB" w14:textId="77777777" w:rsidR="006876DB" w:rsidRPr="004A0066" w:rsidRDefault="006876DB" w:rsidP="006876DB">
            <w:pPr>
              <w:keepNext/>
              <w:keepLine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rPr>
            </w:pPr>
            <w:r w:rsidRPr="004A0066">
              <w:rPr>
                <w:rFonts w:ascii="Franklin Gothic Medium" w:hAnsi="Franklin Gothic Medium"/>
              </w:rPr>
              <w:t>Deliverable Date</w:t>
            </w:r>
          </w:p>
        </w:tc>
        <w:tc>
          <w:tcPr>
            <w:tcW w:w="0" w:type="auto"/>
            <w:hideMark/>
          </w:tcPr>
          <w:p w14:paraId="11AA971E" w14:textId="77777777" w:rsidR="006876DB" w:rsidRPr="004A0066" w:rsidRDefault="006876DB" w:rsidP="006876DB">
            <w:pPr>
              <w:keepNext/>
              <w:keepLines/>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rPr>
            </w:pPr>
            <w:r w:rsidRPr="004A0066">
              <w:rPr>
                <w:rFonts w:ascii="Franklin Gothic Medium" w:hAnsi="Franklin Gothic Medium"/>
              </w:rPr>
              <w:t>Budget</w:t>
            </w:r>
          </w:p>
        </w:tc>
      </w:tr>
      <w:tr w:rsidR="006876DB" w14:paraId="187627AF" w14:textId="77777777" w:rsidTr="0068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hideMark/>
          </w:tcPr>
          <w:p w14:paraId="765A573E" w14:textId="77777777" w:rsidR="006876DB" w:rsidRPr="00EF7B43" w:rsidRDefault="006876DB" w:rsidP="006876DB">
            <w:pPr>
              <w:keepNext/>
              <w:keepLines/>
              <w:jc w:val="center"/>
            </w:pPr>
            <w:r w:rsidRPr="00EF7B43">
              <w:t>1</w:t>
            </w:r>
          </w:p>
        </w:tc>
        <w:tc>
          <w:tcPr>
            <w:tcW w:w="0" w:type="auto"/>
            <w:hideMark/>
          </w:tcPr>
          <w:p w14:paraId="02D1E774" w14:textId="77777777" w:rsidR="006876DB" w:rsidRPr="00EF7B43" w:rsidRDefault="006876DB" w:rsidP="006876DB">
            <w:pPr>
              <w:keepNext/>
              <w:keepLines/>
              <w:jc w:val="left"/>
              <w:cnfStyle w:val="000000100000" w:firstRow="0" w:lastRow="0" w:firstColumn="0" w:lastColumn="0" w:oddVBand="0" w:evenVBand="0" w:oddHBand="1" w:evenHBand="0" w:firstRowFirstColumn="0" w:firstRowLastColumn="0" w:lastRowFirstColumn="0" w:lastRowLastColumn="0"/>
            </w:pPr>
            <w:r w:rsidRPr="00EF7B43">
              <w:t xml:space="preserve">Initiative Material </w:t>
            </w:r>
            <w:r>
              <w:t>and</w:t>
            </w:r>
            <w:r w:rsidRPr="00EF7B43">
              <w:t xml:space="preserve"> Database Review</w:t>
            </w:r>
          </w:p>
        </w:tc>
        <w:tc>
          <w:tcPr>
            <w:tcW w:w="0" w:type="auto"/>
          </w:tcPr>
          <w:p w14:paraId="49A8FF6B" w14:textId="77777777" w:rsidR="006876DB" w:rsidRPr="00EF7B43" w:rsidRDefault="006876DB" w:rsidP="006876DB">
            <w:pPr>
              <w:keepNext/>
              <w:keepLines/>
              <w:jc w:val="right"/>
              <w:cnfStyle w:val="000000100000" w:firstRow="0" w:lastRow="0" w:firstColumn="0" w:lastColumn="0" w:oddVBand="0" w:evenVBand="0" w:oddHBand="1" w:evenHBand="0" w:firstRowFirstColumn="0" w:firstRowLastColumn="0" w:lastRowFirstColumn="0" w:lastRowLastColumn="0"/>
            </w:pPr>
          </w:p>
        </w:tc>
        <w:tc>
          <w:tcPr>
            <w:tcW w:w="0" w:type="auto"/>
            <w:hideMark/>
          </w:tcPr>
          <w:p w14:paraId="735B8124" w14:textId="77777777" w:rsidR="006876DB" w:rsidRPr="00EF7B43" w:rsidRDefault="006876DB" w:rsidP="006876DB">
            <w:pPr>
              <w:keepNext/>
              <w:keepLines/>
              <w:ind w:right="109"/>
              <w:jc w:val="right"/>
              <w:cnfStyle w:val="000000100000" w:firstRow="0" w:lastRow="0" w:firstColumn="0" w:lastColumn="0" w:oddVBand="0" w:evenVBand="0" w:oddHBand="1" w:evenHBand="0" w:firstRowFirstColumn="0" w:firstRowLastColumn="0" w:lastRowFirstColumn="0" w:lastRowLastColumn="0"/>
            </w:pPr>
            <w:r w:rsidRPr="00EF7B43">
              <w:t>$</w:t>
            </w:r>
            <w:r>
              <w:t>6,600</w:t>
            </w:r>
          </w:p>
        </w:tc>
      </w:tr>
      <w:tr w:rsidR="006876DB" w14:paraId="4AA569E0" w14:textId="77777777" w:rsidTr="006876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hideMark/>
          </w:tcPr>
          <w:p w14:paraId="07DD23BE" w14:textId="77777777" w:rsidR="006876DB" w:rsidRPr="00EF7B43" w:rsidRDefault="006876DB" w:rsidP="006876DB">
            <w:pPr>
              <w:keepNext/>
              <w:keepLines/>
              <w:jc w:val="center"/>
            </w:pPr>
            <w:r w:rsidRPr="00EF7B43">
              <w:t>2</w:t>
            </w:r>
          </w:p>
        </w:tc>
        <w:tc>
          <w:tcPr>
            <w:tcW w:w="0" w:type="auto"/>
            <w:hideMark/>
          </w:tcPr>
          <w:p w14:paraId="49B0E838" w14:textId="77777777" w:rsidR="006876DB" w:rsidRPr="00EF7B43" w:rsidRDefault="006876DB" w:rsidP="006876DB">
            <w:pPr>
              <w:keepNext/>
              <w:keepLines/>
              <w:jc w:val="left"/>
              <w:cnfStyle w:val="000000010000" w:firstRow="0" w:lastRow="0" w:firstColumn="0" w:lastColumn="0" w:oddVBand="0" w:evenVBand="0" w:oddHBand="0" w:evenHBand="1" w:firstRowFirstColumn="0" w:firstRowLastColumn="0" w:lastRowFirstColumn="0" w:lastRowLastColumn="0"/>
            </w:pPr>
            <w:r w:rsidRPr="00EF7B43">
              <w:t>Initiative Staff Interviews</w:t>
            </w:r>
          </w:p>
        </w:tc>
        <w:tc>
          <w:tcPr>
            <w:tcW w:w="0" w:type="auto"/>
          </w:tcPr>
          <w:p w14:paraId="22C98F07" w14:textId="77777777" w:rsidR="006876DB" w:rsidRPr="00EF7B43" w:rsidRDefault="006876DB" w:rsidP="006876DB">
            <w:pPr>
              <w:keepNext/>
              <w:keepLines/>
              <w:jc w:val="right"/>
              <w:cnfStyle w:val="000000010000" w:firstRow="0" w:lastRow="0" w:firstColumn="0" w:lastColumn="0" w:oddVBand="0" w:evenVBand="0" w:oddHBand="0" w:evenHBand="1" w:firstRowFirstColumn="0" w:firstRowLastColumn="0" w:lastRowFirstColumn="0" w:lastRowLastColumn="0"/>
            </w:pPr>
          </w:p>
        </w:tc>
        <w:tc>
          <w:tcPr>
            <w:tcW w:w="0" w:type="auto"/>
            <w:hideMark/>
          </w:tcPr>
          <w:p w14:paraId="2980BB7D" w14:textId="77777777" w:rsidR="006876DB" w:rsidRPr="00EF7B43" w:rsidRDefault="006876DB" w:rsidP="006876DB">
            <w:pPr>
              <w:keepNext/>
              <w:keepLines/>
              <w:ind w:right="109"/>
              <w:jc w:val="right"/>
              <w:cnfStyle w:val="000000010000" w:firstRow="0" w:lastRow="0" w:firstColumn="0" w:lastColumn="0" w:oddVBand="0" w:evenVBand="0" w:oddHBand="0" w:evenHBand="1" w:firstRowFirstColumn="0" w:firstRowLastColumn="0" w:lastRowFirstColumn="0" w:lastRowLastColumn="0"/>
            </w:pPr>
            <w:r w:rsidRPr="00EF7B43">
              <w:t>$</w:t>
            </w:r>
            <w:r>
              <w:t>5,900</w:t>
            </w:r>
          </w:p>
        </w:tc>
      </w:tr>
      <w:tr w:rsidR="006876DB" w14:paraId="1C9A6531" w14:textId="77777777" w:rsidTr="0068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hideMark/>
          </w:tcPr>
          <w:p w14:paraId="46DB8A72" w14:textId="77777777" w:rsidR="006876DB" w:rsidRPr="00EF7B43" w:rsidRDefault="006876DB" w:rsidP="006876DB">
            <w:pPr>
              <w:keepNext/>
              <w:keepLines/>
              <w:jc w:val="center"/>
            </w:pPr>
            <w:r w:rsidRPr="00EF7B43">
              <w:t>3</w:t>
            </w:r>
          </w:p>
        </w:tc>
        <w:tc>
          <w:tcPr>
            <w:tcW w:w="0" w:type="auto"/>
            <w:hideMark/>
          </w:tcPr>
          <w:p w14:paraId="6F5B099C" w14:textId="77777777" w:rsidR="006876DB" w:rsidRPr="00EF7B43" w:rsidRDefault="006876DB" w:rsidP="006876DB">
            <w:pPr>
              <w:keepNext/>
              <w:keepLines/>
              <w:jc w:val="left"/>
              <w:cnfStyle w:val="000000100000" w:firstRow="0" w:lastRow="0" w:firstColumn="0" w:lastColumn="0" w:oddVBand="0" w:evenVBand="0" w:oddHBand="1" w:evenHBand="0" w:firstRowFirstColumn="0" w:firstRowLastColumn="0" w:lastRowFirstColumn="0" w:lastRowLastColumn="0"/>
            </w:pPr>
            <w:r>
              <w:t xml:space="preserve">Core </w:t>
            </w:r>
            <w:r w:rsidRPr="00EF7B43">
              <w:t>Participant Survey</w:t>
            </w:r>
          </w:p>
        </w:tc>
        <w:tc>
          <w:tcPr>
            <w:tcW w:w="0" w:type="auto"/>
          </w:tcPr>
          <w:p w14:paraId="128C897B" w14:textId="77777777" w:rsidR="006876DB" w:rsidRPr="00EF7B43" w:rsidRDefault="006876DB" w:rsidP="006876DB">
            <w:pPr>
              <w:keepNext/>
              <w:keepLines/>
              <w:jc w:val="right"/>
              <w:cnfStyle w:val="000000100000" w:firstRow="0" w:lastRow="0" w:firstColumn="0" w:lastColumn="0" w:oddVBand="0" w:evenVBand="0" w:oddHBand="1" w:evenHBand="0" w:firstRowFirstColumn="0" w:firstRowLastColumn="0" w:lastRowFirstColumn="0" w:lastRowLastColumn="0"/>
            </w:pPr>
          </w:p>
        </w:tc>
        <w:tc>
          <w:tcPr>
            <w:tcW w:w="0" w:type="auto"/>
            <w:hideMark/>
          </w:tcPr>
          <w:p w14:paraId="3482E510" w14:textId="77777777" w:rsidR="006876DB" w:rsidRPr="00EF7B43" w:rsidRDefault="006876DB" w:rsidP="006876DB">
            <w:pPr>
              <w:keepNext/>
              <w:keepLines/>
              <w:ind w:right="109"/>
              <w:jc w:val="right"/>
              <w:cnfStyle w:val="000000100000" w:firstRow="0" w:lastRow="0" w:firstColumn="0" w:lastColumn="0" w:oddVBand="0" w:evenVBand="0" w:oddHBand="1" w:evenHBand="0" w:firstRowFirstColumn="0" w:firstRowLastColumn="0" w:lastRowFirstColumn="0" w:lastRowLastColumn="0"/>
            </w:pPr>
            <w:r w:rsidRPr="00EF7B43">
              <w:t>$</w:t>
            </w:r>
            <w:r>
              <w:t>37,300</w:t>
            </w:r>
          </w:p>
        </w:tc>
      </w:tr>
      <w:tr w:rsidR="006876DB" w14:paraId="7674E6EC" w14:textId="77777777" w:rsidTr="006876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hideMark/>
          </w:tcPr>
          <w:p w14:paraId="6A28BC20" w14:textId="77777777" w:rsidR="006876DB" w:rsidRPr="00EF7B43" w:rsidRDefault="006876DB" w:rsidP="006876DB">
            <w:pPr>
              <w:keepNext/>
              <w:keepLines/>
              <w:jc w:val="center"/>
            </w:pPr>
            <w:r w:rsidRPr="00EF7B43">
              <w:t>4</w:t>
            </w:r>
          </w:p>
        </w:tc>
        <w:tc>
          <w:tcPr>
            <w:tcW w:w="0" w:type="auto"/>
            <w:hideMark/>
          </w:tcPr>
          <w:p w14:paraId="37C601B9" w14:textId="5A4FE551" w:rsidR="006876DB" w:rsidRPr="00EF7B43" w:rsidRDefault="006876DB" w:rsidP="006876DB">
            <w:pPr>
              <w:keepNext/>
              <w:keepLines/>
              <w:jc w:val="left"/>
              <w:cnfStyle w:val="000000010000" w:firstRow="0" w:lastRow="0" w:firstColumn="0" w:lastColumn="0" w:oddVBand="0" w:evenVBand="0" w:oddHBand="0" w:evenHBand="1" w:firstRowFirstColumn="0" w:firstRowLastColumn="0" w:lastRowFirstColumn="0" w:lastRowLastColumn="0"/>
            </w:pPr>
            <w:r w:rsidRPr="006876DB">
              <w:t>Cannabis Producer Code Compliance Interviews</w:t>
            </w:r>
          </w:p>
        </w:tc>
        <w:tc>
          <w:tcPr>
            <w:tcW w:w="0" w:type="auto"/>
          </w:tcPr>
          <w:p w14:paraId="423CF7D7" w14:textId="77777777" w:rsidR="006876DB" w:rsidRPr="00EF7B43" w:rsidRDefault="006876DB" w:rsidP="006876DB">
            <w:pPr>
              <w:keepNext/>
              <w:keepLines/>
              <w:jc w:val="right"/>
              <w:cnfStyle w:val="000000010000" w:firstRow="0" w:lastRow="0" w:firstColumn="0" w:lastColumn="0" w:oddVBand="0" w:evenVBand="0" w:oddHBand="0" w:evenHBand="1" w:firstRowFirstColumn="0" w:firstRowLastColumn="0" w:lastRowFirstColumn="0" w:lastRowLastColumn="0"/>
            </w:pPr>
          </w:p>
        </w:tc>
        <w:tc>
          <w:tcPr>
            <w:tcW w:w="0" w:type="auto"/>
            <w:hideMark/>
          </w:tcPr>
          <w:p w14:paraId="37FCC095" w14:textId="32007E59" w:rsidR="006876DB" w:rsidRPr="00EF7B43" w:rsidRDefault="006876DB" w:rsidP="006876DB">
            <w:pPr>
              <w:keepNext/>
              <w:keepLines/>
              <w:ind w:right="109"/>
              <w:jc w:val="right"/>
              <w:cnfStyle w:val="000000010000" w:firstRow="0" w:lastRow="0" w:firstColumn="0" w:lastColumn="0" w:oddVBand="0" w:evenVBand="0" w:oddHBand="0" w:evenHBand="1" w:firstRowFirstColumn="0" w:firstRowLastColumn="0" w:lastRowFirstColumn="0" w:lastRowLastColumn="0"/>
            </w:pPr>
            <w:r w:rsidRPr="00EF7B43">
              <w:t>$</w:t>
            </w:r>
            <w:r>
              <w:t>15,000</w:t>
            </w:r>
          </w:p>
        </w:tc>
      </w:tr>
      <w:tr w:rsidR="006876DB" w14:paraId="2503B948" w14:textId="77777777" w:rsidTr="0068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hideMark/>
          </w:tcPr>
          <w:p w14:paraId="6717B353" w14:textId="757AF2A6" w:rsidR="006876DB" w:rsidRPr="00EF7B43" w:rsidRDefault="00C355EC" w:rsidP="006876DB">
            <w:pPr>
              <w:keepNext/>
              <w:keepLines/>
              <w:jc w:val="center"/>
            </w:pPr>
            <w:r>
              <w:t>5</w:t>
            </w:r>
          </w:p>
        </w:tc>
        <w:tc>
          <w:tcPr>
            <w:tcW w:w="0" w:type="auto"/>
            <w:hideMark/>
          </w:tcPr>
          <w:p w14:paraId="13475437" w14:textId="77777777" w:rsidR="006876DB" w:rsidRPr="00EF7B43" w:rsidRDefault="006876DB" w:rsidP="006876DB">
            <w:pPr>
              <w:keepNext/>
              <w:keepLines/>
              <w:jc w:val="left"/>
              <w:cnfStyle w:val="000000100000" w:firstRow="0" w:lastRow="0" w:firstColumn="0" w:lastColumn="0" w:oddVBand="0" w:evenVBand="0" w:oddHBand="1" w:evenHBand="0" w:firstRowFirstColumn="0" w:firstRowLastColumn="0" w:lastRowFirstColumn="0" w:lastRowLastColumn="0"/>
            </w:pPr>
            <w:r w:rsidRPr="00EF7B43">
              <w:t>Impact Analysis</w:t>
            </w:r>
          </w:p>
        </w:tc>
        <w:tc>
          <w:tcPr>
            <w:tcW w:w="0" w:type="auto"/>
          </w:tcPr>
          <w:p w14:paraId="32768C63" w14:textId="77777777" w:rsidR="006876DB" w:rsidRPr="00EF7B43" w:rsidRDefault="006876DB" w:rsidP="006876DB">
            <w:pPr>
              <w:keepNext/>
              <w:keepLines/>
              <w:jc w:val="right"/>
              <w:cnfStyle w:val="000000100000" w:firstRow="0" w:lastRow="0" w:firstColumn="0" w:lastColumn="0" w:oddVBand="0" w:evenVBand="0" w:oddHBand="1" w:evenHBand="0" w:firstRowFirstColumn="0" w:firstRowLastColumn="0" w:lastRowFirstColumn="0" w:lastRowLastColumn="0"/>
            </w:pPr>
          </w:p>
        </w:tc>
        <w:tc>
          <w:tcPr>
            <w:tcW w:w="0" w:type="auto"/>
            <w:hideMark/>
          </w:tcPr>
          <w:p w14:paraId="08F4739B" w14:textId="77777777" w:rsidR="006876DB" w:rsidRPr="00EF7B43" w:rsidRDefault="006876DB" w:rsidP="006876DB">
            <w:pPr>
              <w:keepNext/>
              <w:keepLines/>
              <w:ind w:right="109"/>
              <w:jc w:val="right"/>
              <w:cnfStyle w:val="000000100000" w:firstRow="0" w:lastRow="0" w:firstColumn="0" w:lastColumn="0" w:oddVBand="0" w:evenVBand="0" w:oddHBand="1" w:evenHBand="0" w:firstRowFirstColumn="0" w:firstRowLastColumn="0" w:lastRowFirstColumn="0" w:lastRowLastColumn="0"/>
            </w:pPr>
            <w:r w:rsidRPr="00EF7B43">
              <w:t>$</w:t>
            </w:r>
            <w:r>
              <w:t>210,600</w:t>
            </w:r>
          </w:p>
        </w:tc>
      </w:tr>
      <w:tr w:rsidR="006876DB" w14:paraId="3C239D79" w14:textId="77777777" w:rsidTr="006876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vMerge w:val="restart"/>
            <w:hideMark/>
          </w:tcPr>
          <w:p w14:paraId="1AE7CCEF" w14:textId="69E5EB45" w:rsidR="006876DB" w:rsidRPr="00EF7B43" w:rsidRDefault="00C355EC" w:rsidP="006876DB">
            <w:pPr>
              <w:keepNext/>
              <w:keepLines/>
              <w:jc w:val="center"/>
            </w:pPr>
            <w:r>
              <w:t>6</w:t>
            </w:r>
          </w:p>
        </w:tc>
        <w:tc>
          <w:tcPr>
            <w:tcW w:w="0" w:type="auto"/>
            <w:hideMark/>
          </w:tcPr>
          <w:p w14:paraId="49ADB521" w14:textId="77777777" w:rsidR="006876DB" w:rsidRPr="00EF7B43" w:rsidRDefault="006876DB" w:rsidP="006876DB">
            <w:pPr>
              <w:keepNext/>
              <w:keepLines/>
              <w:jc w:val="left"/>
              <w:cnfStyle w:val="000000010000" w:firstRow="0" w:lastRow="0" w:firstColumn="0" w:lastColumn="0" w:oddVBand="0" w:evenVBand="0" w:oddHBand="0" w:evenHBand="1" w:firstRowFirstColumn="0" w:firstRowLastColumn="0" w:lastRowFirstColumn="0" w:lastRowLastColumn="0"/>
            </w:pPr>
            <w:r w:rsidRPr="00EF7B43">
              <w:t xml:space="preserve">Draft </w:t>
            </w:r>
            <w:r>
              <w:t xml:space="preserve">Annual Impact </w:t>
            </w:r>
            <w:r w:rsidRPr="00EF7B43">
              <w:t>Report</w:t>
            </w:r>
          </w:p>
        </w:tc>
        <w:tc>
          <w:tcPr>
            <w:tcW w:w="0" w:type="auto"/>
          </w:tcPr>
          <w:p w14:paraId="280A97B2" w14:textId="77777777" w:rsidR="006876DB" w:rsidRPr="00EF7B43" w:rsidRDefault="006876DB" w:rsidP="006876DB">
            <w:pPr>
              <w:keepNext/>
              <w:keepLines/>
              <w:jc w:val="right"/>
              <w:cnfStyle w:val="000000010000" w:firstRow="0" w:lastRow="0" w:firstColumn="0" w:lastColumn="0" w:oddVBand="0" w:evenVBand="0" w:oddHBand="0" w:evenHBand="1" w:firstRowFirstColumn="0" w:firstRowLastColumn="0" w:lastRowFirstColumn="0" w:lastRowLastColumn="0"/>
              <w:rPr>
                <w:highlight w:val="yellow"/>
              </w:rPr>
            </w:pPr>
          </w:p>
        </w:tc>
        <w:tc>
          <w:tcPr>
            <w:tcW w:w="0" w:type="auto"/>
            <w:vMerge w:val="restart"/>
            <w:hideMark/>
          </w:tcPr>
          <w:p w14:paraId="396A3FF0" w14:textId="77777777" w:rsidR="006876DB" w:rsidRPr="00EF7B43" w:rsidRDefault="006876DB" w:rsidP="006876DB">
            <w:pPr>
              <w:keepNext/>
              <w:keepLines/>
              <w:ind w:right="109"/>
              <w:jc w:val="right"/>
              <w:cnfStyle w:val="000000010000" w:firstRow="0" w:lastRow="0" w:firstColumn="0" w:lastColumn="0" w:oddVBand="0" w:evenVBand="0" w:oddHBand="0" w:evenHBand="1" w:firstRowFirstColumn="0" w:firstRowLastColumn="0" w:lastRowFirstColumn="0" w:lastRowLastColumn="0"/>
            </w:pPr>
            <w:r w:rsidRPr="00EF7B43">
              <w:t>$</w:t>
            </w:r>
            <w:r>
              <w:t>20,300</w:t>
            </w:r>
          </w:p>
        </w:tc>
      </w:tr>
      <w:tr w:rsidR="006876DB" w14:paraId="462418A5" w14:textId="77777777" w:rsidTr="0068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vMerge/>
            <w:hideMark/>
          </w:tcPr>
          <w:p w14:paraId="3D5D0924" w14:textId="77777777" w:rsidR="006876DB" w:rsidRPr="00A9357F" w:rsidRDefault="006876DB" w:rsidP="006876DB">
            <w:pPr>
              <w:jc w:val="center"/>
            </w:pPr>
          </w:p>
        </w:tc>
        <w:tc>
          <w:tcPr>
            <w:tcW w:w="0" w:type="auto"/>
            <w:hideMark/>
          </w:tcPr>
          <w:p w14:paraId="35349048" w14:textId="77777777" w:rsidR="006876DB" w:rsidRPr="00EF7B43" w:rsidRDefault="006876DB" w:rsidP="006876DB">
            <w:pPr>
              <w:keepNext/>
              <w:keepLines/>
              <w:jc w:val="left"/>
              <w:cnfStyle w:val="000000100000" w:firstRow="0" w:lastRow="0" w:firstColumn="0" w:lastColumn="0" w:oddVBand="0" w:evenVBand="0" w:oddHBand="1" w:evenHBand="0" w:firstRowFirstColumn="0" w:firstRowLastColumn="0" w:lastRowFirstColumn="0" w:lastRowLastColumn="0"/>
            </w:pPr>
            <w:r w:rsidRPr="00EF7B43">
              <w:t>Comments from AIC and ICC Staff</w:t>
            </w:r>
          </w:p>
        </w:tc>
        <w:tc>
          <w:tcPr>
            <w:tcW w:w="0" w:type="auto"/>
          </w:tcPr>
          <w:p w14:paraId="3C8FEAB4" w14:textId="77777777" w:rsidR="006876DB" w:rsidRPr="00EF7B43" w:rsidRDefault="006876DB" w:rsidP="006876DB">
            <w:pPr>
              <w:keepNext/>
              <w:keepLines/>
              <w:jc w:val="right"/>
              <w:cnfStyle w:val="000000100000" w:firstRow="0" w:lastRow="0" w:firstColumn="0" w:lastColumn="0" w:oddVBand="0" w:evenVBand="0" w:oddHBand="1" w:evenHBand="0" w:firstRowFirstColumn="0" w:firstRowLastColumn="0" w:lastRowFirstColumn="0" w:lastRowLastColumn="0"/>
              <w:rPr>
                <w:highlight w:val="yellow"/>
              </w:rPr>
            </w:pPr>
          </w:p>
        </w:tc>
        <w:tc>
          <w:tcPr>
            <w:tcW w:w="0" w:type="auto"/>
            <w:vMerge/>
            <w:hideMark/>
          </w:tcPr>
          <w:p w14:paraId="782BDF58" w14:textId="77777777" w:rsidR="006876DB" w:rsidRPr="00EF7B43" w:rsidRDefault="006876DB" w:rsidP="006876DB">
            <w:pPr>
              <w:jc w:val="center"/>
              <w:cnfStyle w:val="000000100000" w:firstRow="0" w:lastRow="0" w:firstColumn="0" w:lastColumn="0" w:oddVBand="0" w:evenVBand="0" w:oddHBand="1" w:evenHBand="0" w:firstRowFirstColumn="0" w:firstRowLastColumn="0" w:lastRowFirstColumn="0" w:lastRowLastColumn="0"/>
            </w:pPr>
          </w:p>
        </w:tc>
      </w:tr>
      <w:tr w:rsidR="006876DB" w14:paraId="3F93F73A" w14:textId="77777777" w:rsidTr="006876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vMerge/>
            <w:hideMark/>
          </w:tcPr>
          <w:p w14:paraId="71D25E83" w14:textId="77777777" w:rsidR="006876DB" w:rsidRPr="00A9357F" w:rsidRDefault="006876DB" w:rsidP="006876DB">
            <w:pPr>
              <w:jc w:val="center"/>
            </w:pPr>
          </w:p>
        </w:tc>
        <w:tc>
          <w:tcPr>
            <w:tcW w:w="0" w:type="auto"/>
            <w:hideMark/>
          </w:tcPr>
          <w:p w14:paraId="2E80A8FF" w14:textId="77777777" w:rsidR="006876DB" w:rsidRPr="00EF7B43" w:rsidRDefault="006876DB" w:rsidP="006876DB">
            <w:pPr>
              <w:keepNext/>
              <w:keepLines/>
              <w:jc w:val="left"/>
              <w:cnfStyle w:val="000000010000" w:firstRow="0" w:lastRow="0" w:firstColumn="0" w:lastColumn="0" w:oddVBand="0" w:evenVBand="0" w:oddHBand="0" w:evenHBand="1" w:firstRowFirstColumn="0" w:firstRowLastColumn="0" w:lastRowFirstColumn="0" w:lastRowLastColumn="0"/>
            </w:pPr>
            <w:r w:rsidRPr="00EF7B43">
              <w:t xml:space="preserve">Final </w:t>
            </w:r>
            <w:r>
              <w:t xml:space="preserve">Annual Impact </w:t>
            </w:r>
            <w:r w:rsidRPr="00EF7B43">
              <w:t>Report</w:t>
            </w:r>
          </w:p>
        </w:tc>
        <w:tc>
          <w:tcPr>
            <w:tcW w:w="0" w:type="auto"/>
          </w:tcPr>
          <w:p w14:paraId="18E01D93" w14:textId="77777777" w:rsidR="006876DB" w:rsidRPr="00EF7B43" w:rsidRDefault="006876DB" w:rsidP="006876DB">
            <w:pPr>
              <w:keepNext/>
              <w:keepLines/>
              <w:jc w:val="right"/>
              <w:cnfStyle w:val="000000010000" w:firstRow="0" w:lastRow="0" w:firstColumn="0" w:lastColumn="0" w:oddVBand="0" w:evenVBand="0" w:oddHBand="0" w:evenHBand="1" w:firstRowFirstColumn="0" w:firstRowLastColumn="0" w:lastRowFirstColumn="0" w:lastRowLastColumn="0"/>
              <w:rPr>
                <w:highlight w:val="yellow"/>
              </w:rPr>
            </w:pPr>
          </w:p>
        </w:tc>
        <w:tc>
          <w:tcPr>
            <w:tcW w:w="0" w:type="auto"/>
            <w:vMerge/>
            <w:hideMark/>
          </w:tcPr>
          <w:p w14:paraId="68DB4932" w14:textId="77777777" w:rsidR="006876DB" w:rsidRPr="00EF7B43" w:rsidRDefault="006876DB" w:rsidP="006876DB">
            <w:pPr>
              <w:jc w:val="center"/>
              <w:cnfStyle w:val="000000010000" w:firstRow="0" w:lastRow="0" w:firstColumn="0" w:lastColumn="0" w:oddVBand="0" w:evenVBand="0" w:oddHBand="0" w:evenHBand="1" w:firstRowFirstColumn="0" w:firstRowLastColumn="0" w:lastRowFirstColumn="0" w:lastRowLastColumn="0"/>
            </w:pPr>
          </w:p>
        </w:tc>
      </w:tr>
      <w:tr w:rsidR="006876DB" w14:paraId="4EE1FB96" w14:textId="77777777" w:rsidTr="0068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3" w:type="dxa"/>
            <w:gridSpan w:val="3"/>
          </w:tcPr>
          <w:p w14:paraId="2A8053C6" w14:textId="77777777" w:rsidR="006876DB" w:rsidRPr="00EF7B43" w:rsidRDefault="006876DB" w:rsidP="006876DB">
            <w:pPr>
              <w:keepNext/>
              <w:keepLines/>
              <w:jc w:val="right"/>
              <w:rPr>
                <w:b/>
              </w:rPr>
            </w:pPr>
          </w:p>
        </w:tc>
        <w:tc>
          <w:tcPr>
            <w:tcW w:w="0" w:type="auto"/>
            <w:hideMark/>
          </w:tcPr>
          <w:p w14:paraId="181A9565" w14:textId="51794E8D" w:rsidR="006876DB" w:rsidRPr="00EF7B43" w:rsidRDefault="006876DB" w:rsidP="006876DB">
            <w:pPr>
              <w:keepNext/>
              <w:keepLines/>
              <w:ind w:right="109"/>
              <w:jc w:val="right"/>
              <w:cnfStyle w:val="000000100000" w:firstRow="0" w:lastRow="0" w:firstColumn="0" w:lastColumn="0" w:oddVBand="0" w:evenVBand="0" w:oddHBand="1" w:evenHBand="0" w:firstRowFirstColumn="0" w:firstRowLastColumn="0" w:lastRowFirstColumn="0" w:lastRowLastColumn="0"/>
              <w:rPr>
                <w:b/>
              </w:rPr>
            </w:pPr>
            <w:r w:rsidRPr="00EF7B43">
              <w:rPr>
                <w:b/>
              </w:rPr>
              <w:t>$</w:t>
            </w:r>
            <w:r w:rsidR="00C355EC">
              <w:rPr>
                <w:b/>
              </w:rPr>
              <w:t>295,700</w:t>
            </w:r>
          </w:p>
        </w:tc>
      </w:tr>
    </w:tbl>
    <w:p w14:paraId="2F5F464B" w14:textId="2A19742C" w:rsidR="005A0839" w:rsidRDefault="005A0839" w:rsidP="005A0839">
      <w:pPr>
        <w:pStyle w:val="Heading3"/>
      </w:pPr>
      <w:bookmarkStart w:id="125" w:name="_Toc27144481"/>
      <w:r>
        <w:t>Retro-Commissioning</w:t>
      </w:r>
      <w:bookmarkEnd w:id="125"/>
    </w:p>
    <w:p w14:paraId="0EE80355" w14:textId="77777777" w:rsidR="00C355EC" w:rsidRDefault="00C355EC" w:rsidP="00C355EC">
      <w:r>
        <w:t>Over time, deferred maintenance and changing operating directives and practices can lead to inefficient operation of building systems. Retro-commissioning is a process that examines current operations relative to the needs of equipment owners and those served by the equipment and determines opportunities for increasing equipment efficiency through maintenance, system tune-ups, scheduling, and optimization of operations.</w:t>
      </w:r>
    </w:p>
    <w:p w14:paraId="75D49D4E" w14:textId="77777777" w:rsidR="00C355EC" w:rsidRDefault="00C355EC" w:rsidP="00C355EC">
      <w:r>
        <w:t>The Retro-Commissioning (RCx) Initiative helps AIC business and public sector customers identify no-cost and low-cost efficiency optimizations and implement these improvements to achieve energy savings in existing energy-using systems. The initiative includes several offerings:</w:t>
      </w:r>
    </w:p>
    <w:p w14:paraId="78A3B9D6" w14:textId="77777777" w:rsidR="00C355EC" w:rsidRDefault="00C355EC" w:rsidP="00B42D55">
      <w:pPr>
        <w:pStyle w:val="ListBullet"/>
      </w:pPr>
      <w:r>
        <w:t>Compressed Air</w:t>
      </w:r>
    </w:p>
    <w:p w14:paraId="3C1D345D" w14:textId="77777777" w:rsidR="00C355EC" w:rsidRDefault="00C355EC" w:rsidP="00B42D55">
      <w:pPr>
        <w:pStyle w:val="ListBullet"/>
      </w:pPr>
      <w:r>
        <w:t>Large Facilities</w:t>
      </w:r>
    </w:p>
    <w:p w14:paraId="476EA3BC" w14:textId="77777777" w:rsidR="00C355EC" w:rsidRDefault="00C355EC" w:rsidP="00B42D55">
      <w:pPr>
        <w:pStyle w:val="ListBullet"/>
      </w:pPr>
      <w:r>
        <w:t>Industrial Refrigeration</w:t>
      </w:r>
    </w:p>
    <w:p w14:paraId="7A8C35DD" w14:textId="77777777" w:rsidR="00C355EC" w:rsidRDefault="00C355EC" w:rsidP="00B42D55">
      <w:pPr>
        <w:pStyle w:val="ListBullet"/>
      </w:pPr>
      <w:r>
        <w:t>Grocery Store</w:t>
      </w:r>
    </w:p>
    <w:p w14:paraId="6FFB65EE" w14:textId="77777777" w:rsidR="00C355EC" w:rsidRDefault="00C355EC" w:rsidP="00B42D55">
      <w:pPr>
        <w:pStyle w:val="ListBullet"/>
      </w:pPr>
      <w:r>
        <w:t xml:space="preserve">Retro-Commissioning Lite </w:t>
      </w:r>
    </w:p>
    <w:p w14:paraId="1A82450A" w14:textId="77777777" w:rsidR="00C355EC" w:rsidRDefault="00C355EC" w:rsidP="000A39DF">
      <w:pPr>
        <w:keepNext/>
        <w:keepLines/>
      </w:pPr>
      <w:r>
        <w:t xml:space="preserve">Secondary objectives of the initiative include: </w:t>
      </w:r>
    </w:p>
    <w:p w14:paraId="129F4190" w14:textId="77777777" w:rsidR="00C355EC" w:rsidRDefault="00C355EC" w:rsidP="00B42D55">
      <w:pPr>
        <w:pStyle w:val="ListBullet"/>
      </w:pPr>
      <w:r>
        <w:t>Channeling participation into other AIC Business Program initiatives to implement cost-effective equipment replacements and retrofits (e.g., healthcare retro-commissioning studies might recommend that laminar flow restrictors be installed through the Standard Initiative)</w:t>
      </w:r>
    </w:p>
    <w:p w14:paraId="02A2FC3F" w14:textId="77777777" w:rsidR="00C355EC" w:rsidRDefault="00C355EC" w:rsidP="00B42D55">
      <w:pPr>
        <w:pStyle w:val="ListBullet"/>
      </w:pPr>
      <w:r>
        <w:t>Developing a network of retro-commissioning service providers (RSPs) that will continue to operate in the AIC service territory</w:t>
      </w:r>
    </w:p>
    <w:p w14:paraId="41B3A293" w14:textId="77777777" w:rsidR="00C355EC" w:rsidRDefault="00C355EC" w:rsidP="00C355EC">
      <w:pPr>
        <w:spacing w:after="120"/>
      </w:pPr>
      <w:r>
        <w:t>Major market barriers to these energy efficiency opportunities are lack of awareness and the cost of the detailed engineering studies. Furthermore, even with a quality study in-hand, customer apathy can inhibit implementation of recommendations, even if they are no-cost. To overcome awareness and financial barriers, the initiative subsidizes RSP studies and publicizes the benefits of retro-commissioning to foster a market for the services, with utility-certified RSPs providing the marketing outreach. AIC incentives pay for 50%–80% of the study cost.</w:t>
      </w:r>
    </w:p>
    <w:p w14:paraId="2370C942" w14:textId="77777777" w:rsidR="00C355EC" w:rsidRDefault="00C355EC" w:rsidP="00C355EC">
      <w:pPr>
        <w:pStyle w:val="Heading4"/>
      </w:pPr>
      <w:r>
        <w:t>Evaluation Approach</w:t>
      </w:r>
    </w:p>
    <w:p w14:paraId="38E5AA04" w14:textId="7849E062" w:rsidR="00C355EC" w:rsidRPr="007A605E" w:rsidRDefault="00C355EC" w:rsidP="00C355EC">
      <w:pPr>
        <w:pStyle w:val="BodyText"/>
      </w:pPr>
      <w:r>
        <w:t xml:space="preserve">The evaluation of the </w:t>
      </w:r>
      <w:r w:rsidR="00095024">
        <w:t>RCx</w:t>
      </w:r>
      <w:r>
        <w:t xml:space="preserve"> Initiative includes a quantification of energy and demand impacts and a limited process analysis. </w:t>
      </w:r>
    </w:p>
    <w:p w14:paraId="5DB82867" w14:textId="77777777" w:rsidR="00C355EC" w:rsidRDefault="00C355EC" w:rsidP="00C355EC">
      <w:pPr>
        <w:pStyle w:val="Heading5"/>
      </w:pPr>
      <w:r>
        <w:t>Research Objectives</w:t>
      </w:r>
    </w:p>
    <w:p w14:paraId="7CF2E629" w14:textId="77777777" w:rsidR="00C355EC" w:rsidRDefault="00C355EC" w:rsidP="00C355EC">
      <w:pPr>
        <w:pStyle w:val="Heading6"/>
      </w:pPr>
      <w:r>
        <w:t>Impact Evaluation</w:t>
      </w:r>
    </w:p>
    <w:p w14:paraId="0D749E92" w14:textId="28EF747C" w:rsidR="00C355EC" w:rsidRDefault="00C355EC" w:rsidP="00C355EC">
      <w:pPr>
        <w:pStyle w:val="BodyText"/>
      </w:pPr>
      <w:r>
        <w:t>The 20</w:t>
      </w:r>
      <w:r w:rsidR="000A39DF">
        <w:t>20</w:t>
      </w:r>
      <w:r>
        <w:t xml:space="preserve"> research objectives for the evaluation of the </w:t>
      </w:r>
      <w:r w:rsidR="00095024">
        <w:t xml:space="preserve">RCx </w:t>
      </w:r>
      <w:r>
        <w:t xml:space="preserve">Initiative focus on rigorous impact evaluation. The primary objective of the evaluation is to provide estimates of gross and net electric and gas savings associated with the initiative. More specifically, the </w:t>
      </w:r>
      <w:r w:rsidR="000A39DF">
        <w:t>2020</w:t>
      </w:r>
      <w:r>
        <w:t xml:space="preserve"> impact evaluation will answer the following questions:</w:t>
      </w:r>
    </w:p>
    <w:p w14:paraId="4DF3FB43" w14:textId="7F217E9D" w:rsidR="00C355EC" w:rsidRDefault="00C355EC" w:rsidP="000A39DF">
      <w:pPr>
        <w:pStyle w:val="NoList1"/>
        <w:numPr>
          <w:ilvl w:val="0"/>
          <w:numId w:val="38"/>
        </w:numPr>
      </w:pPr>
      <w:r>
        <w:t xml:space="preserve">What are the estimated gross energy and demand impacts from the Initiative in </w:t>
      </w:r>
      <w:r w:rsidR="000A39DF">
        <w:t>2020</w:t>
      </w:r>
      <w:r>
        <w:t>?</w:t>
      </w:r>
    </w:p>
    <w:p w14:paraId="23FB2A55" w14:textId="7060B2C9" w:rsidR="00C355EC" w:rsidRDefault="00C355EC" w:rsidP="001C6FC5">
      <w:pPr>
        <w:pStyle w:val="NoList1"/>
      </w:pPr>
      <w:r>
        <w:t xml:space="preserve">What are the estimated net energy and demand impacts from the Initiative in </w:t>
      </w:r>
      <w:r w:rsidR="000A39DF">
        <w:t>2020</w:t>
      </w:r>
      <w:r>
        <w:t>?</w:t>
      </w:r>
    </w:p>
    <w:p w14:paraId="7593D56B" w14:textId="77777777" w:rsidR="00C355EC" w:rsidRDefault="00C355EC" w:rsidP="00C355EC">
      <w:pPr>
        <w:pStyle w:val="Heading6"/>
        <w:keepNext/>
      </w:pPr>
      <w:r>
        <w:t>Process Evaluation</w:t>
      </w:r>
    </w:p>
    <w:p w14:paraId="436F6235" w14:textId="5DEA9B3F" w:rsidR="00C355EC" w:rsidRDefault="00C355EC" w:rsidP="00C355EC">
      <w:pPr>
        <w:keepNext/>
      </w:pPr>
      <w:r>
        <w:t>We plan to conduct a limited assessment of initiative processes in 20</w:t>
      </w:r>
      <w:r w:rsidR="00F56B2C">
        <w:t>20</w:t>
      </w:r>
      <w:r>
        <w:t>. Our process analysis will primarily focus on changes made by the Initiative moving into 20</w:t>
      </w:r>
      <w:r w:rsidR="00F56B2C">
        <w:t>20</w:t>
      </w:r>
      <w:r>
        <w:t xml:space="preserve"> and will be based on our review of initiative materials, initiative staff interviews, and process questions included in the participant survey.</w:t>
      </w:r>
    </w:p>
    <w:p w14:paraId="23175A4E" w14:textId="77777777" w:rsidR="00C355EC" w:rsidRDefault="00C355EC" w:rsidP="00196836">
      <w:pPr>
        <w:pStyle w:val="NoList1"/>
      </w:pPr>
      <w:r>
        <w:t>Initiative Participation</w:t>
      </w:r>
    </w:p>
    <w:p w14:paraId="51F02E03" w14:textId="77777777" w:rsidR="00C355EC" w:rsidRDefault="00C355EC" w:rsidP="00196836">
      <w:pPr>
        <w:pStyle w:val="NoList2"/>
      </w:pPr>
      <w:r>
        <w:t xml:space="preserve">What were the characteristics of participating customers? How many projects were completed? By how many different customers? What type of projects? </w:t>
      </w:r>
    </w:p>
    <w:p w14:paraId="06221477" w14:textId="77777777" w:rsidR="00C355EC" w:rsidRDefault="00C355EC" w:rsidP="00196836">
      <w:pPr>
        <w:pStyle w:val="NoList2"/>
      </w:pPr>
      <w:r>
        <w:t>Did customer participation meet expectations? If not, how and why is it different from expectations? Would any changes in the mix of customers or projects have been desirable?</w:t>
      </w:r>
    </w:p>
    <w:p w14:paraId="6477D7DE" w14:textId="77777777" w:rsidR="00C355EC" w:rsidRDefault="00C355EC" w:rsidP="00196836">
      <w:pPr>
        <w:pStyle w:val="NoList2"/>
      </w:pPr>
      <w:r>
        <w:t>How many RSPs actively participated in the various sectors and offerings targeted by the initiative? How many projects did each RSP complete?</w:t>
      </w:r>
    </w:p>
    <w:p w14:paraId="64A15A27" w14:textId="77777777" w:rsidR="00C355EC" w:rsidRDefault="00C355EC" w:rsidP="000A39DF">
      <w:pPr>
        <w:pStyle w:val="NoList1"/>
        <w:keepNext/>
      </w:pPr>
      <w:r>
        <w:t>Initiative Design and Implementation</w:t>
      </w:r>
    </w:p>
    <w:p w14:paraId="1D0C89B3" w14:textId="7AD6A86C" w:rsidR="00C355EC" w:rsidRDefault="00C355EC" w:rsidP="00196836">
      <w:pPr>
        <w:pStyle w:val="NoList2"/>
      </w:pPr>
      <w:r>
        <w:t xml:space="preserve">Did the </w:t>
      </w:r>
      <w:r w:rsidR="00F56B2C">
        <w:t>I</w:t>
      </w:r>
      <w:r>
        <w:t>nitiative’s design and implementation change from 201</w:t>
      </w:r>
      <w:r w:rsidR="00F56B2C">
        <w:t>9</w:t>
      </w:r>
      <w:r>
        <w:t xml:space="preserve">? If so, how and why and was this an advantageous change? </w:t>
      </w:r>
    </w:p>
    <w:p w14:paraId="050B515A" w14:textId="3DDDFFAE" w:rsidR="00C355EC" w:rsidRDefault="00C355EC" w:rsidP="00196836">
      <w:pPr>
        <w:pStyle w:val="NoList2"/>
      </w:pPr>
      <w:r>
        <w:t xml:space="preserve">Did the </w:t>
      </w:r>
      <w:r w:rsidR="00F56B2C">
        <w:t>I</w:t>
      </w:r>
      <w:r>
        <w:t>nitiative experience any implementation challenges in 20</w:t>
      </w:r>
      <w:r w:rsidR="00F56B2C">
        <w:t>20</w:t>
      </w:r>
      <w:r>
        <w:t>? If so, what were they, and how were they overcome?</w:t>
      </w:r>
    </w:p>
    <w:p w14:paraId="1E3C9B73" w14:textId="134539C8" w:rsidR="00C355EC" w:rsidRDefault="00C355EC" w:rsidP="00196836">
      <w:pPr>
        <w:pStyle w:val="NoList2"/>
      </w:pPr>
      <w:r>
        <w:t xml:space="preserve">How satisfied are customers with their experience participating in the </w:t>
      </w:r>
      <w:r w:rsidR="00F56B2C">
        <w:t>I</w:t>
      </w:r>
      <w:r>
        <w:t>nitiative?</w:t>
      </w:r>
    </w:p>
    <w:p w14:paraId="162455A2" w14:textId="71EFC829" w:rsidR="00C355EC" w:rsidRDefault="00C355EC" w:rsidP="00196836">
      <w:pPr>
        <w:pStyle w:val="NoList2"/>
      </w:pPr>
      <w:r>
        <w:t xml:space="preserve">What changes could the </w:t>
      </w:r>
      <w:r w:rsidR="00F56B2C">
        <w:t>I</w:t>
      </w:r>
      <w:r>
        <w:t>nitiative make to improve the customer experience and generate greater energy savings?</w:t>
      </w:r>
    </w:p>
    <w:p w14:paraId="5D9DC3E4" w14:textId="77777777" w:rsidR="00C355EC" w:rsidRDefault="00C355EC" w:rsidP="00C355EC">
      <w:pPr>
        <w:pStyle w:val="BodyText"/>
      </w:pPr>
      <w:r>
        <w:t>We will explore each of these questions through the activities described in this evaluation plan.</w:t>
      </w:r>
    </w:p>
    <w:p w14:paraId="0870DE12" w14:textId="77777777" w:rsidR="00C355EC" w:rsidRDefault="00C355EC" w:rsidP="00C355EC">
      <w:pPr>
        <w:pStyle w:val="Heading5"/>
        <w:keepNext/>
        <w:keepLines/>
      </w:pPr>
      <w:r>
        <w:t>Evaluation Tasks</w:t>
      </w:r>
    </w:p>
    <w:p w14:paraId="6D03FCA7" w14:textId="5E6BEC49" w:rsidR="00C355EC" w:rsidRDefault="00C355EC" w:rsidP="00C355EC">
      <w:pPr>
        <w:pStyle w:val="BodyText"/>
        <w:keepNext/>
        <w:keepLines/>
      </w:pPr>
      <w:r>
        <w:t>The table below summarizes the 20</w:t>
      </w:r>
      <w:r w:rsidR="00196836">
        <w:t>20</w:t>
      </w:r>
      <w:r>
        <w:t xml:space="preserve"> evaluation activities proposed for the RCx Initiative.</w:t>
      </w:r>
    </w:p>
    <w:p w14:paraId="4D0081A3" w14:textId="013F3101" w:rsidR="00C355EC" w:rsidRDefault="00C355EC" w:rsidP="00C355EC">
      <w:pPr>
        <w:pStyle w:val="Caption"/>
      </w:pPr>
      <w:bookmarkStart w:id="126" w:name="_Toc1490074"/>
      <w:bookmarkStart w:id="127" w:name="_Toc27144523"/>
      <w:r>
        <w:t xml:space="preserve">Table </w:t>
      </w:r>
      <w:r>
        <w:rPr>
          <w:noProof/>
        </w:rPr>
        <w:fldChar w:fldCharType="begin"/>
      </w:r>
      <w:r>
        <w:rPr>
          <w:noProof/>
        </w:rPr>
        <w:instrText xml:space="preserve"> SEQ Table \* ARABIC </w:instrText>
      </w:r>
      <w:r>
        <w:rPr>
          <w:noProof/>
        </w:rPr>
        <w:fldChar w:fldCharType="separate"/>
      </w:r>
      <w:r w:rsidR="001E1F31">
        <w:rPr>
          <w:noProof/>
        </w:rPr>
        <w:t>30</w:t>
      </w:r>
      <w:r>
        <w:rPr>
          <w:noProof/>
        </w:rPr>
        <w:fldChar w:fldCharType="end"/>
      </w:r>
      <w:r>
        <w:t>. Summary of Retro-Commissioning Initiative Evaluation Activities for 20</w:t>
      </w:r>
      <w:bookmarkEnd w:id="126"/>
      <w:r w:rsidR="00196836">
        <w:t>20</w:t>
      </w:r>
      <w:bookmarkEnd w:id="127"/>
    </w:p>
    <w:tbl>
      <w:tblPr>
        <w:tblStyle w:val="ODCBasic-1"/>
        <w:tblW w:w="9925" w:type="dxa"/>
        <w:tblLook w:val="04A0" w:firstRow="1" w:lastRow="0" w:firstColumn="1" w:lastColumn="0" w:noHBand="0" w:noVBand="1"/>
      </w:tblPr>
      <w:tblGrid>
        <w:gridCol w:w="2087"/>
        <w:gridCol w:w="835"/>
        <w:gridCol w:w="835"/>
        <w:gridCol w:w="840"/>
        <w:gridCol w:w="5328"/>
      </w:tblGrid>
      <w:tr w:rsidR="00C355EC" w14:paraId="5DD32F7A" w14:textId="77777777" w:rsidTr="00112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277A2481" w14:textId="77777777" w:rsidR="00C355EC" w:rsidRDefault="00C355EC" w:rsidP="001127DD">
            <w:pPr>
              <w:pStyle w:val="BodyText"/>
            </w:pPr>
            <w:r>
              <w:t>Activity</w:t>
            </w:r>
          </w:p>
        </w:tc>
        <w:tc>
          <w:tcPr>
            <w:tcW w:w="835" w:type="dxa"/>
          </w:tcPr>
          <w:p w14:paraId="13D73DFC" w14:textId="77777777" w:rsidR="00C355EC" w:rsidRDefault="00C355EC" w:rsidP="001127DD">
            <w:pPr>
              <w:pStyle w:val="TableTitleText"/>
              <w:cnfStyle w:val="100000000000" w:firstRow="1" w:lastRow="0" w:firstColumn="0" w:lastColumn="0" w:oddVBand="0" w:evenVBand="0" w:oddHBand="0" w:evenHBand="0" w:firstRowFirstColumn="0" w:firstRowLastColumn="0" w:lastRowFirstColumn="0" w:lastRowLastColumn="0"/>
            </w:pPr>
            <w:r>
              <w:t>Impact</w:t>
            </w:r>
          </w:p>
        </w:tc>
        <w:tc>
          <w:tcPr>
            <w:tcW w:w="835" w:type="dxa"/>
          </w:tcPr>
          <w:p w14:paraId="4371AD36" w14:textId="77777777" w:rsidR="00C355EC" w:rsidRDefault="00C355EC" w:rsidP="001127DD">
            <w:pPr>
              <w:pStyle w:val="TableTitleText"/>
              <w:cnfStyle w:val="100000000000" w:firstRow="1" w:lastRow="0" w:firstColumn="0" w:lastColumn="0" w:oddVBand="0" w:evenVBand="0" w:oddHBand="0" w:evenHBand="0" w:firstRowFirstColumn="0" w:firstRowLastColumn="0" w:lastRowFirstColumn="0" w:lastRowLastColumn="0"/>
            </w:pPr>
            <w:r>
              <w:t>Process</w:t>
            </w:r>
          </w:p>
        </w:tc>
        <w:tc>
          <w:tcPr>
            <w:tcW w:w="840" w:type="dxa"/>
          </w:tcPr>
          <w:p w14:paraId="7B0EC116" w14:textId="77777777" w:rsidR="00C355EC" w:rsidRDefault="00C355EC" w:rsidP="001127DD">
            <w:pPr>
              <w:pStyle w:val="TableTitleText"/>
              <w:cnfStyle w:val="100000000000" w:firstRow="1" w:lastRow="0" w:firstColumn="0" w:lastColumn="0" w:oddVBand="0" w:evenVBand="0" w:oddHBand="0" w:evenHBand="0" w:firstRowFirstColumn="0" w:firstRowLastColumn="0" w:lastRowFirstColumn="0" w:lastRowLastColumn="0"/>
            </w:pPr>
            <w:r>
              <w:t>Forward Looking</w:t>
            </w:r>
          </w:p>
        </w:tc>
        <w:tc>
          <w:tcPr>
            <w:tcW w:w="5328" w:type="dxa"/>
          </w:tcPr>
          <w:p w14:paraId="00126C59" w14:textId="77777777" w:rsidR="00C355EC" w:rsidRDefault="00C355EC" w:rsidP="001127DD">
            <w:pPr>
              <w:pStyle w:val="TableTitleText"/>
              <w:cnfStyle w:val="100000000000" w:firstRow="1" w:lastRow="0" w:firstColumn="0" w:lastColumn="0" w:oddVBand="0" w:evenVBand="0" w:oddHBand="0" w:evenHBand="0" w:firstRowFirstColumn="0" w:firstRowLastColumn="0" w:lastRowFirstColumn="0" w:lastRowLastColumn="0"/>
            </w:pPr>
            <w:r>
              <w:t>Details</w:t>
            </w:r>
          </w:p>
        </w:tc>
      </w:tr>
      <w:tr w:rsidR="00C355EC" w14:paraId="26E978BE" w14:textId="77777777" w:rsidTr="00112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09D14E6A" w14:textId="77777777" w:rsidR="00C355EC" w:rsidRPr="00C14114" w:rsidRDefault="00C355EC" w:rsidP="001127DD">
            <w:pPr>
              <w:pStyle w:val="TableLeftText"/>
            </w:pPr>
            <w:r>
              <w:t>Initiative Material and</w:t>
            </w:r>
            <w:r w:rsidRPr="002C3D51">
              <w:t xml:space="preserve"> Database Review</w:t>
            </w:r>
          </w:p>
        </w:tc>
        <w:tc>
          <w:tcPr>
            <w:tcW w:w="835" w:type="dxa"/>
          </w:tcPr>
          <w:p w14:paraId="3DB9F99F" w14:textId="77777777" w:rsidR="00C355EC" w:rsidRPr="00493A27" w:rsidRDefault="00C355EC" w:rsidP="001127DD">
            <w:pPr>
              <w:pStyle w:val="TableCenterText"/>
              <w:cnfStyle w:val="000000100000" w:firstRow="0" w:lastRow="0" w:firstColumn="0" w:lastColumn="0" w:oddVBand="0" w:evenVBand="0" w:oddHBand="1" w:evenHBand="0" w:firstRowFirstColumn="0" w:firstRowLastColumn="0" w:lastRowFirstColumn="0" w:lastRowLastColumn="0"/>
            </w:pPr>
            <w:r w:rsidRPr="002C3D51">
              <w:sym w:font="Wingdings" w:char="F0FC"/>
            </w:r>
          </w:p>
        </w:tc>
        <w:tc>
          <w:tcPr>
            <w:tcW w:w="835" w:type="dxa"/>
          </w:tcPr>
          <w:p w14:paraId="22AA1CAF" w14:textId="77777777" w:rsidR="00C355EC" w:rsidRPr="00C14114" w:rsidRDefault="00C355EC" w:rsidP="001127DD">
            <w:pPr>
              <w:pStyle w:val="TableCenterText"/>
              <w:cnfStyle w:val="000000100000" w:firstRow="0" w:lastRow="0" w:firstColumn="0" w:lastColumn="0" w:oddVBand="0" w:evenVBand="0" w:oddHBand="1" w:evenHBand="0" w:firstRowFirstColumn="0" w:firstRowLastColumn="0" w:lastRowFirstColumn="0" w:lastRowLastColumn="0"/>
            </w:pPr>
            <w:r w:rsidRPr="002C3D51">
              <w:sym w:font="Wingdings" w:char="F0FC"/>
            </w:r>
          </w:p>
        </w:tc>
        <w:tc>
          <w:tcPr>
            <w:tcW w:w="840" w:type="dxa"/>
          </w:tcPr>
          <w:p w14:paraId="731B29D5" w14:textId="77777777" w:rsidR="00C355EC" w:rsidRPr="00493A27" w:rsidRDefault="00C355EC" w:rsidP="001127DD">
            <w:pPr>
              <w:pStyle w:val="TableCenterText"/>
              <w:cnfStyle w:val="000000100000" w:firstRow="0" w:lastRow="0" w:firstColumn="0" w:lastColumn="0" w:oddVBand="0" w:evenVBand="0" w:oddHBand="1" w:evenHBand="0" w:firstRowFirstColumn="0" w:firstRowLastColumn="0" w:lastRowFirstColumn="0" w:lastRowLastColumn="0"/>
            </w:pPr>
          </w:p>
        </w:tc>
        <w:tc>
          <w:tcPr>
            <w:tcW w:w="5328" w:type="dxa"/>
          </w:tcPr>
          <w:p w14:paraId="7420BC6C" w14:textId="77777777" w:rsidR="00C355EC" w:rsidRPr="00196836" w:rsidRDefault="00C355EC" w:rsidP="001127DD">
            <w:pPr>
              <w:pStyle w:val="TableLeftText"/>
              <w:cnfStyle w:val="000000100000" w:firstRow="0" w:lastRow="0" w:firstColumn="0" w:lastColumn="0" w:oddVBand="0" w:evenVBand="0" w:oddHBand="1" w:evenHBand="0" w:firstRowFirstColumn="0" w:firstRowLastColumn="0" w:lastRowFirstColumn="0" w:lastRowLastColumn="0"/>
            </w:pPr>
            <w:r w:rsidRPr="00196836">
              <w:t>Gather information about initiative implementation and performance.</w:t>
            </w:r>
          </w:p>
        </w:tc>
      </w:tr>
      <w:tr w:rsidR="00C355EC" w14:paraId="07965388" w14:textId="77777777" w:rsidTr="001127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65C9CE17" w14:textId="77777777" w:rsidR="00C355EC" w:rsidRPr="00493A27" w:rsidRDefault="00C355EC" w:rsidP="001127DD">
            <w:pPr>
              <w:pStyle w:val="TableLeftText"/>
            </w:pPr>
            <w:r w:rsidRPr="002C3D51">
              <w:t>Initiative Staff Interviews</w:t>
            </w:r>
          </w:p>
        </w:tc>
        <w:tc>
          <w:tcPr>
            <w:tcW w:w="835" w:type="dxa"/>
          </w:tcPr>
          <w:p w14:paraId="09F4239F" w14:textId="77777777" w:rsidR="00C355EC" w:rsidRPr="00C14114" w:rsidRDefault="00C355EC" w:rsidP="001127DD">
            <w:pPr>
              <w:pStyle w:val="TableCenterText"/>
              <w:cnfStyle w:val="000000010000" w:firstRow="0" w:lastRow="0" w:firstColumn="0" w:lastColumn="0" w:oddVBand="0" w:evenVBand="0" w:oddHBand="0" w:evenHBand="1" w:firstRowFirstColumn="0" w:firstRowLastColumn="0" w:lastRowFirstColumn="0" w:lastRowLastColumn="0"/>
            </w:pPr>
          </w:p>
        </w:tc>
        <w:tc>
          <w:tcPr>
            <w:tcW w:w="835" w:type="dxa"/>
          </w:tcPr>
          <w:p w14:paraId="76074760" w14:textId="77777777" w:rsidR="00C355EC" w:rsidRPr="00C14114" w:rsidRDefault="00C355EC" w:rsidP="001127DD">
            <w:pPr>
              <w:pStyle w:val="TableCenterText"/>
              <w:cnfStyle w:val="000000010000" w:firstRow="0" w:lastRow="0" w:firstColumn="0" w:lastColumn="0" w:oddVBand="0" w:evenVBand="0" w:oddHBand="0" w:evenHBand="1" w:firstRowFirstColumn="0" w:firstRowLastColumn="0" w:lastRowFirstColumn="0" w:lastRowLastColumn="0"/>
            </w:pPr>
            <w:r w:rsidRPr="002C3D51">
              <w:sym w:font="Wingdings" w:char="F0FC"/>
            </w:r>
          </w:p>
        </w:tc>
        <w:tc>
          <w:tcPr>
            <w:tcW w:w="840" w:type="dxa"/>
          </w:tcPr>
          <w:p w14:paraId="104A2C0F" w14:textId="77777777" w:rsidR="00C355EC" w:rsidRPr="00493A27" w:rsidRDefault="00C355EC" w:rsidP="001127DD">
            <w:pPr>
              <w:pStyle w:val="TableCenterText"/>
              <w:cnfStyle w:val="000000010000" w:firstRow="0" w:lastRow="0" w:firstColumn="0" w:lastColumn="0" w:oddVBand="0" w:evenVBand="0" w:oddHBand="0" w:evenHBand="1" w:firstRowFirstColumn="0" w:firstRowLastColumn="0" w:lastRowFirstColumn="0" w:lastRowLastColumn="0"/>
            </w:pPr>
          </w:p>
        </w:tc>
        <w:tc>
          <w:tcPr>
            <w:tcW w:w="5328" w:type="dxa"/>
          </w:tcPr>
          <w:p w14:paraId="0888EA6F" w14:textId="4CD25B2A" w:rsidR="00C355EC" w:rsidRPr="00196836" w:rsidRDefault="00C355EC" w:rsidP="001127DD">
            <w:pPr>
              <w:pStyle w:val="TableLeftText"/>
              <w:cnfStyle w:val="000000010000" w:firstRow="0" w:lastRow="0" w:firstColumn="0" w:lastColumn="0" w:oddVBand="0" w:evenVBand="0" w:oddHBand="0" w:evenHBand="1" w:firstRowFirstColumn="0" w:firstRowLastColumn="0" w:lastRowFirstColumn="0" w:lastRowLastColumn="0"/>
            </w:pPr>
            <w:r w:rsidRPr="00196836">
              <w:t>Explore changes made since 201</w:t>
            </w:r>
            <w:r w:rsidR="00196836" w:rsidRPr="00196836">
              <w:t>9</w:t>
            </w:r>
            <w:r w:rsidRPr="00196836">
              <w:t xml:space="preserve"> and gather information about initiative marketing, implementation, and 20</w:t>
            </w:r>
            <w:r w:rsidR="00196836" w:rsidRPr="00196836">
              <w:t>20</w:t>
            </w:r>
            <w:r w:rsidRPr="00196836">
              <w:t xml:space="preserve"> performance.</w:t>
            </w:r>
          </w:p>
        </w:tc>
      </w:tr>
      <w:tr w:rsidR="00C355EC" w14:paraId="22BA628A" w14:textId="77777777" w:rsidTr="00112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2D0F4C84" w14:textId="77777777" w:rsidR="00C355EC" w:rsidRPr="00493A27" w:rsidRDefault="00C355EC" w:rsidP="001127DD">
            <w:pPr>
              <w:pStyle w:val="TableLeftText"/>
            </w:pPr>
            <w:r>
              <w:t>Impact Analysis</w:t>
            </w:r>
          </w:p>
        </w:tc>
        <w:tc>
          <w:tcPr>
            <w:tcW w:w="835" w:type="dxa"/>
          </w:tcPr>
          <w:p w14:paraId="3EF74210" w14:textId="77777777" w:rsidR="00C355EC" w:rsidRPr="00493A27" w:rsidRDefault="00C355EC" w:rsidP="001127DD">
            <w:pPr>
              <w:pStyle w:val="TableCenterText"/>
              <w:cnfStyle w:val="000000100000" w:firstRow="0" w:lastRow="0" w:firstColumn="0" w:lastColumn="0" w:oddVBand="0" w:evenVBand="0" w:oddHBand="1" w:evenHBand="0" w:firstRowFirstColumn="0" w:firstRowLastColumn="0" w:lastRowFirstColumn="0" w:lastRowLastColumn="0"/>
            </w:pPr>
            <w:r w:rsidRPr="002C3D51">
              <w:sym w:font="Wingdings" w:char="F0FC"/>
            </w:r>
          </w:p>
        </w:tc>
        <w:tc>
          <w:tcPr>
            <w:tcW w:w="835" w:type="dxa"/>
          </w:tcPr>
          <w:p w14:paraId="2EAE3F0C" w14:textId="77777777" w:rsidR="00C355EC" w:rsidRPr="00C14114" w:rsidRDefault="00C355EC" w:rsidP="001127DD">
            <w:pPr>
              <w:pStyle w:val="TableCenterText"/>
              <w:cnfStyle w:val="000000100000" w:firstRow="0" w:lastRow="0" w:firstColumn="0" w:lastColumn="0" w:oddVBand="0" w:evenVBand="0" w:oddHBand="1" w:evenHBand="0" w:firstRowFirstColumn="0" w:firstRowLastColumn="0" w:lastRowFirstColumn="0" w:lastRowLastColumn="0"/>
            </w:pPr>
          </w:p>
        </w:tc>
        <w:tc>
          <w:tcPr>
            <w:tcW w:w="840" w:type="dxa"/>
          </w:tcPr>
          <w:p w14:paraId="6DB58407" w14:textId="77777777" w:rsidR="00C355EC" w:rsidRPr="00493A27" w:rsidRDefault="00C355EC" w:rsidP="001127DD">
            <w:pPr>
              <w:pStyle w:val="TableCenterText"/>
              <w:cnfStyle w:val="000000100000" w:firstRow="0" w:lastRow="0" w:firstColumn="0" w:lastColumn="0" w:oddVBand="0" w:evenVBand="0" w:oddHBand="1" w:evenHBand="0" w:firstRowFirstColumn="0" w:firstRowLastColumn="0" w:lastRowFirstColumn="0" w:lastRowLastColumn="0"/>
            </w:pPr>
          </w:p>
        </w:tc>
        <w:tc>
          <w:tcPr>
            <w:tcW w:w="5328" w:type="dxa"/>
          </w:tcPr>
          <w:p w14:paraId="6796E41F" w14:textId="5EF5FEEF" w:rsidR="00C355EC" w:rsidRPr="00196836" w:rsidRDefault="00C355EC" w:rsidP="001127DD">
            <w:pPr>
              <w:pStyle w:val="TableLeftText"/>
              <w:cnfStyle w:val="000000100000" w:firstRow="0" w:lastRow="0" w:firstColumn="0" w:lastColumn="0" w:oddVBand="0" w:evenVBand="0" w:oddHBand="1" w:evenHBand="0" w:firstRowFirstColumn="0" w:firstRowLastColumn="0" w:lastRowFirstColumn="0" w:lastRowLastColumn="0"/>
            </w:pPr>
            <w:r w:rsidRPr="00196836">
              <w:t xml:space="preserve">Review project documentation and calculations to account for analytical errors, incorrect assumptions, etc. Collect on-site data to inform measure verification and </w:t>
            </w:r>
            <w:r w:rsidR="00507D51" w:rsidRPr="00196836">
              <w:t>verified</w:t>
            </w:r>
            <w:r w:rsidRPr="00196836">
              <w:t xml:space="preserve"> gross impacts. Determine 20</w:t>
            </w:r>
            <w:r w:rsidR="00196836">
              <w:t>20</w:t>
            </w:r>
            <w:r w:rsidRPr="00196836">
              <w:t xml:space="preserve"> net impacts using SAG-approved NTGR values.</w:t>
            </w:r>
          </w:p>
        </w:tc>
      </w:tr>
      <w:tr w:rsidR="00C355EC" w14:paraId="62C1C579" w14:textId="77777777" w:rsidTr="001127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63630379" w14:textId="0F3BEA19" w:rsidR="00C355EC" w:rsidRPr="00493A27" w:rsidRDefault="00196836" w:rsidP="001127DD">
            <w:pPr>
              <w:pStyle w:val="TableLeftText"/>
            </w:pPr>
            <w:r>
              <w:t>RSP Interviews</w:t>
            </w:r>
          </w:p>
        </w:tc>
        <w:tc>
          <w:tcPr>
            <w:tcW w:w="835" w:type="dxa"/>
          </w:tcPr>
          <w:p w14:paraId="688933C3" w14:textId="755A9A38" w:rsidR="00C355EC" w:rsidRPr="00C14114" w:rsidRDefault="00C355EC" w:rsidP="001127DD">
            <w:pPr>
              <w:pStyle w:val="TableCenterText"/>
              <w:cnfStyle w:val="000000010000" w:firstRow="0" w:lastRow="0" w:firstColumn="0" w:lastColumn="0" w:oddVBand="0" w:evenVBand="0" w:oddHBand="0" w:evenHBand="1" w:firstRowFirstColumn="0" w:firstRowLastColumn="0" w:lastRowFirstColumn="0" w:lastRowLastColumn="0"/>
            </w:pPr>
          </w:p>
        </w:tc>
        <w:tc>
          <w:tcPr>
            <w:tcW w:w="835" w:type="dxa"/>
          </w:tcPr>
          <w:p w14:paraId="7293B4E0" w14:textId="77777777" w:rsidR="00C355EC" w:rsidRPr="00C14114" w:rsidRDefault="00C355EC" w:rsidP="001127DD">
            <w:pPr>
              <w:pStyle w:val="TableCenterText"/>
              <w:cnfStyle w:val="000000010000" w:firstRow="0" w:lastRow="0" w:firstColumn="0" w:lastColumn="0" w:oddVBand="0" w:evenVBand="0" w:oddHBand="0" w:evenHBand="1" w:firstRowFirstColumn="0" w:firstRowLastColumn="0" w:lastRowFirstColumn="0" w:lastRowLastColumn="0"/>
            </w:pPr>
            <w:r w:rsidRPr="002C3D51">
              <w:sym w:font="Wingdings" w:char="F0FC"/>
            </w:r>
          </w:p>
        </w:tc>
        <w:tc>
          <w:tcPr>
            <w:tcW w:w="840" w:type="dxa"/>
          </w:tcPr>
          <w:p w14:paraId="278EEAF0" w14:textId="3EF20AE8" w:rsidR="00C355EC" w:rsidRPr="00C14114" w:rsidRDefault="00C355EC" w:rsidP="001127DD">
            <w:pPr>
              <w:pStyle w:val="TableCenterText"/>
              <w:cnfStyle w:val="000000010000" w:firstRow="0" w:lastRow="0" w:firstColumn="0" w:lastColumn="0" w:oddVBand="0" w:evenVBand="0" w:oddHBand="0" w:evenHBand="1" w:firstRowFirstColumn="0" w:firstRowLastColumn="0" w:lastRowFirstColumn="0" w:lastRowLastColumn="0"/>
            </w:pPr>
          </w:p>
        </w:tc>
        <w:tc>
          <w:tcPr>
            <w:tcW w:w="5328" w:type="dxa"/>
          </w:tcPr>
          <w:p w14:paraId="30D7D2E1" w14:textId="677530AB" w:rsidR="00C355EC" w:rsidRPr="00196836" w:rsidRDefault="00196836" w:rsidP="00196836">
            <w:pPr>
              <w:pStyle w:val="BodyText"/>
              <w:jc w:val="left"/>
              <w:cnfStyle w:val="000000010000" w:firstRow="0" w:lastRow="0" w:firstColumn="0" w:lastColumn="0" w:oddVBand="0" w:evenVBand="0" w:oddHBand="0" w:evenHBand="1" w:firstRowFirstColumn="0" w:firstRowLastColumn="0" w:lastRowFirstColumn="0" w:lastRowLastColumn="0"/>
            </w:pPr>
            <w:r w:rsidRPr="00196836">
              <w:t>Explore initiative processes, marketing, and overall RSP satisfaction with the initiative.</w:t>
            </w:r>
          </w:p>
        </w:tc>
      </w:tr>
    </w:tbl>
    <w:p w14:paraId="3EC19497" w14:textId="77777777" w:rsidR="00C355EC" w:rsidRDefault="00C355EC" w:rsidP="00C355EC">
      <w:bookmarkStart w:id="128" w:name="_Hlk502758900"/>
      <w:r>
        <w:t>We describe each of these activities in detail below.</w:t>
      </w:r>
    </w:p>
    <w:bookmarkEnd w:id="128"/>
    <w:p w14:paraId="236E3255" w14:textId="77777777" w:rsidR="00C355EC" w:rsidRDefault="00C355EC" w:rsidP="00C355EC">
      <w:pPr>
        <w:pStyle w:val="Heading6"/>
        <w:keepNext/>
        <w:keepLines/>
      </w:pPr>
      <w:r>
        <w:t>Task 1. Initiative Material and Database Review</w:t>
      </w:r>
    </w:p>
    <w:p w14:paraId="558DB9AC" w14:textId="531C1C24" w:rsidR="00C355EC" w:rsidRDefault="00C355EC" w:rsidP="00C355EC">
      <w:r>
        <w:t xml:space="preserve">The team will conduct a comprehensive review of all initiative materials and tracking data. This includes Business Program marketing and implementation plans, customer and ally communications, and extracts from the Business Program tracking database (i.e., </w:t>
      </w:r>
      <w:r w:rsidR="001C6FC5">
        <w:t>AMPLIFY</w:t>
      </w:r>
      <w:r>
        <w:t xml:space="preserve">). We request extracts from </w:t>
      </w:r>
      <w:r w:rsidR="001C6FC5">
        <w:t>AMPLIFY</w:t>
      </w:r>
      <w:r>
        <w:t xml:space="preserve"> on a </w:t>
      </w:r>
      <w:r w:rsidR="00196836">
        <w:t xml:space="preserve">quarterly </w:t>
      </w:r>
      <w:r>
        <w:t>basis and will continue to communicate with AIC and Leidos about data needs as needed.</w:t>
      </w:r>
    </w:p>
    <w:p w14:paraId="3918F0AC" w14:textId="77777777" w:rsidR="00C355EC" w:rsidRDefault="00C355EC" w:rsidP="00C355EC">
      <w:pPr>
        <w:tabs>
          <w:tab w:val="right" w:pos="10080"/>
        </w:tabs>
        <w:spacing w:before="0" w:after="160"/>
        <w:rPr>
          <w:i/>
        </w:rPr>
      </w:pPr>
      <w:r>
        <w:rPr>
          <w:i/>
        </w:rPr>
        <w:t xml:space="preserve">Deliverable: </w:t>
      </w:r>
      <w:r>
        <w:t>Data requests</w:t>
      </w:r>
      <w:r>
        <w:rPr>
          <w:i/>
        </w:rPr>
        <w:tab/>
        <w:t xml:space="preserve">Deliverable Date: </w:t>
      </w:r>
      <w:r>
        <w:t>Ongoing</w:t>
      </w:r>
    </w:p>
    <w:p w14:paraId="0CD5D3A0" w14:textId="77777777" w:rsidR="00C355EC" w:rsidRDefault="00C355EC" w:rsidP="00196836">
      <w:pPr>
        <w:pStyle w:val="Heading6"/>
        <w:keepNext/>
        <w:keepLines/>
      </w:pPr>
      <w:r>
        <w:t>Task 2. Initiative Staff Interviews</w:t>
      </w:r>
    </w:p>
    <w:p w14:paraId="02244C23" w14:textId="18F0ECC3" w:rsidR="00C355EC" w:rsidRDefault="00C355EC" w:rsidP="00C355EC">
      <w:r>
        <w:t>To support our evaluation, we will develop an in-depth interview guide for 20</w:t>
      </w:r>
      <w:r w:rsidR="00196836">
        <w:t>20</w:t>
      </w:r>
      <w:r>
        <w:t xml:space="preserve"> to explore initiative performance, changes since 201</w:t>
      </w:r>
      <w:r w:rsidR="00196836">
        <w:t>9</w:t>
      </w:r>
      <w:r>
        <w:t xml:space="preserve">, and other topics relevant to our research objectives. We will conduct two interviews with Business Program staff involved in retro-commissioning: (1) a brief interview mid-cycle to understand changes made to the </w:t>
      </w:r>
      <w:r w:rsidR="00196836">
        <w:t>I</w:t>
      </w:r>
      <w:r>
        <w:t>nitiative in 20</w:t>
      </w:r>
      <w:r w:rsidR="00196836">
        <w:t>20</w:t>
      </w:r>
      <w:r>
        <w:t xml:space="preserve"> and to provide time for the evaluation team to modify any research tasks as necessary and (2) a comprehensive interview toward the end of 20</w:t>
      </w:r>
      <w:r w:rsidR="00196836">
        <w:t>20</w:t>
      </w:r>
      <w:r>
        <w:t xml:space="preserve"> allowing implementation staff the opportunity to comment on the </w:t>
      </w:r>
      <w:r w:rsidR="00196836">
        <w:t>I</w:t>
      </w:r>
      <w:r>
        <w:t>nitiative’s performance throughout 20</w:t>
      </w:r>
      <w:r w:rsidR="00196836">
        <w:t>20</w:t>
      </w:r>
      <w:r>
        <w:t>. We will likely conduct interviews focusing on all Business Program initiatives together, but we will conduct interviews with staff specific to this initiative</w:t>
      </w:r>
      <w:r w:rsidR="00196836">
        <w:t xml:space="preserve"> </w:t>
      </w:r>
      <w:r>
        <w:t>as needed.</w:t>
      </w:r>
    </w:p>
    <w:p w14:paraId="4589983B" w14:textId="3F086F00" w:rsidR="00C355EC" w:rsidRDefault="00C355EC" w:rsidP="00C355EC">
      <w:pPr>
        <w:tabs>
          <w:tab w:val="right" w:pos="10080"/>
        </w:tabs>
      </w:pPr>
      <w:r>
        <w:rPr>
          <w:i/>
        </w:rPr>
        <w:t>Deliverable:</w:t>
      </w:r>
      <w:r>
        <w:t xml:space="preserve"> Completed interviews</w:t>
      </w:r>
      <w:r>
        <w:tab/>
      </w:r>
      <w:r>
        <w:rPr>
          <w:i/>
        </w:rPr>
        <w:t>Deliverable Dates:</w:t>
      </w:r>
      <w:r>
        <w:t xml:space="preserve"> April and November 20</w:t>
      </w:r>
      <w:r w:rsidR="00196836">
        <w:t>20</w:t>
      </w:r>
    </w:p>
    <w:p w14:paraId="4AA1EE25" w14:textId="77777777" w:rsidR="00C355EC" w:rsidRPr="00196836" w:rsidRDefault="00C355EC" w:rsidP="00196836">
      <w:pPr>
        <w:pStyle w:val="Heading6"/>
        <w:keepNext/>
        <w:keepLines/>
      </w:pPr>
      <w:r w:rsidRPr="00196836">
        <w:t>Task 3. Impact Analysis</w:t>
      </w:r>
    </w:p>
    <w:p w14:paraId="4139E2B3" w14:textId="77777777" w:rsidR="00C355EC" w:rsidRDefault="00C355EC" w:rsidP="00C355EC">
      <w:pPr>
        <w:keepNext/>
        <w:keepLines/>
      </w:pPr>
      <w:r>
        <w:t>Conducting gross impact analysis for retro-commissioning projects requires custom engineering calculations. However, retro-commissioning projects can have large variability in savings among participants. Sources of variability include the physical size of the participant site, the systems installed, the condition of systems prior to retro-commissioning, the extent of control capabilities, the scope and quality of the retro-commissioning study itself, and the willingness of customers to implement recommendations. To appropriately represent this variability, the gross impact analysis for the Retro-Commissioning Initiative will employ a bottom-up approach to estimating gross savings. Consistent with prior years, the impact analysis will be based on site-specific engineering desk reviews</w:t>
      </w:r>
      <w:r>
        <w:rPr>
          <w:rStyle w:val="FootnoteReference"/>
        </w:rPr>
        <w:footnoteReference w:id="10"/>
      </w:r>
      <w:r>
        <w:t xml:space="preserve"> and on-site M&amp;V.</w:t>
      </w:r>
    </w:p>
    <w:p w14:paraId="64BABE06" w14:textId="4C9DEFA7" w:rsidR="00C355EC" w:rsidRDefault="00C355EC" w:rsidP="00C355EC">
      <w:r>
        <w:t xml:space="preserve">Given the timing of this evaluation plan, it is too early to predict the level of activity for the </w:t>
      </w:r>
      <w:r w:rsidR="00196836">
        <w:t>I</w:t>
      </w:r>
      <w:r>
        <w:t>nitiative in 20</w:t>
      </w:r>
      <w:r w:rsidR="00196836">
        <w:t xml:space="preserve">20 </w:t>
      </w:r>
      <w:r>
        <w:t>and desirable sample sizes for the impact evaluation. We will determine the optimal sampling approach based on the number and type of projects completed in 20</w:t>
      </w:r>
      <w:r w:rsidR="00095024">
        <w:t>20</w:t>
      </w:r>
      <w:r>
        <w:t>, and target 90/10 confidence and precision around our results, by fuel type.</w:t>
      </w:r>
    </w:p>
    <w:p w14:paraId="6B18D394" w14:textId="77777777" w:rsidR="00C355EC" w:rsidRPr="009D4D59" w:rsidRDefault="00C355EC" w:rsidP="00C355EC">
      <w:r>
        <w:t xml:space="preserve">We anticipate drawing separate samples for gas and electric projects and stratifying projects into small and large energy savers (or small, medium, and large savers, depending on the initiative results) within each sample. Stratification of projects by size allows us to over-sample large savers, thus ensuring that our analysis covers a sufficient share of initiative savings. From within each stratum, we will randomly sample projects to achieve the desired precision </w:t>
      </w:r>
      <w:r w:rsidRPr="009D4D59">
        <w:t xml:space="preserve">and confidence targets. To ensure diversity of measures and offerings, we may consider stratifying the impact sample by offering if the final population of projects appears to require it. </w:t>
      </w:r>
    </w:p>
    <w:p w14:paraId="3279C815" w14:textId="77777777" w:rsidR="00C355EC" w:rsidRPr="009D4D59" w:rsidRDefault="00C355EC" w:rsidP="00C355EC">
      <w:pPr>
        <w:pStyle w:val="ODCBodyText"/>
      </w:pPr>
      <w:r w:rsidRPr="009D4D59">
        <w:t>Depending on the overall level of participation and project characteristics (energy savings and retro-commissioning offering type), we may take one of two sampling approaches to our impact analysis:</w:t>
      </w:r>
    </w:p>
    <w:p w14:paraId="04FD9617" w14:textId="0A7E7948" w:rsidR="00C355EC" w:rsidRPr="009D4D59" w:rsidRDefault="00C355EC" w:rsidP="00C355EC">
      <w:pPr>
        <w:pStyle w:val="Bullet1"/>
        <w:rPr>
          <w:b/>
        </w:rPr>
      </w:pPr>
      <w:r w:rsidRPr="009D4D59">
        <w:rPr>
          <w:b/>
        </w:rPr>
        <w:t>Conduct engineering desk reviews and on-site M&amp;V for a census of completed projects in 20</w:t>
      </w:r>
      <w:r w:rsidR="00196836">
        <w:rPr>
          <w:b/>
        </w:rPr>
        <w:t>20</w:t>
      </w:r>
      <w:r w:rsidRPr="009D4D59">
        <w:rPr>
          <w:b/>
        </w:rPr>
        <w:t xml:space="preserve">. </w:t>
      </w:r>
    </w:p>
    <w:p w14:paraId="0F739646" w14:textId="22D00794" w:rsidR="00C355EC" w:rsidRPr="009D4D59" w:rsidRDefault="00C355EC" w:rsidP="00C355EC">
      <w:pPr>
        <w:pStyle w:val="Bullet1"/>
      </w:pPr>
      <w:r w:rsidRPr="009D4D59">
        <w:rPr>
          <w:b/>
        </w:rPr>
        <w:t>Conduct engineering desk reviews for a census of completed projects in 20</w:t>
      </w:r>
      <w:r w:rsidR="00196836">
        <w:rPr>
          <w:b/>
        </w:rPr>
        <w:t>20</w:t>
      </w:r>
      <w:r w:rsidRPr="009D4D59">
        <w:rPr>
          <w:b/>
        </w:rPr>
        <w:t>, coupled with on-site M&amp;V at a stratified random sample of completed projects</w:t>
      </w:r>
      <w:r w:rsidRPr="009D4D59">
        <w:t xml:space="preserve">. In this case, we will use a stratified ratio estimation technique: we will draw a stratified random sample of projects for on-site verification, determine realization rates for each sampled site (for each impact metric, at the project level), and apply these realization rates to the preliminary </w:t>
      </w:r>
      <w:r w:rsidR="00507D51">
        <w:t>verified</w:t>
      </w:r>
      <w:r w:rsidRPr="009D4D59">
        <w:t xml:space="preserve"> gross savings values determined for each project through engineering desk reviews to determine overall </w:t>
      </w:r>
      <w:r w:rsidR="00507D51">
        <w:t>verified</w:t>
      </w:r>
      <w:r w:rsidRPr="009D4D59">
        <w:t xml:space="preserve"> gross savings for the Initiative.</w:t>
      </w:r>
    </w:p>
    <w:p w14:paraId="6058AB75" w14:textId="24EA4C9C" w:rsidR="00C355EC" w:rsidRPr="009D4D59" w:rsidRDefault="00C355EC" w:rsidP="00C355EC">
      <w:pPr>
        <w:pStyle w:val="BodyText"/>
      </w:pPr>
      <w:r w:rsidRPr="009D4D59">
        <w:t>For budgeting purposes, we have assumed that we will conduct 30 engineering reviews and 10 on-site visits. We will adjust the sample size depending on participation in order to achieve the statistical targets, if necessary. As needed, and as project completion timing allows, we will conduct our impact analysis in multiple waves to expedite our 20</w:t>
      </w:r>
      <w:r w:rsidR="00196836">
        <w:t>20</w:t>
      </w:r>
      <w:r w:rsidRPr="009D4D59">
        <w:t xml:space="preserve"> evaluation results.</w:t>
      </w:r>
    </w:p>
    <w:p w14:paraId="44B691E7" w14:textId="734973A3" w:rsidR="00C355EC" w:rsidRDefault="00C355EC" w:rsidP="00C355EC">
      <w:pPr>
        <w:tabs>
          <w:tab w:val="right" w:pos="10080"/>
        </w:tabs>
        <w:spacing w:after="160"/>
      </w:pPr>
      <w:r w:rsidRPr="009D4D59">
        <w:t>The team will share the results of our gross impact analysis with AIC and ICC staff in advance</w:t>
      </w:r>
      <w:r>
        <w:t xml:space="preserve"> of submitting the draft annual report. The Excel file provided for review and discussion will feature the ex ante and </w:t>
      </w:r>
      <w:r w:rsidR="00507D51">
        <w:t>verified</w:t>
      </w:r>
      <w:r>
        <w:t xml:space="preserve"> savings for each project selected for engineering review and/or on-site measurement and verification, the resulting realization rate, and the reasons for the realization rate. To the degree time allows, we will also hold a meeting with AIC and its implementation team, as well as with ICC staff, to discuss the findings and answer any questions.</w:t>
      </w:r>
    </w:p>
    <w:p w14:paraId="2B082210" w14:textId="5A6E9E67" w:rsidR="00C355EC" w:rsidRDefault="00C355EC" w:rsidP="00C355EC">
      <w:r>
        <w:t>We will calculate 20</w:t>
      </w:r>
      <w:r w:rsidR="00196836">
        <w:t>20</w:t>
      </w:r>
      <w:r>
        <w:t xml:space="preserve"> net savings by applying the SAG-approved NTGR of 89.0% to electric and gas gross savings.</w:t>
      </w:r>
    </w:p>
    <w:p w14:paraId="720F7CCD" w14:textId="77777777" w:rsidR="00C355EC" w:rsidRDefault="00C355EC" w:rsidP="00C355EC">
      <w:pPr>
        <w:tabs>
          <w:tab w:val="right" w:pos="10080"/>
        </w:tabs>
        <w:spacing w:before="0" w:after="160"/>
        <w:rPr>
          <w:i/>
        </w:rPr>
      </w:pPr>
      <w:r>
        <w:rPr>
          <w:i/>
        </w:rPr>
        <w:t xml:space="preserve">Deliverable: </w:t>
      </w:r>
      <w:r>
        <w:t>Gross impact analysis summary spreadsheet</w:t>
      </w:r>
      <w:r>
        <w:rPr>
          <w:i/>
        </w:rPr>
        <w:tab/>
        <w:t xml:space="preserve">Deliverable Date: </w:t>
      </w:r>
      <w:r>
        <w:t>TBD</w:t>
      </w:r>
      <w:r>
        <w:rPr>
          <w:rStyle w:val="FootnoteReference"/>
        </w:rPr>
        <w:footnoteReference w:id="11"/>
      </w:r>
    </w:p>
    <w:p w14:paraId="5733BF21" w14:textId="77777777" w:rsidR="00C355EC" w:rsidRDefault="00C355EC" w:rsidP="00C355EC">
      <w:pPr>
        <w:tabs>
          <w:tab w:val="right" w:pos="10080"/>
        </w:tabs>
        <w:spacing w:before="0" w:after="160"/>
      </w:pPr>
      <w:r>
        <w:rPr>
          <w:i/>
        </w:rPr>
        <w:t xml:space="preserve">Deliverable: </w:t>
      </w:r>
      <w:r>
        <w:t xml:space="preserve">Final analysis in annual report </w:t>
      </w:r>
      <w:r>
        <w:rPr>
          <w:i/>
        </w:rPr>
        <w:tab/>
        <w:t xml:space="preserve">Deliverable Date: </w:t>
      </w:r>
      <w:r>
        <w:t>March 2020</w:t>
      </w:r>
    </w:p>
    <w:p w14:paraId="77383C29" w14:textId="483C5FAB" w:rsidR="00C355EC" w:rsidRDefault="00C355EC" w:rsidP="00C355EC">
      <w:pPr>
        <w:pStyle w:val="Heading6"/>
      </w:pPr>
      <w:r>
        <w:t xml:space="preserve">Task 4: </w:t>
      </w:r>
      <w:r w:rsidR="001C6FC5">
        <w:t>RSP Interviews</w:t>
      </w:r>
    </w:p>
    <w:p w14:paraId="7417FBDB" w14:textId="52F18205" w:rsidR="001C6FC5" w:rsidRDefault="001C6FC5" w:rsidP="001C6FC5">
      <w:pPr>
        <w:pStyle w:val="BodyText"/>
      </w:pPr>
      <w:r>
        <w:t>The evaluation team will develop an in-depth interview guide for 2020 that will explore topics relevant to our evaluation objectives. We will focus on changes to the initiative in 2020, initiative processes, marketing, and overall satisfaction with the initiative. Based on prior RSP participation, we anticipate attempting interviews with a census of participating RSPs and completing no more than 10 interviews, but we will revise these assumptions as necessary upon review of initiative data.</w:t>
      </w:r>
    </w:p>
    <w:p w14:paraId="572607CE" w14:textId="188D0667" w:rsidR="001C6FC5" w:rsidRDefault="001C6FC5" w:rsidP="001C6FC5">
      <w:pPr>
        <w:pStyle w:val="BodyText"/>
      </w:pPr>
      <w:r>
        <w:t>We plan to draft this interview guide in summer 2020 and conduct interviews in fall 2020. We will summarize findings from these interviews in a memo to be delivered in December 2020.</w:t>
      </w:r>
    </w:p>
    <w:p w14:paraId="69063E6E" w14:textId="4FDDC299" w:rsidR="001C6FC5" w:rsidRDefault="001C6FC5" w:rsidP="001C6FC5">
      <w:pPr>
        <w:pStyle w:val="Deliverable"/>
        <w:tabs>
          <w:tab w:val="clear" w:pos="9360"/>
          <w:tab w:val="left" w:pos="1260"/>
          <w:tab w:val="right" w:pos="10080"/>
        </w:tabs>
      </w:pPr>
      <w:r>
        <w:t xml:space="preserve">Deliverable: </w:t>
      </w:r>
      <w:r>
        <w:rPr>
          <w:i w:val="0"/>
        </w:rPr>
        <w:t>Draft and final interview guide</w:t>
      </w:r>
      <w:r>
        <w:tab/>
        <w:t xml:space="preserve">Deliverable Date: </w:t>
      </w:r>
      <w:r>
        <w:rPr>
          <w:i w:val="0"/>
        </w:rPr>
        <w:t>August 2020</w:t>
      </w:r>
    </w:p>
    <w:p w14:paraId="2F95DE93" w14:textId="4324EC0D" w:rsidR="001C6FC5" w:rsidRDefault="001C6FC5" w:rsidP="001C6FC5">
      <w:pPr>
        <w:pStyle w:val="Deliverable"/>
        <w:tabs>
          <w:tab w:val="clear" w:pos="9360"/>
          <w:tab w:val="left" w:pos="1260"/>
          <w:tab w:val="right" w:pos="10080"/>
        </w:tabs>
      </w:pPr>
      <w:r>
        <w:t xml:space="preserve">Deliverable: </w:t>
      </w:r>
      <w:r>
        <w:rPr>
          <w:i w:val="0"/>
        </w:rPr>
        <w:t>RSP interview findings memo</w:t>
      </w:r>
      <w:r>
        <w:tab/>
        <w:t xml:space="preserve">Deliverable Date: </w:t>
      </w:r>
      <w:r>
        <w:rPr>
          <w:i w:val="0"/>
        </w:rPr>
        <w:t>December 2020</w:t>
      </w:r>
    </w:p>
    <w:p w14:paraId="06E5AD30" w14:textId="77777777" w:rsidR="00C355EC" w:rsidRDefault="00C355EC" w:rsidP="00C355EC">
      <w:pPr>
        <w:pStyle w:val="Heading6"/>
      </w:pPr>
      <w:r>
        <w:t>Task 5: Reporting</w:t>
      </w:r>
    </w:p>
    <w:p w14:paraId="3431BFA3" w14:textId="30D284FB" w:rsidR="00C355EC" w:rsidRDefault="00C355EC" w:rsidP="00C355EC">
      <w:pPr>
        <w:pStyle w:val="BodyText"/>
      </w:pPr>
      <w:r>
        <w:t>The evaluation team will provide all impact findings in the Business Program annual impact evaluation report in March 20</w:t>
      </w:r>
      <w:r w:rsidR="001C6FC5">
        <w:t>21</w:t>
      </w:r>
      <w:r>
        <w:t xml:space="preserve">. The evaluation team will provide a draft report for AIC, ICC staff, and SAG review and then deliver a final report that incorporates any comments from the review. </w:t>
      </w:r>
    </w:p>
    <w:p w14:paraId="7391A8B4" w14:textId="5C4CE3AF" w:rsidR="00C355EC" w:rsidRDefault="00C355EC" w:rsidP="00C355EC">
      <w:pPr>
        <w:keepNext/>
        <w:keepLines/>
        <w:tabs>
          <w:tab w:val="right" w:pos="10080"/>
        </w:tabs>
        <w:spacing w:before="0" w:after="160"/>
      </w:pPr>
      <w:r>
        <w:rPr>
          <w:i/>
        </w:rPr>
        <w:t xml:space="preserve">Deliverable: </w:t>
      </w:r>
      <w:r>
        <w:t>Chapter in draft annual Business Program impact report</w:t>
      </w:r>
      <w:r>
        <w:rPr>
          <w:i/>
        </w:rPr>
        <w:tab/>
        <w:t xml:space="preserve">Deliverable Date: </w:t>
      </w:r>
      <w:r>
        <w:t xml:space="preserve">March 15, </w:t>
      </w:r>
      <w:r w:rsidR="001C6FC5">
        <w:t>2021</w:t>
      </w:r>
    </w:p>
    <w:p w14:paraId="3601EF16" w14:textId="5DC559CD" w:rsidR="00C355EC" w:rsidRDefault="00C355EC" w:rsidP="00C355EC">
      <w:pPr>
        <w:tabs>
          <w:tab w:val="right" w:pos="10080"/>
        </w:tabs>
        <w:spacing w:before="0" w:after="160"/>
        <w:rPr>
          <w:i/>
        </w:rPr>
      </w:pPr>
      <w:r>
        <w:rPr>
          <w:i/>
        </w:rPr>
        <w:t xml:space="preserve">Deliverable: </w:t>
      </w:r>
      <w:r>
        <w:t>Chapter in final annual Business Program impact report</w:t>
      </w:r>
      <w:r>
        <w:rPr>
          <w:i/>
        </w:rPr>
        <w:tab/>
        <w:t xml:space="preserve">Deliverable Date: </w:t>
      </w:r>
      <w:r>
        <w:t xml:space="preserve">April 30, </w:t>
      </w:r>
      <w:r w:rsidR="001C6FC5">
        <w:t>2021</w:t>
      </w:r>
    </w:p>
    <w:p w14:paraId="033DF5D7" w14:textId="77777777" w:rsidR="00C355EC" w:rsidRDefault="00C355EC" w:rsidP="00C355EC">
      <w:pPr>
        <w:pStyle w:val="Heading4"/>
      </w:pPr>
      <w:r>
        <w:t>Evaluation Budget and Timeline</w:t>
      </w:r>
    </w:p>
    <w:p w14:paraId="7B0CDA38" w14:textId="2870BDB8" w:rsidR="00C355EC" w:rsidRPr="00116823" w:rsidRDefault="00C355EC" w:rsidP="00507D51">
      <w:r>
        <w:fldChar w:fldCharType="begin"/>
      </w:r>
      <w:r>
        <w:instrText xml:space="preserve"> REF _Ref532743562 \h </w:instrText>
      </w:r>
      <w:r>
        <w:fldChar w:fldCharType="separate"/>
      </w:r>
      <w:r w:rsidR="001E1F31">
        <w:t xml:space="preserve">Table </w:t>
      </w:r>
      <w:r w:rsidR="001E1F31">
        <w:rPr>
          <w:noProof/>
        </w:rPr>
        <w:t>31</w:t>
      </w:r>
      <w:r>
        <w:fldChar w:fldCharType="end"/>
      </w:r>
      <w:r>
        <w:t xml:space="preserve"> summarizes the timing and budget associated with each evaluation activity. In total, the 20</w:t>
      </w:r>
      <w:r w:rsidR="001C6FC5">
        <w:t>20</w:t>
      </w:r>
      <w:r>
        <w:t xml:space="preserve"> budget for the evaluation of the Retro-Commissioning Initiative is $105,700.</w:t>
      </w:r>
      <w:bookmarkStart w:id="129" w:name="_Ref502695832"/>
    </w:p>
    <w:p w14:paraId="371CA17D" w14:textId="61FE5DDD" w:rsidR="00C355EC" w:rsidRDefault="00C355EC" w:rsidP="00C355EC">
      <w:pPr>
        <w:pStyle w:val="Caption"/>
      </w:pPr>
      <w:bookmarkStart w:id="130" w:name="_Ref532743562"/>
      <w:bookmarkStart w:id="131" w:name="_Toc1490075"/>
      <w:bookmarkStart w:id="132" w:name="_Toc27144524"/>
      <w:bookmarkEnd w:id="129"/>
      <w:r>
        <w:t xml:space="preserve">Table </w:t>
      </w:r>
      <w:r>
        <w:rPr>
          <w:noProof/>
        </w:rPr>
        <w:fldChar w:fldCharType="begin"/>
      </w:r>
      <w:r>
        <w:rPr>
          <w:noProof/>
        </w:rPr>
        <w:instrText xml:space="preserve"> SEQ Table \* ARABIC </w:instrText>
      </w:r>
      <w:r>
        <w:rPr>
          <w:noProof/>
        </w:rPr>
        <w:fldChar w:fldCharType="separate"/>
      </w:r>
      <w:r w:rsidR="001E1F31">
        <w:rPr>
          <w:noProof/>
        </w:rPr>
        <w:t>31</w:t>
      </w:r>
      <w:r>
        <w:rPr>
          <w:noProof/>
        </w:rPr>
        <w:fldChar w:fldCharType="end"/>
      </w:r>
      <w:bookmarkEnd w:id="130"/>
      <w:r>
        <w:t>. Retro-Commissioning Initiative 2020 Evaluation Schedule and Budget</w:t>
      </w:r>
      <w:bookmarkEnd w:id="131"/>
      <w:bookmarkEnd w:id="132"/>
    </w:p>
    <w:tbl>
      <w:tblPr>
        <w:tblStyle w:val="ODCBasic-1"/>
        <w:tblW w:w="0" w:type="auto"/>
        <w:tblLook w:val="04A0" w:firstRow="1" w:lastRow="0" w:firstColumn="1" w:lastColumn="0" w:noHBand="0" w:noVBand="1"/>
      </w:tblPr>
      <w:tblGrid>
        <w:gridCol w:w="547"/>
        <w:gridCol w:w="3494"/>
        <w:gridCol w:w="2327"/>
        <w:gridCol w:w="1016"/>
      </w:tblGrid>
      <w:tr w:rsidR="00C355EC" w14:paraId="7DBE933C" w14:textId="77777777" w:rsidTr="001127D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606C0EA7" w14:textId="77777777" w:rsidR="00C355EC" w:rsidRDefault="00C355EC" w:rsidP="001127DD">
            <w:pPr>
              <w:pStyle w:val="BodyText"/>
              <w:jc w:val="center"/>
            </w:pPr>
            <w:r>
              <w:t>Task</w:t>
            </w:r>
          </w:p>
        </w:tc>
        <w:tc>
          <w:tcPr>
            <w:tcW w:w="0" w:type="auto"/>
          </w:tcPr>
          <w:p w14:paraId="2C7AF922" w14:textId="77777777" w:rsidR="00C355EC" w:rsidRDefault="00C355EC" w:rsidP="001127DD">
            <w:pPr>
              <w:pStyle w:val="TableCenterText"/>
              <w:cnfStyle w:val="100000000000" w:firstRow="1" w:lastRow="0" w:firstColumn="0" w:lastColumn="0" w:oddVBand="0" w:evenVBand="0" w:oddHBand="0" w:evenHBand="0" w:firstRowFirstColumn="0" w:firstRowLastColumn="0" w:lastRowFirstColumn="0" w:lastRowLastColumn="0"/>
            </w:pPr>
            <w:r>
              <w:t>Evaluation Activity</w:t>
            </w:r>
          </w:p>
        </w:tc>
        <w:tc>
          <w:tcPr>
            <w:tcW w:w="0" w:type="auto"/>
          </w:tcPr>
          <w:p w14:paraId="04B44660" w14:textId="77777777" w:rsidR="00C355EC" w:rsidRDefault="00C355EC" w:rsidP="001127DD">
            <w:pPr>
              <w:pStyle w:val="TableCenterText"/>
              <w:cnfStyle w:val="100000000000" w:firstRow="1" w:lastRow="0" w:firstColumn="0" w:lastColumn="0" w:oddVBand="0" w:evenVBand="0" w:oddHBand="0" w:evenHBand="0" w:firstRowFirstColumn="0" w:firstRowLastColumn="0" w:lastRowFirstColumn="0" w:lastRowLastColumn="0"/>
            </w:pPr>
            <w:r>
              <w:t>Deliverable Date</w:t>
            </w:r>
          </w:p>
        </w:tc>
        <w:tc>
          <w:tcPr>
            <w:tcW w:w="0" w:type="auto"/>
          </w:tcPr>
          <w:p w14:paraId="12FC8D1F" w14:textId="77777777" w:rsidR="00C355EC" w:rsidRDefault="00C355EC" w:rsidP="001127DD">
            <w:pPr>
              <w:pStyle w:val="TableCenterText"/>
              <w:cnfStyle w:val="100000000000" w:firstRow="1" w:lastRow="0" w:firstColumn="0" w:lastColumn="0" w:oddVBand="0" w:evenVBand="0" w:oddHBand="0" w:evenHBand="0" w:firstRowFirstColumn="0" w:firstRowLastColumn="0" w:lastRowFirstColumn="0" w:lastRowLastColumn="0"/>
            </w:pPr>
            <w:r>
              <w:t>Budget</w:t>
            </w:r>
          </w:p>
        </w:tc>
      </w:tr>
      <w:tr w:rsidR="00C355EC" w14:paraId="73DB8782" w14:textId="77777777" w:rsidTr="001127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13234EC0" w14:textId="77777777" w:rsidR="00C355EC" w:rsidRPr="005074E0" w:rsidRDefault="00C355EC" w:rsidP="001127DD">
            <w:pPr>
              <w:pStyle w:val="TableCenterText"/>
            </w:pPr>
            <w:r w:rsidRPr="008F71C3">
              <w:t>1</w:t>
            </w:r>
          </w:p>
        </w:tc>
        <w:tc>
          <w:tcPr>
            <w:tcW w:w="0" w:type="auto"/>
          </w:tcPr>
          <w:p w14:paraId="4C90C93B" w14:textId="77777777" w:rsidR="00C355EC" w:rsidRPr="00D135D9" w:rsidRDefault="00C355EC" w:rsidP="001127DD">
            <w:pPr>
              <w:pStyle w:val="TableLeftText"/>
              <w:cnfStyle w:val="000000100000" w:firstRow="0" w:lastRow="0" w:firstColumn="0" w:lastColumn="0" w:oddVBand="0" w:evenVBand="0" w:oddHBand="1" w:evenHBand="0" w:firstRowFirstColumn="0" w:firstRowLastColumn="0" w:lastRowFirstColumn="0" w:lastRowLastColumn="0"/>
            </w:pPr>
            <w:r w:rsidRPr="00EF7B43">
              <w:t>Initiative Ma</w:t>
            </w:r>
            <w:r>
              <w:t>terial and</w:t>
            </w:r>
            <w:r w:rsidRPr="00EF7B43">
              <w:t xml:space="preserve"> Database Review</w:t>
            </w:r>
          </w:p>
        </w:tc>
        <w:tc>
          <w:tcPr>
            <w:tcW w:w="0" w:type="auto"/>
          </w:tcPr>
          <w:p w14:paraId="6984C016" w14:textId="77777777" w:rsidR="00C355EC" w:rsidRPr="005074E0" w:rsidRDefault="00C355EC" w:rsidP="001127DD">
            <w:pPr>
              <w:pStyle w:val="TableRightText"/>
              <w:cnfStyle w:val="000000100000" w:firstRow="0" w:lastRow="0" w:firstColumn="0" w:lastColumn="0" w:oddVBand="0" w:evenVBand="0" w:oddHBand="1" w:evenHBand="0" w:firstRowFirstColumn="0" w:firstRowLastColumn="0" w:lastRowFirstColumn="0" w:lastRowLastColumn="0"/>
            </w:pPr>
            <w:r w:rsidRPr="00EF7B43">
              <w:t>Ongoing</w:t>
            </w:r>
          </w:p>
        </w:tc>
        <w:tc>
          <w:tcPr>
            <w:tcW w:w="0" w:type="auto"/>
          </w:tcPr>
          <w:p w14:paraId="24C9FC29" w14:textId="77777777" w:rsidR="00C355EC" w:rsidRPr="005074E0" w:rsidRDefault="00C355EC" w:rsidP="001127DD">
            <w:pPr>
              <w:pStyle w:val="TableRightText"/>
              <w:cnfStyle w:val="000000100000" w:firstRow="0" w:lastRow="0" w:firstColumn="0" w:lastColumn="0" w:oddVBand="0" w:evenVBand="0" w:oddHBand="1" w:evenHBand="0" w:firstRowFirstColumn="0" w:firstRowLastColumn="0" w:lastRowFirstColumn="0" w:lastRowLastColumn="0"/>
            </w:pPr>
            <w:r w:rsidRPr="00EF7B43">
              <w:t>$</w:t>
            </w:r>
            <w:r>
              <w:t>2,200</w:t>
            </w:r>
          </w:p>
        </w:tc>
      </w:tr>
      <w:tr w:rsidR="00C355EC" w14:paraId="3B648847" w14:textId="77777777" w:rsidTr="001127D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47EA8588" w14:textId="77777777" w:rsidR="00C355EC" w:rsidRPr="005074E0" w:rsidRDefault="00C355EC" w:rsidP="001127DD">
            <w:pPr>
              <w:pStyle w:val="TableCenterText"/>
            </w:pPr>
            <w:r w:rsidRPr="008F71C3">
              <w:t>2</w:t>
            </w:r>
          </w:p>
        </w:tc>
        <w:tc>
          <w:tcPr>
            <w:tcW w:w="0" w:type="auto"/>
          </w:tcPr>
          <w:p w14:paraId="0B117D43" w14:textId="77777777" w:rsidR="00C355EC" w:rsidRPr="005074E0" w:rsidRDefault="00C355EC" w:rsidP="001127DD">
            <w:pPr>
              <w:pStyle w:val="TableLeftText"/>
              <w:cnfStyle w:val="000000010000" w:firstRow="0" w:lastRow="0" w:firstColumn="0" w:lastColumn="0" w:oddVBand="0" w:evenVBand="0" w:oddHBand="0" w:evenHBand="1" w:firstRowFirstColumn="0" w:firstRowLastColumn="0" w:lastRowFirstColumn="0" w:lastRowLastColumn="0"/>
            </w:pPr>
            <w:r w:rsidRPr="00EF7B43">
              <w:t>Initiative Staff Interviews</w:t>
            </w:r>
          </w:p>
        </w:tc>
        <w:tc>
          <w:tcPr>
            <w:tcW w:w="0" w:type="auto"/>
          </w:tcPr>
          <w:p w14:paraId="38FF386D" w14:textId="33CB0DED" w:rsidR="00C355EC" w:rsidRPr="00D135D9" w:rsidRDefault="00C355EC" w:rsidP="001127DD">
            <w:pPr>
              <w:pStyle w:val="TableRightText"/>
              <w:cnfStyle w:val="000000010000" w:firstRow="0" w:lastRow="0" w:firstColumn="0" w:lastColumn="0" w:oddVBand="0" w:evenVBand="0" w:oddHBand="0" w:evenHBand="1" w:firstRowFirstColumn="0" w:firstRowLastColumn="0" w:lastRowFirstColumn="0" w:lastRowLastColumn="0"/>
            </w:pPr>
            <w:r w:rsidRPr="00EF7B43">
              <w:t xml:space="preserve">April and November </w:t>
            </w:r>
            <w:r>
              <w:t>2020</w:t>
            </w:r>
          </w:p>
        </w:tc>
        <w:tc>
          <w:tcPr>
            <w:tcW w:w="0" w:type="auto"/>
          </w:tcPr>
          <w:p w14:paraId="32247335" w14:textId="77777777" w:rsidR="00C355EC" w:rsidRPr="005074E0" w:rsidRDefault="00C355EC" w:rsidP="001127DD">
            <w:pPr>
              <w:pStyle w:val="TableRightText"/>
              <w:cnfStyle w:val="000000010000" w:firstRow="0" w:lastRow="0" w:firstColumn="0" w:lastColumn="0" w:oddVBand="0" w:evenVBand="0" w:oddHBand="0" w:evenHBand="1" w:firstRowFirstColumn="0" w:firstRowLastColumn="0" w:lastRowFirstColumn="0" w:lastRowLastColumn="0"/>
            </w:pPr>
            <w:r w:rsidRPr="00EF7B43">
              <w:t>$</w:t>
            </w:r>
            <w:r>
              <w:t>4,000</w:t>
            </w:r>
          </w:p>
        </w:tc>
      </w:tr>
      <w:tr w:rsidR="00C355EC" w14:paraId="0CBC987C" w14:textId="77777777" w:rsidTr="001127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1ACCE556" w14:textId="77777777" w:rsidR="00C355EC" w:rsidRPr="005074E0" w:rsidRDefault="00C355EC" w:rsidP="001127DD">
            <w:pPr>
              <w:pStyle w:val="TableCenterText"/>
            </w:pPr>
            <w:r w:rsidRPr="008F71C3">
              <w:t>3</w:t>
            </w:r>
          </w:p>
        </w:tc>
        <w:tc>
          <w:tcPr>
            <w:tcW w:w="0" w:type="auto"/>
          </w:tcPr>
          <w:p w14:paraId="4186CA0A" w14:textId="77777777" w:rsidR="00C355EC" w:rsidRPr="00D135D9" w:rsidRDefault="00C355EC" w:rsidP="001127DD">
            <w:pPr>
              <w:pStyle w:val="TableLeftText"/>
              <w:cnfStyle w:val="000000100000" w:firstRow="0" w:lastRow="0" w:firstColumn="0" w:lastColumn="0" w:oddVBand="0" w:evenVBand="0" w:oddHBand="1" w:evenHBand="0" w:firstRowFirstColumn="0" w:firstRowLastColumn="0" w:lastRowFirstColumn="0" w:lastRowLastColumn="0"/>
            </w:pPr>
            <w:r w:rsidRPr="00EF7B43">
              <w:t>Impact Analysis</w:t>
            </w:r>
          </w:p>
        </w:tc>
        <w:tc>
          <w:tcPr>
            <w:tcW w:w="0" w:type="auto"/>
          </w:tcPr>
          <w:p w14:paraId="6B01CB81" w14:textId="6B38992A" w:rsidR="00C355EC" w:rsidRPr="00D135D9" w:rsidRDefault="00C355EC" w:rsidP="001127DD">
            <w:pPr>
              <w:pStyle w:val="TableRightText"/>
              <w:cnfStyle w:val="000000100000" w:firstRow="0" w:lastRow="0" w:firstColumn="0" w:lastColumn="0" w:oddVBand="0" w:evenVBand="0" w:oddHBand="1" w:evenHBand="0" w:firstRowFirstColumn="0" w:firstRowLastColumn="0" w:lastRowFirstColumn="0" w:lastRowLastColumn="0"/>
            </w:pPr>
            <w:r w:rsidRPr="00EF7B43">
              <w:t xml:space="preserve">May </w:t>
            </w:r>
            <w:r>
              <w:t>2020</w:t>
            </w:r>
          </w:p>
        </w:tc>
        <w:tc>
          <w:tcPr>
            <w:tcW w:w="0" w:type="auto"/>
          </w:tcPr>
          <w:p w14:paraId="3EE906F4" w14:textId="1AB5231D" w:rsidR="00C355EC" w:rsidRPr="005074E0" w:rsidRDefault="00C355EC" w:rsidP="001127DD">
            <w:pPr>
              <w:pStyle w:val="TableRightText"/>
              <w:cnfStyle w:val="000000100000" w:firstRow="0" w:lastRow="0" w:firstColumn="0" w:lastColumn="0" w:oddVBand="0" w:evenVBand="0" w:oddHBand="1" w:evenHBand="0" w:firstRowFirstColumn="0" w:firstRowLastColumn="0" w:lastRowFirstColumn="0" w:lastRowLastColumn="0"/>
            </w:pPr>
            <w:r>
              <w:t>$59,000</w:t>
            </w:r>
          </w:p>
        </w:tc>
      </w:tr>
      <w:tr w:rsidR="00C355EC" w14:paraId="068972E1" w14:textId="77777777" w:rsidTr="001127D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3A32785B" w14:textId="77777777" w:rsidR="00C355EC" w:rsidRPr="005074E0" w:rsidRDefault="00C355EC" w:rsidP="001127DD">
            <w:pPr>
              <w:pStyle w:val="TableCenterText"/>
            </w:pPr>
            <w:r w:rsidRPr="008F71C3">
              <w:t>4</w:t>
            </w:r>
          </w:p>
        </w:tc>
        <w:tc>
          <w:tcPr>
            <w:tcW w:w="0" w:type="auto"/>
          </w:tcPr>
          <w:p w14:paraId="3D401473" w14:textId="1B16928A" w:rsidR="00C355EC" w:rsidRPr="00D135D9" w:rsidRDefault="00C355EC" w:rsidP="001127DD">
            <w:pPr>
              <w:pStyle w:val="TableLeftText"/>
              <w:cnfStyle w:val="000000010000" w:firstRow="0" w:lastRow="0" w:firstColumn="0" w:lastColumn="0" w:oddVBand="0" w:evenVBand="0" w:oddHBand="0" w:evenHBand="1" w:firstRowFirstColumn="0" w:firstRowLastColumn="0" w:lastRowFirstColumn="0" w:lastRowLastColumn="0"/>
            </w:pPr>
            <w:r>
              <w:t>RSP Interviews</w:t>
            </w:r>
          </w:p>
        </w:tc>
        <w:tc>
          <w:tcPr>
            <w:tcW w:w="0" w:type="auto"/>
          </w:tcPr>
          <w:p w14:paraId="5E5D4E00" w14:textId="6C5D4F69" w:rsidR="00C355EC" w:rsidRPr="00D135D9" w:rsidRDefault="00C355EC" w:rsidP="001127DD">
            <w:pPr>
              <w:pStyle w:val="TableRightText"/>
              <w:cnfStyle w:val="000000010000" w:firstRow="0" w:lastRow="0" w:firstColumn="0" w:lastColumn="0" w:oddVBand="0" w:evenVBand="0" w:oddHBand="0" w:evenHBand="1" w:firstRowFirstColumn="0" w:firstRowLastColumn="0" w:lastRowFirstColumn="0" w:lastRowLastColumn="0"/>
            </w:pPr>
            <w:r>
              <w:t>August</w:t>
            </w:r>
            <w:r w:rsidRPr="00FC6FE8">
              <w:t xml:space="preserve"> </w:t>
            </w:r>
            <w:r>
              <w:t>2020</w:t>
            </w:r>
          </w:p>
        </w:tc>
        <w:tc>
          <w:tcPr>
            <w:tcW w:w="0" w:type="auto"/>
          </w:tcPr>
          <w:p w14:paraId="3C86481E" w14:textId="3F563039" w:rsidR="00C355EC" w:rsidRPr="005074E0" w:rsidRDefault="00C355EC" w:rsidP="001127DD">
            <w:pPr>
              <w:pStyle w:val="TableRightText"/>
              <w:cnfStyle w:val="000000010000" w:firstRow="0" w:lastRow="0" w:firstColumn="0" w:lastColumn="0" w:oddVBand="0" w:evenVBand="0" w:oddHBand="0" w:evenHBand="1" w:firstRowFirstColumn="0" w:firstRowLastColumn="0" w:lastRowFirstColumn="0" w:lastRowLastColumn="0"/>
            </w:pPr>
            <w:r>
              <w:t>$18,000</w:t>
            </w:r>
          </w:p>
        </w:tc>
      </w:tr>
      <w:tr w:rsidR="00C355EC" w14:paraId="10C29670" w14:textId="77777777" w:rsidTr="001127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208DC41" w14:textId="77777777" w:rsidR="00C355EC" w:rsidRDefault="00C355EC" w:rsidP="001127DD">
            <w:pPr>
              <w:pStyle w:val="TableCenterText"/>
            </w:pPr>
            <w:r>
              <w:t>5</w:t>
            </w:r>
          </w:p>
        </w:tc>
        <w:tc>
          <w:tcPr>
            <w:tcW w:w="0" w:type="auto"/>
          </w:tcPr>
          <w:p w14:paraId="08F6A480" w14:textId="77777777" w:rsidR="00C355EC" w:rsidRPr="00D135D9" w:rsidRDefault="00C355EC" w:rsidP="001127DD">
            <w:pPr>
              <w:pStyle w:val="TableLeftText"/>
              <w:cnfStyle w:val="000000100000" w:firstRow="0" w:lastRow="0" w:firstColumn="0" w:lastColumn="0" w:oddVBand="0" w:evenVBand="0" w:oddHBand="1" w:evenHBand="0" w:firstRowFirstColumn="0" w:firstRowLastColumn="0" w:lastRowFirstColumn="0" w:lastRowLastColumn="0"/>
            </w:pPr>
            <w:r w:rsidRPr="007D0F63">
              <w:t>Draft Annual Impact Report</w:t>
            </w:r>
          </w:p>
        </w:tc>
        <w:tc>
          <w:tcPr>
            <w:tcW w:w="0" w:type="auto"/>
          </w:tcPr>
          <w:p w14:paraId="791171C7" w14:textId="0C600398" w:rsidR="00C355EC" w:rsidRPr="00D135D9" w:rsidRDefault="00C355EC" w:rsidP="001127DD">
            <w:pPr>
              <w:pStyle w:val="TableRightText"/>
              <w:cnfStyle w:val="000000100000" w:firstRow="0" w:lastRow="0" w:firstColumn="0" w:lastColumn="0" w:oddVBand="0" w:evenVBand="0" w:oddHBand="1" w:evenHBand="0" w:firstRowFirstColumn="0" w:firstRowLastColumn="0" w:lastRowFirstColumn="0" w:lastRowLastColumn="0"/>
            </w:pPr>
            <w:r w:rsidRPr="008F71C3">
              <w:t xml:space="preserve">March 15, </w:t>
            </w:r>
            <w:r>
              <w:t>2021</w:t>
            </w:r>
          </w:p>
        </w:tc>
        <w:tc>
          <w:tcPr>
            <w:tcW w:w="0" w:type="auto"/>
            <w:vMerge w:val="restart"/>
          </w:tcPr>
          <w:p w14:paraId="2D46D0BC" w14:textId="77777777" w:rsidR="00C355EC" w:rsidRPr="00D135D9" w:rsidRDefault="00C355EC" w:rsidP="001127DD">
            <w:pPr>
              <w:pStyle w:val="TableRightText"/>
              <w:cnfStyle w:val="000000100000" w:firstRow="0" w:lastRow="0" w:firstColumn="0" w:lastColumn="0" w:oddVBand="0" w:evenVBand="0" w:oddHBand="1" w:evenHBand="0" w:firstRowFirstColumn="0" w:firstRowLastColumn="0" w:lastRowFirstColumn="0" w:lastRowLastColumn="0"/>
            </w:pPr>
            <w:r w:rsidRPr="007D0F63">
              <w:t>$</w:t>
            </w:r>
            <w:r>
              <w:t>22,500</w:t>
            </w:r>
          </w:p>
        </w:tc>
      </w:tr>
      <w:tr w:rsidR="00C355EC" w14:paraId="5825B308" w14:textId="77777777" w:rsidTr="001127D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4120DDF" w14:textId="77777777" w:rsidR="00C355EC" w:rsidRDefault="00C355EC" w:rsidP="001127DD">
            <w:pPr>
              <w:pStyle w:val="TableCenterText"/>
            </w:pPr>
          </w:p>
        </w:tc>
        <w:tc>
          <w:tcPr>
            <w:tcW w:w="0" w:type="auto"/>
          </w:tcPr>
          <w:p w14:paraId="13AAECEC" w14:textId="77777777" w:rsidR="00C355EC" w:rsidRPr="00D135D9" w:rsidRDefault="00C355EC" w:rsidP="001127DD">
            <w:pPr>
              <w:pStyle w:val="TableLeftText"/>
              <w:cnfStyle w:val="000000010000" w:firstRow="0" w:lastRow="0" w:firstColumn="0" w:lastColumn="0" w:oddVBand="0" w:evenVBand="0" w:oddHBand="0" w:evenHBand="1" w:firstRowFirstColumn="0" w:firstRowLastColumn="0" w:lastRowFirstColumn="0" w:lastRowLastColumn="0"/>
            </w:pPr>
            <w:r w:rsidRPr="007D0F63">
              <w:t>Comments from AIC and ICC Staff</w:t>
            </w:r>
          </w:p>
        </w:tc>
        <w:tc>
          <w:tcPr>
            <w:tcW w:w="0" w:type="auto"/>
          </w:tcPr>
          <w:p w14:paraId="1F4FC319" w14:textId="77777777" w:rsidR="00C355EC" w:rsidRPr="00D135D9" w:rsidRDefault="00C355EC" w:rsidP="001127DD">
            <w:pPr>
              <w:pStyle w:val="TableRightText"/>
              <w:cnfStyle w:val="000000010000" w:firstRow="0" w:lastRow="0" w:firstColumn="0" w:lastColumn="0" w:oddVBand="0" w:evenVBand="0" w:oddHBand="0" w:evenHBand="1" w:firstRowFirstColumn="0" w:firstRowLastColumn="0" w:lastRowFirstColumn="0" w:lastRowLastColumn="0"/>
            </w:pPr>
            <w:r w:rsidRPr="00E86518">
              <w:t>Within 15 business days</w:t>
            </w:r>
          </w:p>
        </w:tc>
        <w:tc>
          <w:tcPr>
            <w:tcW w:w="0" w:type="auto"/>
            <w:vMerge/>
          </w:tcPr>
          <w:p w14:paraId="51FC53BF" w14:textId="77777777" w:rsidR="00C355EC" w:rsidRPr="00D135D9" w:rsidRDefault="00C355EC" w:rsidP="001127DD">
            <w:pPr>
              <w:pStyle w:val="TableRightText"/>
              <w:cnfStyle w:val="000000010000" w:firstRow="0" w:lastRow="0" w:firstColumn="0" w:lastColumn="0" w:oddVBand="0" w:evenVBand="0" w:oddHBand="0" w:evenHBand="1" w:firstRowFirstColumn="0" w:firstRowLastColumn="0" w:lastRowFirstColumn="0" w:lastRowLastColumn="0"/>
            </w:pPr>
          </w:p>
        </w:tc>
      </w:tr>
      <w:tr w:rsidR="00C355EC" w14:paraId="378B7C5E" w14:textId="77777777" w:rsidTr="001127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9522248" w14:textId="77777777" w:rsidR="00C355EC" w:rsidRDefault="00C355EC" w:rsidP="001127DD">
            <w:pPr>
              <w:pStyle w:val="TableCenterText"/>
            </w:pPr>
          </w:p>
        </w:tc>
        <w:tc>
          <w:tcPr>
            <w:tcW w:w="0" w:type="auto"/>
          </w:tcPr>
          <w:p w14:paraId="1EF9FEF9" w14:textId="77777777" w:rsidR="00C355EC" w:rsidRPr="00D135D9" w:rsidRDefault="00C355EC" w:rsidP="001127DD">
            <w:pPr>
              <w:pStyle w:val="TableLeftText"/>
              <w:cnfStyle w:val="000000100000" w:firstRow="0" w:lastRow="0" w:firstColumn="0" w:lastColumn="0" w:oddVBand="0" w:evenVBand="0" w:oddHBand="1" w:evenHBand="0" w:firstRowFirstColumn="0" w:firstRowLastColumn="0" w:lastRowFirstColumn="0" w:lastRowLastColumn="0"/>
            </w:pPr>
            <w:r w:rsidRPr="007D0F63">
              <w:t>Final Annual Impact Report</w:t>
            </w:r>
          </w:p>
        </w:tc>
        <w:tc>
          <w:tcPr>
            <w:tcW w:w="0" w:type="auto"/>
          </w:tcPr>
          <w:p w14:paraId="77B74FA0" w14:textId="14388EE3" w:rsidR="00C355EC" w:rsidRPr="00D135D9" w:rsidRDefault="00C355EC" w:rsidP="001127DD">
            <w:pPr>
              <w:pStyle w:val="TableRightText"/>
              <w:cnfStyle w:val="000000100000" w:firstRow="0" w:lastRow="0" w:firstColumn="0" w:lastColumn="0" w:oddVBand="0" w:evenVBand="0" w:oddHBand="1" w:evenHBand="0" w:firstRowFirstColumn="0" w:firstRowLastColumn="0" w:lastRowFirstColumn="0" w:lastRowLastColumn="0"/>
            </w:pPr>
            <w:r>
              <w:t>April 30, 2021</w:t>
            </w:r>
          </w:p>
        </w:tc>
        <w:tc>
          <w:tcPr>
            <w:tcW w:w="0" w:type="auto"/>
            <w:vMerge/>
          </w:tcPr>
          <w:p w14:paraId="4E769DAB" w14:textId="77777777" w:rsidR="00C355EC" w:rsidRPr="00D135D9" w:rsidRDefault="00C355EC" w:rsidP="001127DD">
            <w:pPr>
              <w:pStyle w:val="TableRightText"/>
              <w:cnfStyle w:val="000000100000" w:firstRow="0" w:lastRow="0" w:firstColumn="0" w:lastColumn="0" w:oddVBand="0" w:evenVBand="0" w:oddHBand="1" w:evenHBand="0" w:firstRowFirstColumn="0" w:firstRowLastColumn="0" w:lastRowFirstColumn="0" w:lastRowLastColumn="0"/>
            </w:pPr>
          </w:p>
        </w:tc>
      </w:tr>
      <w:tr w:rsidR="00C355EC" w14:paraId="40BD68A3" w14:textId="77777777" w:rsidTr="001127D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gridSpan w:val="3"/>
            <w:vAlign w:val="top"/>
          </w:tcPr>
          <w:p w14:paraId="7D2EF46B" w14:textId="77777777" w:rsidR="00C355EC" w:rsidRDefault="00C355EC" w:rsidP="001127DD">
            <w:pPr>
              <w:pStyle w:val="TableRightText"/>
            </w:pPr>
            <w:r w:rsidRPr="00D135D9">
              <w:rPr>
                <w:b/>
              </w:rPr>
              <w:t>Total Budget</w:t>
            </w:r>
          </w:p>
        </w:tc>
        <w:tc>
          <w:tcPr>
            <w:tcW w:w="0" w:type="auto"/>
          </w:tcPr>
          <w:p w14:paraId="0D6397A6" w14:textId="079DDF6B" w:rsidR="00C355EC" w:rsidRPr="005074E0" w:rsidRDefault="00C355EC" w:rsidP="001127DD">
            <w:pPr>
              <w:pStyle w:val="BodyText"/>
              <w:jc w:val="right"/>
              <w:cnfStyle w:val="000000010000" w:firstRow="0" w:lastRow="0" w:firstColumn="0" w:lastColumn="0" w:oddVBand="0" w:evenVBand="0" w:oddHBand="0" w:evenHBand="1" w:firstRowFirstColumn="0" w:firstRowLastColumn="0" w:lastRowFirstColumn="0" w:lastRowLastColumn="0"/>
            </w:pPr>
            <w:r w:rsidRPr="00D135D9">
              <w:rPr>
                <w:b/>
              </w:rPr>
              <w:t>$</w:t>
            </w:r>
            <w:r>
              <w:rPr>
                <w:b/>
              </w:rPr>
              <w:t>105,700</w:t>
            </w:r>
          </w:p>
        </w:tc>
      </w:tr>
    </w:tbl>
    <w:p w14:paraId="6614D8DF" w14:textId="77777777" w:rsidR="006A0ED3" w:rsidRDefault="006A0ED3" w:rsidP="006A0ED3">
      <w:pPr>
        <w:pStyle w:val="Heading3"/>
      </w:pPr>
      <w:bookmarkStart w:id="133" w:name="_Toc27144482"/>
      <w:r>
        <w:t>Streetlighting</w:t>
      </w:r>
      <w:bookmarkEnd w:id="133"/>
    </w:p>
    <w:p w14:paraId="48D0DF8B" w14:textId="77777777" w:rsidR="006A0ED3" w:rsidRPr="00FB33EB" w:rsidRDefault="006A0ED3" w:rsidP="006A0ED3">
      <w:r w:rsidRPr="00FB33EB">
        <w:t>Made available to AIC customers for the first time in 2018, the Streetlighting Initiative incentivizes municipal customers to upgrade their streetlight fixtures. High-intensity discharge (HID) lighting is still the standard technology used for streetlighting in the United States. The Initiative targets existing streetlighting and other outdoor lighting for upgrades from HID to LED technology.</w:t>
      </w:r>
    </w:p>
    <w:p w14:paraId="101CACFE" w14:textId="77777777" w:rsidR="006A0ED3" w:rsidRPr="00FB33EB" w:rsidRDefault="006A0ED3" w:rsidP="006A0ED3">
      <w:r w:rsidRPr="00FB33EB">
        <w:t>The Initiative targets both municipal customers who own their streetlighting fixtures, and municipal customers with AIC-owned fixtures.</w:t>
      </w:r>
      <w:r>
        <w:t xml:space="preserve"> For municipalities who own their own fixtures, the Initiative provides incentives for LED replacement at a reduced cost. </w:t>
      </w:r>
      <w:r w:rsidRPr="00FB33EB">
        <w:t xml:space="preserve">AIC is currently replacing streetlights it owns with LED technology upon burnout at no cost to customers. </w:t>
      </w:r>
      <w:r>
        <w:t>However, e</w:t>
      </w:r>
      <w:r w:rsidRPr="00FB33EB">
        <w:t>arly replacement of these streetlights is available to customers for a per-fixture fee. The Initiative incentivizes customers to request early replacement of these fixtures and provides an incentive to decrease the per-fixture cost to customers.</w:t>
      </w:r>
    </w:p>
    <w:p w14:paraId="3725496A" w14:textId="77777777" w:rsidR="006A0ED3" w:rsidRPr="00FB33EB" w:rsidRDefault="006A0ED3" w:rsidP="006A0ED3">
      <w:pPr>
        <w:pStyle w:val="BodyText"/>
      </w:pPr>
      <w:r w:rsidRPr="00FB33EB">
        <w:t>Initiative staff attribute lack of participation to the tariff that requires AIC to replace HID streetlights with LEDs on burnout</w:t>
      </w:r>
      <w:r>
        <w:t xml:space="preserve"> for lights that are owned by AIC</w:t>
      </w:r>
      <w:r w:rsidRPr="00FB33EB">
        <w:t xml:space="preserve">. This tariff and knowledge that fixtures will eventually be replaced without municipal investment creates a high barrier to initiative participation. </w:t>
      </w:r>
      <w:r>
        <w:t>High pressure sodium (</w:t>
      </w:r>
      <w:r w:rsidRPr="009A3763">
        <w:t>HPS</w:t>
      </w:r>
      <w:r>
        <w:t>)</w:t>
      </w:r>
      <w:r w:rsidRPr="009A3763">
        <w:t xml:space="preserve"> lamps used for street lighting have an </w:t>
      </w:r>
      <w:r>
        <w:t>effective useful life (</w:t>
      </w:r>
      <w:r w:rsidRPr="009A3763">
        <w:t>EUL</w:t>
      </w:r>
      <w:r>
        <w:t>)</w:t>
      </w:r>
      <w:r w:rsidRPr="009A3763">
        <w:t xml:space="preserve"> of approximately 4.5 years. EUL for metal-halide lamps in this application is only 2.5 years.</w:t>
      </w:r>
      <w:r>
        <w:t xml:space="preserve"> </w:t>
      </w:r>
      <w:r w:rsidRPr="009A3763">
        <w:t xml:space="preserve">Therefore, even if the lamps in service were recently replaced (within the last </w:t>
      </w:r>
      <w:r>
        <w:t>two</w:t>
      </w:r>
      <w:r w:rsidRPr="009A3763">
        <w:t xml:space="preserve"> to </w:t>
      </w:r>
      <w:r>
        <w:t>three</w:t>
      </w:r>
      <w:r w:rsidRPr="009A3763">
        <w:t xml:space="preserve"> years), then the timeline to receive free LED upgrades may be on the order of months, not years; and </w:t>
      </w:r>
      <w:r>
        <w:t>usually</w:t>
      </w:r>
      <w:r w:rsidRPr="009A3763">
        <w:t xml:space="preserve">, less than </w:t>
      </w:r>
      <w:r>
        <w:t>two</w:t>
      </w:r>
      <w:r w:rsidRPr="009A3763">
        <w:t xml:space="preserve"> years.</w:t>
      </w:r>
    </w:p>
    <w:p w14:paraId="2C7E49BE" w14:textId="77777777" w:rsidR="006A0ED3" w:rsidRPr="00FB33EB" w:rsidRDefault="006A0ED3" w:rsidP="006A0ED3">
      <w:pPr>
        <w:pStyle w:val="Heading4"/>
        <w:keepNext/>
        <w:keepLines/>
      </w:pPr>
      <w:r w:rsidRPr="00FB33EB">
        <w:t>Evaluation Approach</w:t>
      </w:r>
    </w:p>
    <w:p w14:paraId="03DFB686" w14:textId="77777777" w:rsidR="006A0ED3" w:rsidRPr="00FB33EB" w:rsidRDefault="006A0ED3" w:rsidP="006A0ED3">
      <w:r w:rsidRPr="00FB33EB">
        <w:t>The evaluation of the Streetlighting Initiative has both impact and process objectives to provide immediate feedback on this offering to AIC and to ground future evaluation work.</w:t>
      </w:r>
    </w:p>
    <w:p w14:paraId="3869E482" w14:textId="77777777" w:rsidR="006A0ED3" w:rsidRPr="00FB33EB" w:rsidRDefault="006A0ED3" w:rsidP="006A0ED3">
      <w:pPr>
        <w:pStyle w:val="Heading5"/>
      </w:pPr>
      <w:r w:rsidRPr="00FB33EB">
        <w:t>Research Objectives</w:t>
      </w:r>
    </w:p>
    <w:p w14:paraId="5170210C" w14:textId="77777777" w:rsidR="006A0ED3" w:rsidRPr="00FB33EB" w:rsidRDefault="006A0ED3" w:rsidP="006A0ED3">
      <w:pPr>
        <w:pStyle w:val="Heading6"/>
      </w:pPr>
      <w:r w:rsidRPr="00FB33EB">
        <w:t>Impact Questions</w:t>
      </w:r>
    </w:p>
    <w:p w14:paraId="55B0B0AF" w14:textId="77777777" w:rsidR="006A0ED3" w:rsidRPr="00FB33EB" w:rsidRDefault="006A0ED3" w:rsidP="006A0ED3">
      <w:r w:rsidRPr="00FB33EB">
        <w:t xml:space="preserve">The 2020 impact evaluation will answer the following questions: </w:t>
      </w:r>
    </w:p>
    <w:p w14:paraId="767715EB" w14:textId="77777777" w:rsidR="006A0ED3" w:rsidRPr="00FB33EB" w:rsidRDefault="006A0ED3" w:rsidP="00B42D55">
      <w:pPr>
        <w:pStyle w:val="NoList1"/>
        <w:numPr>
          <w:ilvl w:val="0"/>
          <w:numId w:val="48"/>
        </w:numPr>
      </w:pPr>
      <w:r w:rsidRPr="00FB33EB">
        <w:t>What were the estimated gross energy and demand impacts from the Initiative in 20</w:t>
      </w:r>
      <w:r>
        <w:t>20</w:t>
      </w:r>
      <w:r w:rsidRPr="00FB33EB">
        <w:t xml:space="preserve">? </w:t>
      </w:r>
    </w:p>
    <w:p w14:paraId="5190CB3C" w14:textId="77777777" w:rsidR="006A0ED3" w:rsidRPr="00FB33EB" w:rsidRDefault="006A0ED3" w:rsidP="00B42D55">
      <w:pPr>
        <w:pStyle w:val="NoList1"/>
      </w:pPr>
      <w:r w:rsidRPr="00FB33EB">
        <w:t>What were the estimated net energy and demand impacts from the Initiative in 20</w:t>
      </w:r>
      <w:r>
        <w:t>20</w:t>
      </w:r>
      <w:r w:rsidRPr="00FB33EB">
        <w:t xml:space="preserve">? </w:t>
      </w:r>
    </w:p>
    <w:p w14:paraId="3AD1A82B" w14:textId="77777777" w:rsidR="006A0ED3" w:rsidRPr="00FB33EB" w:rsidRDefault="006A0ED3" w:rsidP="006A0ED3">
      <w:pPr>
        <w:pStyle w:val="Heading6"/>
      </w:pPr>
      <w:r w:rsidRPr="00FB33EB">
        <w:t>Process Questions</w:t>
      </w:r>
    </w:p>
    <w:p w14:paraId="182D5EA1" w14:textId="77777777" w:rsidR="006A0ED3" w:rsidRPr="00FB33EB" w:rsidRDefault="006A0ED3" w:rsidP="006A0ED3">
      <w:pPr>
        <w:pStyle w:val="BodyText"/>
      </w:pPr>
      <w:r w:rsidRPr="00FB33EB">
        <w:t>The 2020 process evaluation will answer the following questions:</w:t>
      </w:r>
    </w:p>
    <w:p w14:paraId="1F93F446" w14:textId="77777777" w:rsidR="006A0ED3" w:rsidRPr="00FB33EB" w:rsidRDefault="006A0ED3" w:rsidP="00B42D55">
      <w:pPr>
        <w:pStyle w:val="NoList1"/>
      </w:pPr>
      <w:r w:rsidRPr="00FB33EB">
        <w:t>Implementation Improvements</w:t>
      </w:r>
    </w:p>
    <w:p w14:paraId="0A0ED43C" w14:textId="77777777" w:rsidR="006A0ED3" w:rsidRPr="00FB33EB" w:rsidRDefault="006A0ED3" w:rsidP="00B42D55">
      <w:pPr>
        <w:pStyle w:val="NoList2"/>
      </w:pPr>
      <w:r w:rsidRPr="00FB33EB">
        <w:t xml:space="preserve">What actions have taken place to increase </w:t>
      </w:r>
      <w:r>
        <w:t>I</w:t>
      </w:r>
      <w:r w:rsidRPr="00FB33EB">
        <w:t>nitiative participation in 2020?</w:t>
      </w:r>
    </w:p>
    <w:p w14:paraId="75F0BB1D" w14:textId="77777777" w:rsidR="006A0ED3" w:rsidRPr="00FB33EB" w:rsidRDefault="006A0ED3" w:rsidP="006A0ED3">
      <w:r w:rsidRPr="00FB33EB">
        <w:t>We will explore each of these questions through the activities described in this evaluation plan.</w:t>
      </w:r>
    </w:p>
    <w:p w14:paraId="2F474604" w14:textId="77777777" w:rsidR="006A0ED3" w:rsidRPr="00FB33EB" w:rsidRDefault="006A0ED3" w:rsidP="006A0ED3">
      <w:pPr>
        <w:pStyle w:val="Heading5"/>
      </w:pPr>
      <w:r w:rsidRPr="00FB33EB">
        <w:t>Evaluation Tasks</w:t>
      </w:r>
    </w:p>
    <w:p w14:paraId="5C55D24E" w14:textId="13100385" w:rsidR="006A0ED3" w:rsidRPr="00FB33EB" w:rsidRDefault="006A0ED3" w:rsidP="006A0ED3">
      <w:r w:rsidRPr="00FB33EB">
        <w:fldChar w:fldCharType="begin"/>
      </w:r>
      <w:r w:rsidRPr="00FB33EB">
        <w:instrText xml:space="preserve"> REF _Ref532743914 \h </w:instrText>
      </w:r>
      <w:r>
        <w:instrText xml:space="preserve"> \* MERGEFORMAT </w:instrText>
      </w:r>
      <w:r w:rsidRPr="00FB33EB">
        <w:fldChar w:fldCharType="separate"/>
      </w:r>
      <w:r w:rsidR="001E1F31" w:rsidRPr="00FB33EB">
        <w:t xml:space="preserve">Table </w:t>
      </w:r>
      <w:r w:rsidR="001E1F31">
        <w:t>32</w:t>
      </w:r>
      <w:r w:rsidRPr="00FB33EB">
        <w:fldChar w:fldCharType="end"/>
      </w:r>
      <w:r w:rsidRPr="00FB33EB">
        <w:t xml:space="preserve"> summarizes the 2020 evaluation activities proposed for the Streetlighting Initiative.</w:t>
      </w:r>
    </w:p>
    <w:p w14:paraId="6371E5C8" w14:textId="4E874224" w:rsidR="006A0ED3" w:rsidRPr="00FB33EB" w:rsidRDefault="006A0ED3" w:rsidP="006A0ED3">
      <w:pPr>
        <w:pStyle w:val="Caption"/>
      </w:pPr>
      <w:bookmarkStart w:id="134" w:name="_Ref532743914"/>
      <w:bookmarkStart w:id="135" w:name="_Toc1490076"/>
      <w:bookmarkStart w:id="136" w:name="_Toc27144525"/>
      <w:r w:rsidRPr="00FB33EB">
        <w:t xml:space="preserve">Table </w:t>
      </w:r>
      <w:r w:rsidR="00D3274D">
        <w:fldChar w:fldCharType="begin"/>
      </w:r>
      <w:r w:rsidR="00D3274D">
        <w:instrText xml:space="preserve"> SEQ Table \* ARABIC </w:instrText>
      </w:r>
      <w:r w:rsidR="00D3274D">
        <w:fldChar w:fldCharType="separate"/>
      </w:r>
      <w:r w:rsidR="001E1F31">
        <w:rPr>
          <w:noProof/>
        </w:rPr>
        <w:t>32</w:t>
      </w:r>
      <w:r w:rsidR="00D3274D">
        <w:rPr>
          <w:noProof/>
        </w:rPr>
        <w:fldChar w:fldCharType="end"/>
      </w:r>
      <w:bookmarkEnd w:id="134"/>
      <w:r w:rsidRPr="00FB33EB">
        <w:t>. Summary of Streetlighting Initiative Evaluation Activities for 20</w:t>
      </w:r>
      <w:bookmarkEnd w:id="135"/>
      <w:r w:rsidRPr="00FB33EB">
        <w:t>20</w:t>
      </w:r>
      <w:bookmarkEnd w:id="136"/>
    </w:p>
    <w:tbl>
      <w:tblPr>
        <w:tblStyle w:val="ODCBasic-1"/>
        <w:tblW w:w="0" w:type="auto"/>
        <w:tblLook w:val="04A0" w:firstRow="1" w:lastRow="0" w:firstColumn="1" w:lastColumn="0" w:noHBand="0" w:noVBand="1"/>
      </w:tblPr>
      <w:tblGrid>
        <w:gridCol w:w="1621"/>
        <w:gridCol w:w="745"/>
        <w:gridCol w:w="816"/>
        <w:gridCol w:w="1021"/>
        <w:gridCol w:w="5867"/>
      </w:tblGrid>
      <w:tr w:rsidR="006A0ED3" w:rsidRPr="00FB33EB" w14:paraId="71C2B4EF" w14:textId="77777777" w:rsidTr="00112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8915A1" w14:textId="77777777" w:rsidR="006A0ED3" w:rsidRPr="00FB33EB" w:rsidRDefault="006A0ED3" w:rsidP="001127DD">
            <w:pPr>
              <w:pStyle w:val="BodyText"/>
            </w:pPr>
            <w:r w:rsidRPr="00FB33EB">
              <w:t>Activity</w:t>
            </w:r>
          </w:p>
        </w:tc>
        <w:tc>
          <w:tcPr>
            <w:tcW w:w="0" w:type="auto"/>
          </w:tcPr>
          <w:p w14:paraId="5D0F9183" w14:textId="77777777" w:rsidR="006A0ED3" w:rsidRPr="00FB33EB" w:rsidRDefault="006A0ED3" w:rsidP="001127DD">
            <w:pPr>
              <w:pStyle w:val="TableTitleText"/>
              <w:cnfStyle w:val="100000000000" w:firstRow="1" w:lastRow="0" w:firstColumn="0" w:lastColumn="0" w:oddVBand="0" w:evenVBand="0" w:oddHBand="0" w:evenHBand="0" w:firstRowFirstColumn="0" w:firstRowLastColumn="0" w:lastRowFirstColumn="0" w:lastRowLastColumn="0"/>
            </w:pPr>
            <w:r w:rsidRPr="00FB33EB">
              <w:t>Impact</w:t>
            </w:r>
          </w:p>
        </w:tc>
        <w:tc>
          <w:tcPr>
            <w:tcW w:w="0" w:type="auto"/>
          </w:tcPr>
          <w:p w14:paraId="394E2821" w14:textId="77777777" w:rsidR="006A0ED3" w:rsidRPr="00FB33EB" w:rsidRDefault="006A0ED3" w:rsidP="001127DD">
            <w:pPr>
              <w:pStyle w:val="TableTitleText"/>
              <w:cnfStyle w:val="100000000000" w:firstRow="1" w:lastRow="0" w:firstColumn="0" w:lastColumn="0" w:oddVBand="0" w:evenVBand="0" w:oddHBand="0" w:evenHBand="0" w:firstRowFirstColumn="0" w:firstRowLastColumn="0" w:lastRowFirstColumn="0" w:lastRowLastColumn="0"/>
            </w:pPr>
            <w:r w:rsidRPr="00FB33EB">
              <w:t>Process</w:t>
            </w:r>
          </w:p>
        </w:tc>
        <w:tc>
          <w:tcPr>
            <w:tcW w:w="0" w:type="auto"/>
          </w:tcPr>
          <w:p w14:paraId="06665627" w14:textId="77777777" w:rsidR="006A0ED3" w:rsidRPr="00FB33EB" w:rsidRDefault="006A0ED3" w:rsidP="001127DD">
            <w:pPr>
              <w:pStyle w:val="TableTitleText"/>
              <w:cnfStyle w:val="100000000000" w:firstRow="1" w:lastRow="0" w:firstColumn="0" w:lastColumn="0" w:oddVBand="0" w:evenVBand="0" w:oddHBand="0" w:evenHBand="0" w:firstRowFirstColumn="0" w:firstRowLastColumn="0" w:lastRowFirstColumn="0" w:lastRowLastColumn="0"/>
            </w:pPr>
            <w:r w:rsidRPr="00FB33EB">
              <w:t>Forward Looking</w:t>
            </w:r>
          </w:p>
        </w:tc>
        <w:tc>
          <w:tcPr>
            <w:tcW w:w="0" w:type="auto"/>
          </w:tcPr>
          <w:p w14:paraId="1F03D9AE" w14:textId="77777777" w:rsidR="006A0ED3" w:rsidRPr="00FB33EB" w:rsidRDefault="006A0ED3" w:rsidP="001127DD">
            <w:pPr>
              <w:pStyle w:val="TableTitleText"/>
              <w:cnfStyle w:val="100000000000" w:firstRow="1" w:lastRow="0" w:firstColumn="0" w:lastColumn="0" w:oddVBand="0" w:evenVBand="0" w:oddHBand="0" w:evenHBand="0" w:firstRowFirstColumn="0" w:firstRowLastColumn="0" w:lastRowFirstColumn="0" w:lastRowLastColumn="0"/>
            </w:pPr>
            <w:r w:rsidRPr="00FB33EB">
              <w:t>Details</w:t>
            </w:r>
          </w:p>
        </w:tc>
      </w:tr>
      <w:tr w:rsidR="006A0ED3" w:rsidRPr="00FB33EB" w14:paraId="15B51EDC" w14:textId="77777777" w:rsidTr="00112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A43507" w14:textId="77777777" w:rsidR="006A0ED3" w:rsidRPr="00FB33EB" w:rsidRDefault="006A0ED3" w:rsidP="001127DD">
            <w:pPr>
              <w:pStyle w:val="TableLeftText"/>
            </w:pPr>
            <w:r w:rsidRPr="00FB33EB">
              <w:t xml:space="preserve">Initiative Material and Database Review </w:t>
            </w:r>
          </w:p>
        </w:tc>
        <w:tc>
          <w:tcPr>
            <w:tcW w:w="0" w:type="auto"/>
          </w:tcPr>
          <w:p w14:paraId="17931F4B" w14:textId="77777777" w:rsidR="006A0ED3" w:rsidRPr="00FB33EB" w:rsidRDefault="006A0ED3" w:rsidP="001127DD">
            <w:pPr>
              <w:pStyle w:val="TableCenterText"/>
              <w:cnfStyle w:val="000000100000" w:firstRow="0" w:lastRow="0" w:firstColumn="0" w:lastColumn="0" w:oddVBand="0" w:evenVBand="0" w:oddHBand="1" w:evenHBand="0" w:firstRowFirstColumn="0" w:firstRowLastColumn="0" w:lastRowFirstColumn="0" w:lastRowLastColumn="0"/>
            </w:pPr>
            <w:r w:rsidRPr="00FB33EB">
              <w:sym w:font="Wingdings" w:char="F0FC"/>
            </w:r>
          </w:p>
        </w:tc>
        <w:tc>
          <w:tcPr>
            <w:tcW w:w="0" w:type="auto"/>
          </w:tcPr>
          <w:p w14:paraId="02243A3F" w14:textId="77777777" w:rsidR="006A0ED3" w:rsidRPr="00FB33EB" w:rsidRDefault="006A0ED3" w:rsidP="001127DD">
            <w:pPr>
              <w:pStyle w:val="TableCenterText"/>
              <w:cnfStyle w:val="000000100000" w:firstRow="0" w:lastRow="0" w:firstColumn="0" w:lastColumn="0" w:oddVBand="0" w:evenVBand="0" w:oddHBand="1" w:evenHBand="0" w:firstRowFirstColumn="0" w:firstRowLastColumn="0" w:lastRowFirstColumn="0" w:lastRowLastColumn="0"/>
            </w:pPr>
            <w:r w:rsidRPr="00FB33EB">
              <w:sym w:font="Wingdings" w:char="F0FC"/>
            </w:r>
          </w:p>
        </w:tc>
        <w:tc>
          <w:tcPr>
            <w:tcW w:w="0" w:type="auto"/>
          </w:tcPr>
          <w:p w14:paraId="42DB26A1" w14:textId="77777777" w:rsidR="006A0ED3" w:rsidRPr="00FB33EB" w:rsidRDefault="006A0ED3" w:rsidP="001127DD">
            <w:pPr>
              <w:pStyle w:val="TableCenterText"/>
              <w:cnfStyle w:val="000000100000" w:firstRow="0" w:lastRow="0" w:firstColumn="0" w:lastColumn="0" w:oddVBand="0" w:evenVBand="0" w:oddHBand="1" w:evenHBand="0" w:firstRowFirstColumn="0" w:firstRowLastColumn="0" w:lastRowFirstColumn="0" w:lastRowLastColumn="0"/>
            </w:pPr>
          </w:p>
        </w:tc>
        <w:tc>
          <w:tcPr>
            <w:tcW w:w="0" w:type="auto"/>
          </w:tcPr>
          <w:p w14:paraId="6C65BA9E" w14:textId="77777777" w:rsidR="006A0ED3" w:rsidRPr="00FB33EB" w:rsidRDefault="006A0ED3" w:rsidP="001127DD">
            <w:pPr>
              <w:pStyle w:val="TableLeftText"/>
              <w:cnfStyle w:val="000000100000" w:firstRow="0" w:lastRow="0" w:firstColumn="0" w:lastColumn="0" w:oddVBand="0" w:evenVBand="0" w:oddHBand="1" w:evenHBand="0" w:firstRowFirstColumn="0" w:firstRowLastColumn="0" w:lastRowFirstColumn="0" w:lastRowLastColumn="0"/>
            </w:pPr>
            <w:r w:rsidRPr="00FB33EB">
              <w:t xml:space="preserve">Gather information about initiative implementation and performance. </w:t>
            </w:r>
          </w:p>
        </w:tc>
      </w:tr>
      <w:tr w:rsidR="006A0ED3" w:rsidRPr="00FB33EB" w14:paraId="4795E09A" w14:textId="77777777" w:rsidTr="001127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6DA148" w14:textId="77777777" w:rsidR="006A0ED3" w:rsidRPr="00FB33EB" w:rsidRDefault="006A0ED3" w:rsidP="001127DD">
            <w:pPr>
              <w:pStyle w:val="TableLeftText"/>
            </w:pPr>
            <w:r w:rsidRPr="00FB33EB">
              <w:t xml:space="preserve">Initiative Staff Interviews </w:t>
            </w:r>
          </w:p>
        </w:tc>
        <w:tc>
          <w:tcPr>
            <w:tcW w:w="0" w:type="auto"/>
          </w:tcPr>
          <w:p w14:paraId="68D12C4F" w14:textId="77777777" w:rsidR="006A0ED3" w:rsidRPr="00FB33EB" w:rsidRDefault="006A0ED3" w:rsidP="001127DD">
            <w:pPr>
              <w:pStyle w:val="TableCenterText"/>
              <w:cnfStyle w:val="000000010000" w:firstRow="0" w:lastRow="0" w:firstColumn="0" w:lastColumn="0" w:oddVBand="0" w:evenVBand="0" w:oddHBand="0" w:evenHBand="1" w:firstRowFirstColumn="0" w:firstRowLastColumn="0" w:lastRowFirstColumn="0" w:lastRowLastColumn="0"/>
            </w:pPr>
          </w:p>
        </w:tc>
        <w:tc>
          <w:tcPr>
            <w:tcW w:w="0" w:type="auto"/>
          </w:tcPr>
          <w:p w14:paraId="3B9DB4C8" w14:textId="77777777" w:rsidR="006A0ED3" w:rsidRPr="00FB33EB" w:rsidRDefault="006A0ED3" w:rsidP="001127DD">
            <w:pPr>
              <w:pStyle w:val="TableCenterText"/>
              <w:cnfStyle w:val="000000010000" w:firstRow="0" w:lastRow="0" w:firstColumn="0" w:lastColumn="0" w:oddVBand="0" w:evenVBand="0" w:oddHBand="0" w:evenHBand="1" w:firstRowFirstColumn="0" w:firstRowLastColumn="0" w:lastRowFirstColumn="0" w:lastRowLastColumn="0"/>
            </w:pPr>
            <w:r w:rsidRPr="00FB33EB">
              <w:sym w:font="Wingdings" w:char="F0FC"/>
            </w:r>
          </w:p>
        </w:tc>
        <w:tc>
          <w:tcPr>
            <w:tcW w:w="0" w:type="auto"/>
          </w:tcPr>
          <w:p w14:paraId="2C2D2D95" w14:textId="77777777" w:rsidR="006A0ED3" w:rsidRPr="00FB33EB" w:rsidRDefault="006A0ED3" w:rsidP="001127DD">
            <w:pPr>
              <w:pStyle w:val="TableCenterText"/>
              <w:cnfStyle w:val="000000010000" w:firstRow="0" w:lastRow="0" w:firstColumn="0" w:lastColumn="0" w:oddVBand="0" w:evenVBand="0" w:oddHBand="0" w:evenHBand="1" w:firstRowFirstColumn="0" w:firstRowLastColumn="0" w:lastRowFirstColumn="0" w:lastRowLastColumn="0"/>
            </w:pPr>
          </w:p>
        </w:tc>
        <w:tc>
          <w:tcPr>
            <w:tcW w:w="0" w:type="auto"/>
          </w:tcPr>
          <w:p w14:paraId="5C3A6732" w14:textId="77777777" w:rsidR="006A0ED3" w:rsidRPr="00FB33EB" w:rsidRDefault="006A0ED3" w:rsidP="001127DD">
            <w:pPr>
              <w:pStyle w:val="TableLeftText"/>
              <w:cnfStyle w:val="000000010000" w:firstRow="0" w:lastRow="0" w:firstColumn="0" w:lastColumn="0" w:oddVBand="0" w:evenVBand="0" w:oddHBand="0" w:evenHBand="1" w:firstRowFirstColumn="0" w:firstRowLastColumn="0" w:lastRowFirstColumn="0" w:lastRowLastColumn="0"/>
            </w:pPr>
            <w:r w:rsidRPr="00FB33EB">
              <w:t xml:space="preserve">Discuss theory behind the initiative, implementation challenges, our evaluation approach, and other relevant topics. </w:t>
            </w:r>
          </w:p>
        </w:tc>
      </w:tr>
      <w:tr w:rsidR="006A0ED3" w:rsidRPr="00FB33EB" w14:paraId="5C6D605A" w14:textId="77777777" w:rsidTr="00112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D63BF3" w14:textId="77777777" w:rsidR="006A0ED3" w:rsidRPr="00FB33EB" w:rsidRDefault="006A0ED3" w:rsidP="001127DD">
            <w:pPr>
              <w:pStyle w:val="TableLeftText"/>
            </w:pPr>
            <w:r w:rsidRPr="00FB33EB">
              <w:t>Impact Analysis</w:t>
            </w:r>
          </w:p>
        </w:tc>
        <w:tc>
          <w:tcPr>
            <w:tcW w:w="0" w:type="auto"/>
          </w:tcPr>
          <w:p w14:paraId="44C6C879" w14:textId="77777777" w:rsidR="006A0ED3" w:rsidRPr="00FB33EB" w:rsidRDefault="006A0ED3" w:rsidP="001127DD">
            <w:pPr>
              <w:pStyle w:val="TableCenterText"/>
              <w:cnfStyle w:val="000000100000" w:firstRow="0" w:lastRow="0" w:firstColumn="0" w:lastColumn="0" w:oddVBand="0" w:evenVBand="0" w:oddHBand="1" w:evenHBand="0" w:firstRowFirstColumn="0" w:firstRowLastColumn="0" w:lastRowFirstColumn="0" w:lastRowLastColumn="0"/>
            </w:pPr>
            <w:r w:rsidRPr="00FB33EB">
              <w:sym w:font="Wingdings" w:char="F0FC"/>
            </w:r>
          </w:p>
        </w:tc>
        <w:tc>
          <w:tcPr>
            <w:tcW w:w="0" w:type="auto"/>
          </w:tcPr>
          <w:p w14:paraId="190592B7" w14:textId="77777777" w:rsidR="006A0ED3" w:rsidRPr="00FB33EB" w:rsidRDefault="006A0ED3" w:rsidP="001127DD">
            <w:pPr>
              <w:pStyle w:val="TableCenterText"/>
              <w:cnfStyle w:val="000000100000" w:firstRow="0" w:lastRow="0" w:firstColumn="0" w:lastColumn="0" w:oddVBand="0" w:evenVBand="0" w:oddHBand="1" w:evenHBand="0" w:firstRowFirstColumn="0" w:firstRowLastColumn="0" w:lastRowFirstColumn="0" w:lastRowLastColumn="0"/>
            </w:pPr>
          </w:p>
        </w:tc>
        <w:tc>
          <w:tcPr>
            <w:tcW w:w="0" w:type="auto"/>
          </w:tcPr>
          <w:p w14:paraId="05DA3845" w14:textId="77777777" w:rsidR="006A0ED3" w:rsidRPr="00FB33EB" w:rsidRDefault="006A0ED3" w:rsidP="001127DD">
            <w:pPr>
              <w:pStyle w:val="TableCenterText"/>
              <w:cnfStyle w:val="000000100000" w:firstRow="0" w:lastRow="0" w:firstColumn="0" w:lastColumn="0" w:oddVBand="0" w:evenVBand="0" w:oddHBand="1" w:evenHBand="0" w:firstRowFirstColumn="0" w:firstRowLastColumn="0" w:lastRowFirstColumn="0" w:lastRowLastColumn="0"/>
            </w:pPr>
          </w:p>
        </w:tc>
        <w:tc>
          <w:tcPr>
            <w:tcW w:w="0" w:type="auto"/>
          </w:tcPr>
          <w:p w14:paraId="1FAD74FA" w14:textId="226FA212" w:rsidR="006A0ED3" w:rsidRPr="00FB33EB" w:rsidRDefault="006A0ED3" w:rsidP="001127DD">
            <w:pPr>
              <w:pStyle w:val="TableLeftText"/>
              <w:cnfStyle w:val="000000100000" w:firstRow="0" w:lastRow="0" w:firstColumn="0" w:lastColumn="0" w:oddVBand="0" w:evenVBand="0" w:oddHBand="1" w:evenHBand="0" w:firstRowFirstColumn="0" w:firstRowLastColumn="0" w:lastRowFirstColumn="0" w:lastRowLastColumn="0"/>
            </w:pPr>
            <w:r w:rsidRPr="00FB33EB">
              <w:t>Review project documentation and calculations to account for analytical errors, incorrect assumptions, etc. Determine 20</w:t>
            </w:r>
            <w:r w:rsidR="00F56B2C">
              <w:t>20</w:t>
            </w:r>
            <w:r w:rsidRPr="00FB33EB">
              <w:t xml:space="preserve"> net impacts based on AIC planning assumptions and/or evaluation team recommendations.</w:t>
            </w:r>
          </w:p>
        </w:tc>
      </w:tr>
      <w:tr w:rsidR="006A0ED3" w:rsidRPr="00FB33EB" w14:paraId="24BAF34D" w14:textId="77777777" w:rsidTr="001127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164C1D" w14:textId="77777777" w:rsidR="006A0ED3" w:rsidRPr="00FB33EB" w:rsidRDefault="006A0ED3" w:rsidP="001127DD">
            <w:pPr>
              <w:pStyle w:val="TableLeftText"/>
            </w:pPr>
            <w:r w:rsidRPr="00FB33EB">
              <w:t xml:space="preserve">IL-TRM Algorithm Updates </w:t>
            </w:r>
          </w:p>
        </w:tc>
        <w:tc>
          <w:tcPr>
            <w:tcW w:w="0" w:type="auto"/>
          </w:tcPr>
          <w:p w14:paraId="5172D232" w14:textId="77777777" w:rsidR="006A0ED3" w:rsidRPr="00FB33EB" w:rsidRDefault="006A0ED3" w:rsidP="001127DD">
            <w:pPr>
              <w:pStyle w:val="TableCenterText"/>
              <w:cnfStyle w:val="000000010000" w:firstRow="0" w:lastRow="0" w:firstColumn="0" w:lastColumn="0" w:oddVBand="0" w:evenVBand="0" w:oddHBand="0" w:evenHBand="1" w:firstRowFirstColumn="0" w:firstRowLastColumn="0" w:lastRowFirstColumn="0" w:lastRowLastColumn="0"/>
            </w:pPr>
            <w:r w:rsidRPr="00FB33EB">
              <w:sym w:font="Wingdings" w:char="F0FC"/>
            </w:r>
          </w:p>
        </w:tc>
        <w:tc>
          <w:tcPr>
            <w:tcW w:w="0" w:type="auto"/>
          </w:tcPr>
          <w:p w14:paraId="3CF6A41A" w14:textId="77777777" w:rsidR="006A0ED3" w:rsidRPr="00FB33EB" w:rsidRDefault="006A0ED3" w:rsidP="001127DD">
            <w:pPr>
              <w:pStyle w:val="TableCenterText"/>
              <w:cnfStyle w:val="000000010000" w:firstRow="0" w:lastRow="0" w:firstColumn="0" w:lastColumn="0" w:oddVBand="0" w:evenVBand="0" w:oddHBand="0" w:evenHBand="1" w:firstRowFirstColumn="0" w:firstRowLastColumn="0" w:lastRowFirstColumn="0" w:lastRowLastColumn="0"/>
            </w:pPr>
          </w:p>
        </w:tc>
        <w:tc>
          <w:tcPr>
            <w:tcW w:w="0" w:type="auto"/>
          </w:tcPr>
          <w:p w14:paraId="5D024E6A" w14:textId="77777777" w:rsidR="006A0ED3" w:rsidRPr="00FB33EB" w:rsidRDefault="006A0ED3" w:rsidP="001127DD">
            <w:pPr>
              <w:pStyle w:val="TableCenterText"/>
              <w:cnfStyle w:val="000000010000" w:firstRow="0" w:lastRow="0" w:firstColumn="0" w:lastColumn="0" w:oddVBand="0" w:evenVBand="0" w:oddHBand="0" w:evenHBand="1" w:firstRowFirstColumn="0" w:firstRowLastColumn="0" w:lastRowFirstColumn="0" w:lastRowLastColumn="0"/>
            </w:pPr>
          </w:p>
        </w:tc>
        <w:tc>
          <w:tcPr>
            <w:tcW w:w="0" w:type="auto"/>
          </w:tcPr>
          <w:p w14:paraId="3C871199" w14:textId="77777777" w:rsidR="006A0ED3" w:rsidRPr="00FB33EB" w:rsidRDefault="006A0ED3" w:rsidP="001127DD">
            <w:pPr>
              <w:pStyle w:val="TableLeftText"/>
              <w:cnfStyle w:val="000000010000" w:firstRow="0" w:lastRow="0" w:firstColumn="0" w:lastColumn="0" w:oddVBand="0" w:evenVBand="0" w:oddHBand="0" w:evenHBand="1" w:firstRowFirstColumn="0" w:firstRowLastColumn="0" w:lastRowFirstColumn="0" w:lastRowLastColumn="0"/>
            </w:pPr>
            <w:r w:rsidRPr="00FB33EB">
              <w:t>Based on engineering desk reviews, develop recommendations for streetlighting measures changes into IL-TRM</w:t>
            </w:r>
            <w:r>
              <w:t>. (</w:t>
            </w:r>
            <w:r w:rsidRPr="004038A6">
              <w:rPr>
                <w:i/>
              </w:rPr>
              <w:t>optional task to be performed only on an as-needed basis</w:t>
            </w:r>
            <w:r>
              <w:t>)</w:t>
            </w:r>
            <w:r w:rsidRPr="00FB33EB">
              <w:t xml:space="preserve"> </w:t>
            </w:r>
          </w:p>
        </w:tc>
      </w:tr>
    </w:tbl>
    <w:p w14:paraId="331486D9" w14:textId="77777777" w:rsidR="006A0ED3" w:rsidRPr="00FB33EB" w:rsidRDefault="006A0ED3" w:rsidP="006A0ED3">
      <w:pPr>
        <w:pStyle w:val="BodyText"/>
      </w:pPr>
      <w:r w:rsidRPr="00FB33EB">
        <w:t>We describe each of these activities in detail below.</w:t>
      </w:r>
    </w:p>
    <w:p w14:paraId="3585FD50" w14:textId="77777777" w:rsidR="006A0ED3" w:rsidRPr="00FB33EB" w:rsidRDefault="006A0ED3" w:rsidP="006A0ED3">
      <w:pPr>
        <w:pStyle w:val="Heading6"/>
      </w:pPr>
      <w:r w:rsidRPr="00FB33EB">
        <w:t>Task 1. Initiative Material and Database Review</w:t>
      </w:r>
    </w:p>
    <w:p w14:paraId="7053AEAA" w14:textId="200064AD" w:rsidR="006A0ED3" w:rsidRDefault="006A0ED3" w:rsidP="006A0ED3">
      <w:r w:rsidRPr="00FB33EB">
        <w:t xml:space="preserve">The team will conduct a comprehensive review of all initiative materials and tracking data. This includes Business Program marketing and implementation plans, customer and ally communications, and extracts from the Business Program tracking database (i.e., </w:t>
      </w:r>
      <w:r w:rsidR="001C6FC5">
        <w:t>AMPLIFY</w:t>
      </w:r>
      <w:r w:rsidRPr="00FB33EB">
        <w:t xml:space="preserve">). We request extracts from </w:t>
      </w:r>
      <w:r w:rsidR="001C6FC5">
        <w:t>AMPLIFY</w:t>
      </w:r>
      <w:r w:rsidRPr="00FB33EB">
        <w:t xml:space="preserve"> on a </w:t>
      </w:r>
      <w:r>
        <w:t>quarterly</w:t>
      </w:r>
      <w:r w:rsidRPr="00FB33EB">
        <w:t xml:space="preserve"> basis and will continue to communicate with AIC and Leidos about data needs as needed.</w:t>
      </w:r>
    </w:p>
    <w:p w14:paraId="5560B055" w14:textId="77777777" w:rsidR="006A0ED3" w:rsidRPr="00C233B7" w:rsidRDefault="006A0ED3" w:rsidP="006A0ED3">
      <w:pPr>
        <w:tabs>
          <w:tab w:val="right" w:pos="10080"/>
        </w:tabs>
      </w:pPr>
      <w:r w:rsidRPr="00266FE3">
        <w:rPr>
          <w:rStyle w:val="Emphasis"/>
        </w:rPr>
        <w:t>Deliverable:</w:t>
      </w:r>
      <w:r w:rsidRPr="005A0839">
        <w:t xml:space="preserve"> </w:t>
      </w:r>
      <w:r>
        <w:t>Data requests</w:t>
      </w:r>
      <w:r w:rsidRPr="00C233B7">
        <w:tab/>
      </w:r>
      <w:r w:rsidRPr="00266FE3">
        <w:rPr>
          <w:rStyle w:val="Emphasis"/>
        </w:rPr>
        <w:t>Deliverable Date:</w:t>
      </w:r>
      <w:r w:rsidRPr="005A0839">
        <w:t xml:space="preserve"> </w:t>
      </w:r>
      <w:r>
        <w:t>Ongoing</w:t>
      </w:r>
    </w:p>
    <w:p w14:paraId="7959A164" w14:textId="77777777" w:rsidR="006A0ED3" w:rsidRPr="00FB33EB" w:rsidRDefault="006A0ED3" w:rsidP="006A0ED3">
      <w:pPr>
        <w:pStyle w:val="Heading6"/>
      </w:pPr>
      <w:r w:rsidRPr="00FB33EB">
        <w:t>Task 2. Initiative Staff Interviews</w:t>
      </w:r>
    </w:p>
    <w:p w14:paraId="7E916479" w14:textId="77777777" w:rsidR="006A0ED3" w:rsidRDefault="006A0ED3" w:rsidP="006A0ED3">
      <w:r w:rsidRPr="00FB33EB">
        <w:t>To support our evaluation, we will develop an in-depth interview guide for 2020 to explore initiative performance, changes since 2019 and other topics relevant to our research objectives. We will conduct multiple interviews with Business Program staff: a brief interview mid-cycle to discuss the initiative and to provide time for the evaluation team to modify any research tasks as necessary, as well as a comprehensive interview toward the end of 2020 allowing implementation staff the opportunity to comment on the initiative’s performance throughout 2020. In total, we plan to complete three to five interviews, including interviews with the Business Program managers and marketing staff. We plan to conduct Streetlighting-specific interviews with relevant staff.</w:t>
      </w:r>
    </w:p>
    <w:p w14:paraId="2AC86C92" w14:textId="77777777" w:rsidR="006A0ED3" w:rsidRDefault="006A0ED3" w:rsidP="006A0ED3">
      <w:pPr>
        <w:tabs>
          <w:tab w:val="right" w:pos="10080"/>
        </w:tabs>
      </w:pPr>
      <w:r w:rsidRPr="00266FE3">
        <w:rPr>
          <w:rStyle w:val="Emphasis"/>
        </w:rPr>
        <w:t>Deliverable:</w:t>
      </w:r>
      <w:r w:rsidRPr="005A0839">
        <w:t xml:space="preserve"> </w:t>
      </w:r>
      <w:r w:rsidRPr="00C233B7">
        <w:t>Completed interviews</w:t>
      </w:r>
      <w:r w:rsidRPr="00C233B7">
        <w:tab/>
      </w:r>
      <w:r w:rsidRPr="00266FE3">
        <w:rPr>
          <w:rStyle w:val="Emphasis"/>
        </w:rPr>
        <w:t>Deliverable Date:</w:t>
      </w:r>
      <w:r w:rsidRPr="005A0839">
        <w:t xml:space="preserve"> </w:t>
      </w:r>
      <w:r w:rsidRPr="00C233B7">
        <w:t>April and November 2020</w:t>
      </w:r>
    </w:p>
    <w:p w14:paraId="65F9E531" w14:textId="77777777" w:rsidR="006A0ED3" w:rsidRPr="00FB33EB" w:rsidRDefault="006A0ED3" w:rsidP="00B42D55">
      <w:pPr>
        <w:pStyle w:val="Heading6"/>
        <w:keepNext/>
        <w:keepLines/>
      </w:pPr>
      <w:r w:rsidRPr="00FB33EB">
        <w:t>Task 3. Impact Analysis</w:t>
      </w:r>
    </w:p>
    <w:p w14:paraId="3EDA85EE" w14:textId="77777777" w:rsidR="006A0ED3" w:rsidRPr="00FB33EB" w:rsidRDefault="006A0ED3" w:rsidP="006A0ED3">
      <w:r w:rsidRPr="00FB33EB">
        <w:t>To assess gross savings in 20</w:t>
      </w:r>
      <w:r>
        <w:t>20</w:t>
      </w:r>
      <w:r w:rsidRPr="00FB33EB">
        <w:t>, the evaluation team will conduct engineering desk reviews of the ex ante savings calculations made for streetlighting and apply the IL-TRM algorithm for streetlighting measures. Where necessary, we will assess the assumptions made by the implementation team and comment on their appropriateness. In addition, we will conduct engineering desk reviews of initiative application forms and other supporting documents to ensure that the initiative tracking database represents this information appropriately. To calculate net impacts, the evaluation team will apply the SAG-approved NTGR</w:t>
      </w:r>
      <w:r>
        <w:t>s</w:t>
      </w:r>
      <w:r w:rsidRPr="00FB33EB">
        <w:t xml:space="preserve"> of 100% for </w:t>
      </w:r>
      <w:r>
        <w:t>Utility-Owned Streetlighting and 80% for Municipality-Owned S</w:t>
      </w:r>
      <w:r w:rsidRPr="00FB33EB">
        <w:t>treetlighting.</w:t>
      </w:r>
    </w:p>
    <w:p w14:paraId="6050E256" w14:textId="77777777" w:rsidR="006A0ED3" w:rsidRDefault="006A0ED3" w:rsidP="006A0ED3">
      <w:pPr>
        <w:tabs>
          <w:tab w:val="right" w:pos="10080"/>
        </w:tabs>
      </w:pPr>
      <w:r w:rsidRPr="00266FE3">
        <w:rPr>
          <w:rStyle w:val="Emphasis"/>
        </w:rPr>
        <w:t>Deliverable:</w:t>
      </w:r>
      <w:r w:rsidRPr="005A0839">
        <w:t xml:space="preserve"> </w:t>
      </w:r>
      <w:r w:rsidRPr="00C233B7">
        <w:t>Final analysis in annual report</w:t>
      </w:r>
      <w:r w:rsidRPr="00C233B7">
        <w:tab/>
      </w:r>
      <w:r w:rsidRPr="00266FE3">
        <w:rPr>
          <w:rStyle w:val="Emphasis"/>
        </w:rPr>
        <w:t>Deliverable Date:</w:t>
      </w:r>
      <w:r w:rsidRPr="005A0839">
        <w:t xml:space="preserve"> </w:t>
      </w:r>
      <w:r w:rsidRPr="00C233B7">
        <w:t>March 15, 2021</w:t>
      </w:r>
    </w:p>
    <w:p w14:paraId="1A07E625" w14:textId="77777777" w:rsidR="006A0ED3" w:rsidRPr="00FB33EB" w:rsidRDefault="006A0ED3" w:rsidP="006A0ED3">
      <w:pPr>
        <w:pStyle w:val="Heading6"/>
      </w:pPr>
      <w:r w:rsidRPr="00FB33EB">
        <w:t xml:space="preserve">Task </w:t>
      </w:r>
      <w:r>
        <w:t>3a</w:t>
      </w:r>
      <w:r w:rsidRPr="00FB33EB">
        <w:t>. IL-TRM Algorithm Updates</w:t>
      </w:r>
    </w:p>
    <w:p w14:paraId="3C14D84F" w14:textId="77777777" w:rsidR="006A0ED3" w:rsidRDefault="006A0ED3" w:rsidP="006A0ED3">
      <w:r w:rsidRPr="00FB33EB">
        <w:t>The evaluation team will use the engineering reviews completed as part of the gross impact analysis to update the streetlighting measure and submit the recommendations for updates to the IL-TRM Technical Advisory Committee for consideration as part of the development process. This task will only occur if necessary</w:t>
      </w:r>
      <w:r>
        <w:t xml:space="preserve"> (e.g., if the impact evaluation team identifies an issue with the algorithms or participant behaviors that are not captured by the current methodology.)</w:t>
      </w:r>
      <w:r w:rsidRPr="00FB33EB">
        <w:t xml:space="preserve">. </w:t>
      </w:r>
    </w:p>
    <w:p w14:paraId="06BB1164" w14:textId="77777777" w:rsidR="006A0ED3" w:rsidRDefault="006A0ED3" w:rsidP="006A0ED3">
      <w:pPr>
        <w:tabs>
          <w:tab w:val="right" w:pos="10080"/>
        </w:tabs>
      </w:pPr>
      <w:r w:rsidRPr="00266FE3">
        <w:rPr>
          <w:rStyle w:val="Emphasis"/>
        </w:rPr>
        <w:t>Deliverable:</w:t>
      </w:r>
      <w:r w:rsidRPr="005A0839">
        <w:t xml:space="preserve"> </w:t>
      </w:r>
      <w:r w:rsidRPr="00C233B7">
        <w:t>Recommendations for IL-TRM updates (if necessary)</w:t>
      </w:r>
      <w:r>
        <w:tab/>
      </w:r>
      <w:r w:rsidRPr="00266FE3">
        <w:rPr>
          <w:rStyle w:val="Emphasis"/>
        </w:rPr>
        <w:t>Deliverable Date:</w:t>
      </w:r>
      <w:r w:rsidRPr="005A0839">
        <w:t xml:space="preserve"> </w:t>
      </w:r>
      <w:r w:rsidRPr="00C233B7">
        <w:t>Ma</w:t>
      </w:r>
      <w:r>
        <w:t>y</w:t>
      </w:r>
      <w:r w:rsidRPr="00C233B7">
        <w:t xml:space="preserve"> 15, 2021</w:t>
      </w:r>
    </w:p>
    <w:p w14:paraId="5196CFC4" w14:textId="77777777" w:rsidR="006A0ED3" w:rsidRPr="00FB33EB" w:rsidRDefault="006A0ED3" w:rsidP="006A0ED3">
      <w:pPr>
        <w:pStyle w:val="Heading6"/>
      </w:pPr>
      <w:r w:rsidRPr="00FB33EB">
        <w:t xml:space="preserve">Task </w:t>
      </w:r>
      <w:r>
        <w:t>4</w:t>
      </w:r>
      <w:r w:rsidRPr="00FB33EB">
        <w:t>. Reporting</w:t>
      </w:r>
    </w:p>
    <w:p w14:paraId="21AD7303" w14:textId="77777777" w:rsidR="006A0ED3" w:rsidRDefault="006A0ED3" w:rsidP="006A0ED3">
      <w:r w:rsidRPr="00FB33EB">
        <w:t>The evaluation team will provide all impact findings in the Business Program annual impact evaluation report in March 202</w:t>
      </w:r>
      <w:r>
        <w:t>1</w:t>
      </w:r>
      <w:r w:rsidRPr="00FB33EB">
        <w:t xml:space="preserve">. The evaluation team will provide a draft report for AIC, ICC </w:t>
      </w:r>
      <w:r>
        <w:t>S</w:t>
      </w:r>
      <w:r w:rsidRPr="00FB33EB">
        <w:t xml:space="preserve">taff, and SAG review and then deliver a final report that incorporates any comments from the review. </w:t>
      </w:r>
    </w:p>
    <w:p w14:paraId="162207A5" w14:textId="77777777" w:rsidR="006A0ED3" w:rsidRDefault="006A0ED3" w:rsidP="006A0ED3">
      <w:pPr>
        <w:tabs>
          <w:tab w:val="right" w:pos="10080"/>
        </w:tabs>
      </w:pPr>
      <w:r w:rsidRPr="00266FE3">
        <w:rPr>
          <w:rStyle w:val="Emphasis"/>
        </w:rPr>
        <w:t>Deliverable:</w:t>
      </w:r>
      <w:r w:rsidRPr="005A0839">
        <w:t xml:space="preserve"> </w:t>
      </w:r>
      <w:r w:rsidRPr="00C233B7">
        <w:t>Chapter in draft annual Business Program impact report</w:t>
      </w:r>
      <w:r w:rsidRPr="00C233B7">
        <w:tab/>
      </w:r>
      <w:r w:rsidRPr="00266FE3">
        <w:rPr>
          <w:rStyle w:val="Emphasis"/>
        </w:rPr>
        <w:t>Deliverable Date:</w:t>
      </w:r>
      <w:r w:rsidRPr="005A0839">
        <w:t xml:space="preserve"> </w:t>
      </w:r>
      <w:r w:rsidRPr="00C233B7">
        <w:t>March 15, 2021</w:t>
      </w:r>
    </w:p>
    <w:p w14:paraId="328BF858" w14:textId="77777777" w:rsidR="006A0ED3" w:rsidRPr="00C233B7" w:rsidRDefault="006A0ED3" w:rsidP="006A0ED3">
      <w:pPr>
        <w:tabs>
          <w:tab w:val="right" w:pos="10080"/>
        </w:tabs>
        <w:rPr>
          <w:rStyle w:val="Emphasis"/>
          <w:i w:val="0"/>
          <w:iCs w:val="0"/>
        </w:rPr>
      </w:pPr>
      <w:r w:rsidRPr="00266FE3">
        <w:rPr>
          <w:rStyle w:val="Emphasis"/>
        </w:rPr>
        <w:t>Deliverable:</w:t>
      </w:r>
      <w:r w:rsidRPr="005A0839">
        <w:t xml:space="preserve"> </w:t>
      </w:r>
      <w:r w:rsidRPr="00C233B7">
        <w:t xml:space="preserve">Chapter in </w:t>
      </w:r>
      <w:r>
        <w:t>final</w:t>
      </w:r>
      <w:r w:rsidRPr="00C233B7">
        <w:t xml:space="preserve"> annual Business Program impact report</w:t>
      </w:r>
      <w:r w:rsidRPr="00C233B7">
        <w:tab/>
      </w:r>
      <w:r w:rsidRPr="00266FE3">
        <w:rPr>
          <w:rStyle w:val="Emphasis"/>
        </w:rPr>
        <w:t>Deliverable Date</w:t>
      </w:r>
      <w:r>
        <w:rPr>
          <w:rStyle w:val="Emphasis"/>
        </w:rPr>
        <w:t xml:space="preserve">: </w:t>
      </w:r>
      <w:r w:rsidRPr="00C233B7">
        <w:rPr>
          <w:rStyle w:val="Emphasis"/>
          <w:i w:val="0"/>
          <w:iCs w:val="0"/>
        </w:rPr>
        <w:t>April 30, 2021</w:t>
      </w:r>
    </w:p>
    <w:p w14:paraId="3EC312AC" w14:textId="77777777" w:rsidR="006A0ED3" w:rsidRPr="00FB33EB" w:rsidRDefault="006A0ED3" w:rsidP="006A0ED3">
      <w:pPr>
        <w:pStyle w:val="Heading4"/>
        <w:keepNext/>
      </w:pPr>
      <w:r w:rsidRPr="00FB33EB">
        <w:t>Evaluation Budget and Timeline</w:t>
      </w:r>
    </w:p>
    <w:p w14:paraId="5CB02DFE" w14:textId="7D65FC14" w:rsidR="006A0ED3" w:rsidRPr="00FB33EB" w:rsidRDefault="006A0ED3" w:rsidP="006A0ED3">
      <w:pPr>
        <w:pStyle w:val="BodyText"/>
      </w:pPr>
      <w:r w:rsidRPr="00FB33EB">
        <w:fldChar w:fldCharType="begin"/>
      </w:r>
      <w:r w:rsidRPr="00FB33EB">
        <w:instrText xml:space="preserve"> REF _Ref532744211 \h  \* MERGEFORMAT </w:instrText>
      </w:r>
      <w:r w:rsidRPr="00FB33EB">
        <w:fldChar w:fldCharType="separate"/>
      </w:r>
      <w:r w:rsidR="001E1F31" w:rsidRPr="00FB33EB">
        <w:t xml:space="preserve">Table </w:t>
      </w:r>
      <w:r w:rsidR="001E1F31">
        <w:t>33</w:t>
      </w:r>
      <w:r w:rsidRPr="00FB33EB">
        <w:fldChar w:fldCharType="end"/>
      </w:r>
      <w:r w:rsidRPr="00FB33EB">
        <w:t xml:space="preserve"> summarizes the timing and budget associated with each evaluation activity. In total, the 20</w:t>
      </w:r>
      <w:r>
        <w:t>20</w:t>
      </w:r>
      <w:r w:rsidRPr="00FB33EB">
        <w:t xml:space="preserve"> budget for the evaluation of the Streetlighting Initiative is $</w:t>
      </w:r>
      <w:r>
        <w:t>71,500</w:t>
      </w:r>
      <w:r w:rsidRPr="00FB33EB">
        <w:t>.</w:t>
      </w:r>
    </w:p>
    <w:p w14:paraId="6DE15D7C" w14:textId="53E0C303" w:rsidR="006A0ED3" w:rsidRPr="00FB33EB" w:rsidRDefault="006A0ED3" w:rsidP="006A0ED3">
      <w:pPr>
        <w:pStyle w:val="Caption"/>
      </w:pPr>
      <w:bookmarkStart w:id="137" w:name="_Ref532744211"/>
      <w:bookmarkStart w:id="138" w:name="_Toc1490077"/>
      <w:bookmarkStart w:id="139" w:name="_Toc27144526"/>
      <w:bookmarkStart w:id="140" w:name="_Hlk22299408"/>
      <w:r w:rsidRPr="00FB33EB">
        <w:t xml:space="preserve">Table </w:t>
      </w:r>
      <w:r w:rsidR="00D3274D">
        <w:fldChar w:fldCharType="begin"/>
      </w:r>
      <w:r w:rsidR="00D3274D">
        <w:instrText xml:space="preserve"> SEQ Table \* ARAB</w:instrText>
      </w:r>
      <w:r w:rsidR="00D3274D">
        <w:instrText xml:space="preserve">IC </w:instrText>
      </w:r>
      <w:r w:rsidR="00D3274D">
        <w:fldChar w:fldCharType="separate"/>
      </w:r>
      <w:r w:rsidR="001E1F31">
        <w:rPr>
          <w:noProof/>
        </w:rPr>
        <w:t>33</w:t>
      </w:r>
      <w:r w:rsidR="00D3274D">
        <w:rPr>
          <w:noProof/>
        </w:rPr>
        <w:fldChar w:fldCharType="end"/>
      </w:r>
      <w:bookmarkEnd w:id="137"/>
      <w:r w:rsidRPr="00FB33EB">
        <w:t xml:space="preserve">. Streetlighting Initiative </w:t>
      </w:r>
      <w:r>
        <w:t>2020</w:t>
      </w:r>
      <w:r w:rsidRPr="00FB33EB">
        <w:t xml:space="preserve"> Evaluation Schedule and Budget</w:t>
      </w:r>
      <w:bookmarkEnd w:id="138"/>
      <w:bookmarkEnd w:id="139"/>
    </w:p>
    <w:tbl>
      <w:tblPr>
        <w:tblStyle w:val="ODCBasic-1"/>
        <w:tblW w:w="0" w:type="auto"/>
        <w:tblLook w:val="04A0" w:firstRow="1" w:lastRow="0" w:firstColumn="1" w:lastColumn="0" w:noHBand="0" w:noVBand="1"/>
      </w:tblPr>
      <w:tblGrid>
        <w:gridCol w:w="547"/>
        <w:gridCol w:w="3494"/>
        <w:gridCol w:w="2327"/>
        <w:gridCol w:w="899"/>
      </w:tblGrid>
      <w:tr w:rsidR="006A0ED3" w:rsidRPr="00FB33EB" w14:paraId="00616C38" w14:textId="77777777" w:rsidTr="001127D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79CC53AE" w14:textId="77777777" w:rsidR="006A0ED3" w:rsidRPr="00FB33EB" w:rsidRDefault="006A0ED3" w:rsidP="001127DD">
            <w:pPr>
              <w:pStyle w:val="BodyText"/>
            </w:pPr>
            <w:r w:rsidRPr="00FB33EB">
              <w:t>Task</w:t>
            </w:r>
          </w:p>
        </w:tc>
        <w:tc>
          <w:tcPr>
            <w:tcW w:w="0" w:type="auto"/>
          </w:tcPr>
          <w:p w14:paraId="2EB3414F" w14:textId="77777777" w:rsidR="006A0ED3" w:rsidRPr="00FB33EB" w:rsidRDefault="006A0ED3" w:rsidP="001127DD">
            <w:pPr>
              <w:pStyle w:val="TableCenterText"/>
              <w:cnfStyle w:val="100000000000" w:firstRow="1" w:lastRow="0" w:firstColumn="0" w:lastColumn="0" w:oddVBand="0" w:evenVBand="0" w:oddHBand="0" w:evenHBand="0" w:firstRowFirstColumn="0" w:firstRowLastColumn="0" w:lastRowFirstColumn="0" w:lastRowLastColumn="0"/>
            </w:pPr>
            <w:r w:rsidRPr="00FB33EB">
              <w:t>Evaluation Activity</w:t>
            </w:r>
          </w:p>
        </w:tc>
        <w:tc>
          <w:tcPr>
            <w:tcW w:w="0" w:type="auto"/>
          </w:tcPr>
          <w:p w14:paraId="2DDD3A5C" w14:textId="77777777" w:rsidR="006A0ED3" w:rsidRPr="00FB33EB" w:rsidRDefault="006A0ED3" w:rsidP="001127DD">
            <w:pPr>
              <w:pStyle w:val="TableCenterText"/>
              <w:cnfStyle w:val="100000000000" w:firstRow="1" w:lastRow="0" w:firstColumn="0" w:lastColumn="0" w:oddVBand="0" w:evenVBand="0" w:oddHBand="0" w:evenHBand="0" w:firstRowFirstColumn="0" w:firstRowLastColumn="0" w:lastRowFirstColumn="0" w:lastRowLastColumn="0"/>
            </w:pPr>
            <w:r w:rsidRPr="00FB33EB">
              <w:t>Deliverable Date</w:t>
            </w:r>
          </w:p>
        </w:tc>
        <w:tc>
          <w:tcPr>
            <w:tcW w:w="0" w:type="auto"/>
          </w:tcPr>
          <w:p w14:paraId="1B1499EA" w14:textId="77777777" w:rsidR="006A0ED3" w:rsidRPr="00FB33EB" w:rsidRDefault="006A0ED3" w:rsidP="001127DD">
            <w:pPr>
              <w:pStyle w:val="TableCenterText"/>
              <w:cnfStyle w:val="100000000000" w:firstRow="1" w:lastRow="0" w:firstColumn="0" w:lastColumn="0" w:oddVBand="0" w:evenVBand="0" w:oddHBand="0" w:evenHBand="0" w:firstRowFirstColumn="0" w:firstRowLastColumn="0" w:lastRowFirstColumn="0" w:lastRowLastColumn="0"/>
            </w:pPr>
            <w:r w:rsidRPr="00FB33EB">
              <w:t>Budget</w:t>
            </w:r>
          </w:p>
        </w:tc>
      </w:tr>
      <w:tr w:rsidR="006A0ED3" w:rsidRPr="00FB33EB" w14:paraId="6C279E6B" w14:textId="77777777" w:rsidTr="001127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34815B63" w14:textId="77777777" w:rsidR="006A0ED3" w:rsidRPr="00FB33EB" w:rsidRDefault="006A0ED3" w:rsidP="001127DD">
            <w:pPr>
              <w:pStyle w:val="TableCenterText"/>
            </w:pPr>
            <w:r w:rsidRPr="00FB33EB">
              <w:t>1</w:t>
            </w:r>
          </w:p>
        </w:tc>
        <w:tc>
          <w:tcPr>
            <w:tcW w:w="0" w:type="auto"/>
            <w:vAlign w:val="top"/>
          </w:tcPr>
          <w:p w14:paraId="619BC3E6" w14:textId="77777777" w:rsidR="006A0ED3" w:rsidRPr="00FB33EB" w:rsidRDefault="006A0ED3" w:rsidP="001127DD">
            <w:pPr>
              <w:pStyle w:val="TableLeftText"/>
              <w:cnfStyle w:val="000000100000" w:firstRow="0" w:lastRow="0" w:firstColumn="0" w:lastColumn="0" w:oddVBand="0" w:evenVBand="0" w:oddHBand="1" w:evenHBand="0" w:firstRowFirstColumn="0" w:firstRowLastColumn="0" w:lastRowFirstColumn="0" w:lastRowLastColumn="0"/>
            </w:pPr>
            <w:r w:rsidRPr="00FB33EB">
              <w:t xml:space="preserve">Initiative Material and Database Review </w:t>
            </w:r>
          </w:p>
        </w:tc>
        <w:tc>
          <w:tcPr>
            <w:tcW w:w="0" w:type="auto"/>
          </w:tcPr>
          <w:p w14:paraId="2FB73C1A" w14:textId="77777777" w:rsidR="006A0ED3" w:rsidRPr="00FB33EB" w:rsidRDefault="006A0ED3" w:rsidP="001127DD">
            <w:pPr>
              <w:pStyle w:val="TableRightText"/>
              <w:cnfStyle w:val="000000100000" w:firstRow="0" w:lastRow="0" w:firstColumn="0" w:lastColumn="0" w:oddVBand="0" w:evenVBand="0" w:oddHBand="1" w:evenHBand="0" w:firstRowFirstColumn="0" w:firstRowLastColumn="0" w:lastRowFirstColumn="0" w:lastRowLastColumn="0"/>
            </w:pPr>
            <w:r w:rsidRPr="00FB33EB">
              <w:t>Ongoing</w:t>
            </w:r>
          </w:p>
        </w:tc>
        <w:tc>
          <w:tcPr>
            <w:tcW w:w="0" w:type="auto"/>
          </w:tcPr>
          <w:p w14:paraId="23897A5A" w14:textId="77777777" w:rsidR="006A0ED3" w:rsidRPr="00FB33EB" w:rsidRDefault="006A0ED3" w:rsidP="001127DD">
            <w:pPr>
              <w:pStyle w:val="TableRightText"/>
              <w:cnfStyle w:val="000000100000" w:firstRow="0" w:lastRow="0" w:firstColumn="0" w:lastColumn="0" w:oddVBand="0" w:evenVBand="0" w:oddHBand="1" w:evenHBand="0" w:firstRowFirstColumn="0" w:firstRowLastColumn="0" w:lastRowFirstColumn="0" w:lastRowLastColumn="0"/>
            </w:pPr>
            <w:r>
              <w:t>$4,500</w:t>
            </w:r>
          </w:p>
        </w:tc>
      </w:tr>
      <w:tr w:rsidR="006A0ED3" w:rsidRPr="00FB33EB" w14:paraId="49549FAB" w14:textId="77777777" w:rsidTr="001127D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46F552E6" w14:textId="77777777" w:rsidR="006A0ED3" w:rsidRPr="00FB33EB" w:rsidRDefault="006A0ED3" w:rsidP="001127DD">
            <w:pPr>
              <w:pStyle w:val="TableCenterText"/>
            </w:pPr>
            <w:r w:rsidRPr="00FB33EB">
              <w:t>2</w:t>
            </w:r>
          </w:p>
        </w:tc>
        <w:tc>
          <w:tcPr>
            <w:tcW w:w="0" w:type="auto"/>
            <w:vAlign w:val="top"/>
          </w:tcPr>
          <w:p w14:paraId="4C7A2E46" w14:textId="77777777" w:rsidR="006A0ED3" w:rsidRPr="00FB33EB" w:rsidRDefault="006A0ED3" w:rsidP="001127DD">
            <w:pPr>
              <w:pStyle w:val="TableLeftText"/>
              <w:cnfStyle w:val="000000010000" w:firstRow="0" w:lastRow="0" w:firstColumn="0" w:lastColumn="0" w:oddVBand="0" w:evenVBand="0" w:oddHBand="0" w:evenHBand="1" w:firstRowFirstColumn="0" w:firstRowLastColumn="0" w:lastRowFirstColumn="0" w:lastRowLastColumn="0"/>
            </w:pPr>
            <w:r w:rsidRPr="00FB33EB">
              <w:t xml:space="preserve">Initiative Staff Interviews </w:t>
            </w:r>
          </w:p>
        </w:tc>
        <w:tc>
          <w:tcPr>
            <w:tcW w:w="0" w:type="auto"/>
          </w:tcPr>
          <w:p w14:paraId="064E22C7" w14:textId="77777777" w:rsidR="006A0ED3" w:rsidRPr="00FB33EB" w:rsidRDefault="006A0ED3" w:rsidP="001127DD">
            <w:pPr>
              <w:pStyle w:val="TableRightText"/>
              <w:cnfStyle w:val="000000010000" w:firstRow="0" w:lastRow="0" w:firstColumn="0" w:lastColumn="0" w:oddVBand="0" w:evenVBand="0" w:oddHBand="0" w:evenHBand="1" w:firstRowFirstColumn="0" w:firstRowLastColumn="0" w:lastRowFirstColumn="0" w:lastRowLastColumn="0"/>
            </w:pPr>
            <w:r w:rsidRPr="00FB33EB">
              <w:t>April and November 20</w:t>
            </w:r>
            <w:r>
              <w:t>20</w:t>
            </w:r>
          </w:p>
        </w:tc>
        <w:tc>
          <w:tcPr>
            <w:tcW w:w="0" w:type="auto"/>
          </w:tcPr>
          <w:p w14:paraId="7E98DC9E" w14:textId="77777777" w:rsidR="006A0ED3" w:rsidRPr="00FB33EB" w:rsidRDefault="006A0ED3" w:rsidP="001127DD">
            <w:pPr>
              <w:pStyle w:val="TableRightText"/>
              <w:cnfStyle w:val="000000010000" w:firstRow="0" w:lastRow="0" w:firstColumn="0" w:lastColumn="0" w:oddVBand="0" w:evenVBand="0" w:oddHBand="0" w:evenHBand="1" w:firstRowFirstColumn="0" w:firstRowLastColumn="0" w:lastRowFirstColumn="0" w:lastRowLastColumn="0"/>
            </w:pPr>
            <w:r>
              <w:t>$4,500</w:t>
            </w:r>
          </w:p>
        </w:tc>
      </w:tr>
      <w:tr w:rsidR="006A0ED3" w:rsidRPr="00FB33EB" w14:paraId="4A826BFF" w14:textId="77777777" w:rsidTr="001127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4E7E5024" w14:textId="77777777" w:rsidR="006A0ED3" w:rsidRPr="00FB33EB" w:rsidRDefault="006A0ED3" w:rsidP="001127DD">
            <w:pPr>
              <w:pStyle w:val="TableCenterText"/>
            </w:pPr>
            <w:r>
              <w:t>3</w:t>
            </w:r>
          </w:p>
        </w:tc>
        <w:tc>
          <w:tcPr>
            <w:tcW w:w="0" w:type="auto"/>
            <w:vAlign w:val="top"/>
          </w:tcPr>
          <w:p w14:paraId="5ED559EE" w14:textId="77777777" w:rsidR="006A0ED3" w:rsidRPr="00FB33EB" w:rsidRDefault="006A0ED3" w:rsidP="001127DD">
            <w:pPr>
              <w:pStyle w:val="TableLeftText"/>
              <w:cnfStyle w:val="000000100000" w:firstRow="0" w:lastRow="0" w:firstColumn="0" w:lastColumn="0" w:oddVBand="0" w:evenVBand="0" w:oddHBand="1" w:evenHBand="0" w:firstRowFirstColumn="0" w:firstRowLastColumn="0" w:lastRowFirstColumn="0" w:lastRowLastColumn="0"/>
            </w:pPr>
            <w:r w:rsidRPr="00FB33EB">
              <w:t>Impact Analysis</w:t>
            </w:r>
          </w:p>
        </w:tc>
        <w:tc>
          <w:tcPr>
            <w:tcW w:w="0" w:type="auto"/>
          </w:tcPr>
          <w:p w14:paraId="39E7EC08" w14:textId="77777777" w:rsidR="006A0ED3" w:rsidRPr="00FB33EB" w:rsidRDefault="006A0ED3" w:rsidP="001127DD">
            <w:pPr>
              <w:pStyle w:val="TableRightText"/>
              <w:cnfStyle w:val="000000100000" w:firstRow="0" w:lastRow="0" w:firstColumn="0" w:lastColumn="0" w:oddVBand="0" w:evenVBand="0" w:oddHBand="1" w:evenHBand="0" w:firstRowFirstColumn="0" w:firstRowLastColumn="0" w:lastRowFirstColumn="0" w:lastRowLastColumn="0"/>
            </w:pPr>
            <w:r w:rsidRPr="00FB33EB">
              <w:t>March 202</w:t>
            </w:r>
            <w:r>
              <w:t>1</w:t>
            </w:r>
          </w:p>
        </w:tc>
        <w:tc>
          <w:tcPr>
            <w:tcW w:w="0" w:type="auto"/>
          </w:tcPr>
          <w:p w14:paraId="1156D051" w14:textId="77777777" w:rsidR="006A0ED3" w:rsidRPr="00FB33EB" w:rsidRDefault="006A0ED3" w:rsidP="001127DD">
            <w:pPr>
              <w:pStyle w:val="TableRightText"/>
              <w:cnfStyle w:val="000000100000" w:firstRow="0" w:lastRow="0" w:firstColumn="0" w:lastColumn="0" w:oddVBand="0" w:evenVBand="0" w:oddHBand="1" w:evenHBand="0" w:firstRowFirstColumn="0" w:firstRowLastColumn="0" w:lastRowFirstColumn="0" w:lastRowLastColumn="0"/>
            </w:pPr>
            <w:r>
              <w:t>$18,500</w:t>
            </w:r>
          </w:p>
        </w:tc>
      </w:tr>
      <w:tr w:rsidR="006A0ED3" w:rsidRPr="00FB33EB" w14:paraId="6ED2A27F" w14:textId="77777777" w:rsidTr="001127D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0875F4CD" w14:textId="77777777" w:rsidR="006A0ED3" w:rsidRPr="00FB33EB" w:rsidRDefault="006A0ED3" w:rsidP="001127DD">
            <w:pPr>
              <w:pStyle w:val="TableCenterText"/>
            </w:pPr>
            <w:r>
              <w:t>3a</w:t>
            </w:r>
          </w:p>
        </w:tc>
        <w:tc>
          <w:tcPr>
            <w:tcW w:w="0" w:type="auto"/>
            <w:vAlign w:val="top"/>
          </w:tcPr>
          <w:p w14:paraId="303D03D0" w14:textId="77777777" w:rsidR="006A0ED3" w:rsidRPr="00FB33EB" w:rsidRDefault="006A0ED3" w:rsidP="001127DD">
            <w:pPr>
              <w:pStyle w:val="TableLeftText"/>
              <w:cnfStyle w:val="000000010000" w:firstRow="0" w:lastRow="0" w:firstColumn="0" w:lastColumn="0" w:oddVBand="0" w:evenVBand="0" w:oddHBand="0" w:evenHBand="1" w:firstRowFirstColumn="0" w:firstRowLastColumn="0" w:lastRowFirstColumn="0" w:lastRowLastColumn="0"/>
            </w:pPr>
            <w:r w:rsidRPr="00FB33EB">
              <w:t>IL-TRM Algorithm Updates</w:t>
            </w:r>
          </w:p>
        </w:tc>
        <w:tc>
          <w:tcPr>
            <w:tcW w:w="0" w:type="auto"/>
          </w:tcPr>
          <w:p w14:paraId="2FC803E7" w14:textId="77777777" w:rsidR="006A0ED3" w:rsidRPr="00FB33EB" w:rsidRDefault="006A0ED3" w:rsidP="001127DD">
            <w:pPr>
              <w:pStyle w:val="TableRightText"/>
              <w:cnfStyle w:val="000000010000" w:firstRow="0" w:lastRow="0" w:firstColumn="0" w:lastColumn="0" w:oddVBand="0" w:evenVBand="0" w:oddHBand="0" w:evenHBand="1" w:firstRowFirstColumn="0" w:firstRowLastColumn="0" w:lastRowFirstColumn="0" w:lastRowLastColumn="0"/>
            </w:pPr>
            <w:r w:rsidRPr="00FB33EB">
              <w:t>May 202</w:t>
            </w:r>
            <w:r>
              <w:t>1</w:t>
            </w:r>
          </w:p>
        </w:tc>
        <w:tc>
          <w:tcPr>
            <w:tcW w:w="0" w:type="auto"/>
          </w:tcPr>
          <w:p w14:paraId="274A7762" w14:textId="77777777" w:rsidR="006A0ED3" w:rsidRPr="00FB33EB" w:rsidRDefault="006A0ED3" w:rsidP="001127DD">
            <w:pPr>
              <w:pStyle w:val="TableRightText"/>
              <w:cnfStyle w:val="000000010000" w:firstRow="0" w:lastRow="0" w:firstColumn="0" w:lastColumn="0" w:oddVBand="0" w:evenVBand="0" w:oddHBand="0" w:evenHBand="1" w:firstRowFirstColumn="0" w:firstRowLastColumn="0" w:lastRowFirstColumn="0" w:lastRowLastColumn="0"/>
            </w:pPr>
            <w:r>
              <w:t>$7,000</w:t>
            </w:r>
          </w:p>
        </w:tc>
      </w:tr>
      <w:tr w:rsidR="006A0ED3" w:rsidRPr="00FB33EB" w14:paraId="5AE4B934" w14:textId="77777777" w:rsidTr="001127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1B0CF4F" w14:textId="77777777" w:rsidR="006A0ED3" w:rsidRPr="00FB33EB" w:rsidRDefault="006A0ED3" w:rsidP="001127DD">
            <w:pPr>
              <w:pStyle w:val="TableCenterText"/>
            </w:pPr>
            <w:r>
              <w:t>4</w:t>
            </w:r>
          </w:p>
        </w:tc>
        <w:tc>
          <w:tcPr>
            <w:tcW w:w="0" w:type="auto"/>
          </w:tcPr>
          <w:p w14:paraId="170DD634" w14:textId="77777777" w:rsidR="006A0ED3" w:rsidRPr="00FB33EB" w:rsidRDefault="006A0ED3" w:rsidP="001127DD">
            <w:pPr>
              <w:pStyle w:val="TableLeftText"/>
              <w:cnfStyle w:val="000000100000" w:firstRow="0" w:lastRow="0" w:firstColumn="0" w:lastColumn="0" w:oddVBand="0" w:evenVBand="0" w:oddHBand="1" w:evenHBand="0" w:firstRowFirstColumn="0" w:firstRowLastColumn="0" w:lastRowFirstColumn="0" w:lastRowLastColumn="0"/>
            </w:pPr>
            <w:r w:rsidRPr="00FB33EB">
              <w:t>Draft Annual Impact Report</w:t>
            </w:r>
          </w:p>
        </w:tc>
        <w:tc>
          <w:tcPr>
            <w:tcW w:w="0" w:type="auto"/>
          </w:tcPr>
          <w:p w14:paraId="08DF4DD4" w14:textId="77777777" w:rsidR="006A0ED3" w:rsidRPr="00FB33EB" w:rsidRDefault="006A0ED3" w:rsidP="001127DD">
            <w:pPr>
              <w:pStyle w:val="TableRightText"/>
              <w:cnfStyle w:val="000000100000" w:firstRow="0" w:lastRow="0" w:firstColumn="0" w:lastColumn="0" w:oddVBand="0" w:evenVBand="0" w:oddHBand="1" w:evenHBand="0" w:firstRowFirstColumn="0" w:firstRowLastColumn="0" w:lastRowFirstColumn="0" w:lastRowLastColumn="0"/>
            </w:pPr>
            <w:r w:rsidRPr="00FB33EB">
              <w:t>March 15, 202</w:t>
            </w:r>
            <w:r>
              <w:t>1</w:t>
            </w:r>
          </w:p>
        </w:tc>
        <w:tc>
          <w:tcPr>
            <w:tcW w:w="0" w:type="auto"/>
            <w:vMerge w:val="restart"/>
          </w:tcPr>
          <w:p w14:paraId="79B975AF" w14:textId="77777777" w:rsidR="006A0ED3" w:rsidRPr="00FB33EB" w:rsidRDefault="006A0ED3" w:rsidP="001127DD">
            <w:pPr>
              <w:pStyle w:val="TableRightText"/>
              <w:cnfStyle w:val="000000100000" w:firstRow="0" w:lastRow="0" w:firstColumn="0" w:lastColumn="0" w:oddVBand="0" w:evenVBand="0" w:oddHBand="1" w:evenHBand="0" w:firstRowFirstColumn="0" w:firstRowLastColumn="0" w:lastRowFirstColumn="0" w:lastRowLastColumn="0"/>
            </w:pPr>
            <w:r>
              <w:t>$37,000</w:t>
            </w:r>
          </w:p>
        </w:tc>
      </w:tr>
      <w:tr w:rsidR="006A0ED3" w:rsidRPr="00FB33EB" w14:paraId="136734F1" w14:textId="77777777" w:rsidTr="001127D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3A1D8D5" w14:textId="77777777" w:rsidR="006A0ED3" w:rsidRPr="00FB33EB" w:rsidRDefault="006A0ED3" w:rsidP="001127DD">
            <w:pPr>
              <w:pStyle w:val="TableCenterText"/>
            </w:pPr>
          </w:p>
        </w:tc>
        <w:tc>
          <w:tcPr>
            <w:tcW w:w="0" w:type="auto"/>
          </w:tcPr>
          <w:p w14:paraId="43082E28" w14:textId="77777777" w:rsidR="006A0ED3" w:rsidRPr="00FB33EB" w:rsidRDefault="006A0ED3" w:rsidP="001127DD">
            <w:pPr>
              <w:pStyle w:val="TableLeftText"/>
              <w:cnfStyle w:val="000000010000" w:firstRow="0" w:lastRow="0" w:firstColumn="0" w:lastColumn="0" w:oddVBand="0" w:evenVBand="0" w:oddHBand="0" w:evenHBand="1" w:firstRowFirstColumn="0" w:firstRowLastColumn="0" w:lastRowFirstColumn="0" w:lastRowLastColumn="0"/>
            </w:pPr>
            <w:r w:rsidRPr="00FB33EB">
              <w:t>Comments from AIC and ICC Staff</w:t>
            </w:r>
          </w:p>
        </w:tc>
        <w:tc>
          <w:tcPr>
            <w:tcW w:w="0" w:type="auto"/>
          </w:tcPr>
          <w:p w14:paraId="2BDF9903" w14:textId="77777777" w:rsidR="006A0ED3" w:rsidRPr="00FB33EB" w:rsidRDefault="006A0ED3" w:rsidP="001127DD">
            <w:pPr>
              <w:pStyle w:val="TableRightText"/>
              <w:cnfStyle w:val="000000010000" w:firstRow="0" w:lastRow="0" w:firstColumn="0" w:lastColumn="0" w:oddVBand="0" w:evenVBand="0" w:oddHBand="0" w:evenHBand="1" w:firstRowFirstColumn="0" w:firstRowLastColumn="0" w:lastRowFirstColumn="0" w:lastRowLastColumn="0"/>
            </w:pPr>
            <w:r w:rsidRPr="00FB33EB">
              <w:t>Within 15 business days</w:t>
            </w:r>
          </w:p>
        </w:tc>
        <w:tc>
          <w:tcPr>
            <w:tcW w:w="0" w:type="auto"/>
            <w:vMerge/>
          </w:tcPr>
          <w:p w14:paraId="3BFDD1D2" w14:textId="77777777" w:rsidR="006A0ED3" w:rsidRPr="00FB33EB" w:rsidRDefault="006A0ED3" w:rsidP="001127DD">
            <w:pPr>
              <w:pStyle w:val="TableRightText"/>
              <w:cnfStyle w:val="000000010000" w:firstRow="0" w:lastRow="0" w:firstColumn="0" w:lastColumn="0" w:oddVBand="0" w:evenVBand="0" w:oddHBand="0" w:evenHBand="1" w:firstRowFirstColumn="0" w:firstRowLastColumn="0" w:lastRowFirstColumn="0" w:lastRowLastColumn="0"/>
            </w:pPr>
          </w:p>
        </w:tc>
      </w:tr>
      <w:tr w:rsidR="006A0ED3" w:rsidRPr="00FB33EB" w14:paraId="67B1610A" w14:textId="77777777" w:rsidTr="001127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966B83F" w14:textId="77777777" w:rsidR="006A0ED3" w:rsidRPr="00FB33EB" w:rsidRDefault="006A0ED3" w:rsidP="001127DD">
            <w:pPr>
              <w:pStyle w:val="TableCenterText"/>
            </w:pPr>
          </w:p>
        </w:tc>
        <w:tc>
          <w:tcPr>
            <w:tcW w:w="0" w:type="auto"/>
          </w:tcPr>
          <w:p w14:paraId="74B739A7" w14:textId="77777777" w:rsidR="006A0ED3" w:rsidRPr="00FB33EB" w:rsidRDefault="006A0ED3" w:rsidP="001127DD">
            <w:pPr>
              <w:pStyle w:val="TableLeftText"/>
              <w:cnfStyle w:val="000000100000" w:firstRow="0" w:lastRow="0" w:firstColumn="0" w:lastColumn="0" w:oddVBand="0" w:evenVBand="0" w:oddHBand="1" w:evenHBand="0" w:firstRowFirstColumn="0" w:firstRowLastColumn="0" w:lastRowFirstColumn="0" w:lastRowLastColumn="0"/>
            </w:pPr>
            <w:r w:rsidRPr="00FB33EB">
              <w:t>Final Annual Impact Report</w:t>
            </w:r>
          </w:p>
        </w:tc>
        <w:tc>
          <w:tcPr>
            <w:tcW w:w="0" w:type="auto"/>
          </w:tcPr>
          <w:p w14:paraId="342BA3BF" w14:textId="77777777" w:rsidR="006A0ED3" w:rsidRPr="00FB33EB" w:rsidRDefault="006A0ED3" w:rsidP="001127DD">
            <w:pPr>
              <w:pStyle w:val="TableRightText"/>
              <w:cnfStyle w:val="000000100000" w:firstRow="0" w:lastRow="0" w:firstColumn="0" w:lastColumn="0" w:oddVBand="0" w:evenVBand="0" w:oddHBand="1" w:evenHBand="0" w:firstRowFirstColumn="0" w:firstRowLastColumn="0" w:lastRowFirstColumn="0" w:lastRowLastColumn="0"/>
            </w:pPr>
            <w:r w:rsidRPr="00FB33EB">
              <w:t>April 30, 202</w:t>
            </w:r>
            <w:r>
              <w:t>1</w:t>
            </w:r>
          </w:p>
        </w:tc>
        <w:tc>
          <w:tcPr>
            <w:tcW w:w="0" w:type="auto"/>
            <w:vMerge/>
          </w:tcPr>
          <w:p w14:paraId="09359568" w14:textId="77777777" w:rsidR="006A0ED3" w:rsidRPr="00FB33EB" w:rsidRDefault="006A0ED3" w:rsidP="001127DD">
            <w:pPr>
              <w:pStyle w:val="TableRightText"/>
              <w:cnfStyle w:val="000000100000" w:firstRow="0" w:lastRow="0" w:firstColumn="0" w:lastColumn="0" w:oddVBand="0" w:evenVBand="0" w:oddHBand="1" w:evenHBand="0" w:firstRowFirstColumn="0" w:firstRowLastColumn="0" w:lastRowFirstColumn="0" w:lastRowLastColumn="0"/>
            </w:pPr>
          </w:p>
        </w:tc>
      </w:tr>
      <w:tr w:rsidR="006A0ED3" w:rsidRPr="00FB33EB" w14:paraId="0E6355F4" w14:textId="77777777" w:rsidTr="001127D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gridSpan w:val="3"/>
            <w:vAlign w:val="top"/>
          </w:tcPr>
          <w:p w14:paraId="1AE4A78F" w14:textId="77777777" w:rsidR="006A0ED3" w:rsidRPr="00FB33EB" w:rsidRDefault="006A0ED3" w:rsidP="001127DD">
            <w:pPr>
              <w:pStyle w:val="TableRightText"/>
              <w:rPr>
                <w:b/>
              </w:rPr>
            </w:pPr>
            <w:r w:rsidRPr="00FB33EB">
              <w:rPr>
                <w:b/>
              </w:rPr>
              <w:t>Total Budget</w:t>
            </w:r>
          </w:p>
        </w:tc>
        <w:tc>
          <w:tcPr>
            <w:tcW w:w="0" w:type="auto"/>
          </w:tcPr>
          <w:p w14:paraId="50FCD424" w14:textId="77777777" w:rsidR="006A0ED3" w:rsidRPr="00FB33EB" w:rsidRDefault="006A0ED3" w:rsidP="001127DD">
            <w:pPr>
              <w:pStyle w:val="BodyText"/>
              <w:jc w:val="right"/>
              <w:cnfStyle w:val="000000010000" w:firstRow="0" w:lastRow="0" w:firstColumn="0" w:lastColumn="0" w:oddVBand="0" w:evenVBand="0" w:oddHBand="0" w:evenHBand="1" w:firstRowFirstColumn="0" w:firstRowLastColumn="0" w:lastRowFirstColumn="0" w:lastRowLastColumn="0"/>
              <w:rPr>
                <w:b/>
              </w:rPr>
            </w:pPr>
            <w:r>
              <w:rPr>
                <w:b/>
              </w:rPr>
              <w:t>$71,500</w:t>
            </w:r>
          </w:p>
        </w:tc>
      </w:tr>
    </w:tbl>
    <w:p w14:paraId="4A8B4B3A" w14:textId="72570962" w:rsidR="005A0839" w:rsidRDefault="005A0839" w:rsidP="00B42D55">
      <w:pPr>
        <w:pStyle w:val="Heading3"/>
        <w:keepNext/>
        <w:keepLines/>
      </w:pPr>
      <w:bookmarkStart w:id="141" w:name="_Toc27144483"/>
      <w:bookmarkEnd w:id="140"/>
      <w:r>
        <w:t>Building Operator Certification</w:t>
      </w:r>
      <w:bookmarkEnd w:id="141"/>
    </w:p>
    <w:p w14:paraId="2BF0B6FA" w14:textId="77777777" w:rsidR="00C355EC" w:rsidRDefault="00C355EC" w:rsidP="00C355EC">
      <w:pPr>
        <w:pStyle w:val="ODCBodyText"/>
      </w:pPr>
      <w:r>
        <w:t>AIC, in partnership with the Midwest Energy Efficiency Alliance (MEEA),</w:t>
      </w:r>
      <w:r w:rsidRPr="001313EA">
        <w:t xml:space="preserve"> offers the Building Operator Certification (BOC) training program to building operators in Illinois</w:t>
      </w:r>
      <w:r>
        <w:t xml:space="preserve">. BOC </w:t>
      </w:r>
      <w:r w:rsidRPr="00A11B2C">
        <w:t>is a nationally recognized tra</w:t>
      </w:r>
      <w:r>
        <w:t>ining and certification program which was developed by the Northwest Energy Efficiency Council (NEEC) and focuses</w:t>
      </w:r>
      <w:r w:rsidRPr="00A11B2C">
        <w:t xml:space="preserve"> on energy-efficient building operations and preventative maintenance procedures.</w:t>
      </w:r>
      <w:r>
        <w:t xml:space="preserve"> </w:t>
      </w:r>
    </w:p>
    <w:p w14:paraId="4CA852B6" w14:textId="77777777" w:rsidR="00C355EC" w:rsidRDefault="00C355EC" w:rsidP="00C355EC">
      <w:pPr>
        <w:pStyle w:val="ODCBodyText"/>
      </w:pPr>
      <w:r>
        <w:t>The BOC offering consists of two levels of training. The Level I course consists of 8 one-day classes focused on building systems maintenance. The Level II course consists of 7 one-day classes focused on equipment troubleshooting and maintenance. Both courses consist of classroom training, project assignments to be completed at the participant's facility, and in-class tests at the end of each day.</w:t>
      </w:r>
      <w:r w:rsidRPr="00871B4B">
        <w:t xml:space="preserve"> Course graduates must renew their credential annually by accumulating points for maintaining employment</w:t>
      </w:r>
      <w:r>
        <w:t>;</w:t>
      </w:r>
      <w:r w:rsidRPr="00871B4B">
        <w:t xml:space="preserve"> attending approved continuing education webinars</w:t>
      </w:r>
      <w:r>
        <w:t>;</w:t>
      </w:r>
      <w:r w:rsidRPr="00871B4B">
        <w:t xml:space="preserve"> and</w:t>
      </w:r>
      <w:r>
        <w:t>,</w:t>
      </w:r>
      <w:r w:rsidRPr="00871B4B">
        <w:t xml:space="preserve"> implementing projects at their facility.</w:t>
      </w:r>
      <w:r>
        <w:t xml:space="preserve"> While participants do not need to be AIC customers to enroll in the course, AIC customers receive a discounted rate for early enrollment and receive a partial tuition reimbursement upon completion.</w:t>
      </w:r>
    </w:p>
    <w:p w14:paraId="1044EB5A" w14:textId="77777777" w:rsidR="00C355EC" w:rsidRDefault="00C355EC" w:rsidP="00C355EC">
      <w:pPr>
        <w:pStyle w:val="Heading4"/>
      </w:pPr>
      <w:r>
        <w:t>Evaluation Approach</w:t>
      </w:r>
    </w:p>
    <w:p w14:paraId="62B2FB6B" w14:textId="22035DEB" w:rsidR="00C355EC" w:rsidRDefault="00C355EC" w:rsidP="00C355EC">
      <w:r>
        <w:t>As detailed in the 2018 and 2019 evaluation plans, Opinion Dynamics has developed a gold standard evaluation approach for BOC that uses training industry-standard evaluation models to assess the learning experience of BOC and allows us to link back future outcomes (e.g., EE improvements) to the training itself.</w:t>
      </w:r>
      <w:r w:rsidR="001B0A91">
        <w:t xml:space="preserve"> This evaluation approach requires a year to pass after training to allow for future outcomes to occur before assessment. As a result, Opinion Dynamics does not yet have results from the evaluation of the 2018 BOC offering, which are expected in early 2020.</w:t>
      </w:r>
    </w:p>
    <w:p w14:paraId="16C3CA6D" w14:textId="77777777" w:rsidR="001B0A91" w:rsidRDefault="00C355EC" w:rsidP="00C355EC">
      <w:pPr>
        <w:pStyle w:val="BodyText"/>
      </w:pPr>
      <w:r>
        <w:t xml:space="preserve">Concurrently, the Illinois SAG has formed a Market Transformation Savings Working Group that is likely to discuss similar approaches in 2020. We expect any evaluation approach undertaken by Opinion Dynamics in 2020 for BOC will be consistent with </w:t>
      </w:r>
      <w:r w:rsidR="001B0A91">
        <w:t>takeaways from the Working Group.</w:t>
      </w:r>
    </w:p>
    <w:p w14:paraId="3093F247" w14:textId="24FB43A7" w:rsidR="00C355EC" w:rsidRPr="00C355EC" w:rsidRDefault="001B0A91" w:rsidP="001B0A91">
      <w:pPr>
        <w:pStyle w:val="BodyText"/>
      </w:pPr>
      <w:r>
        <w:t>Because of the above (no results from the 2018 evaluation at this time, coupled with Illinois stakeholder work on MT approaches), we do not present a detailed evaluation approach for BOC in this plan, as said approach is likely to be adjusted as a result of these factors. However, should the Working Group not reach a conclusion about how to proceed with BOC, we expect to implement a similar evaluation approach utilized in 2018 and 2019 for the 2020 BOC offering, and have reserved budget in order to do so.</w:t>
      </w:r>
    </w:p>
    <w:p w14:paraId="3E8DF891" w14:textId="67D5FE30" w:rsidR="00C355EC" w:rsidRDefault="00C355EC" w:rsidP="00C355EC">
      <w:pPr>
        <w:pStyle w:val="Heading4"/>
      </w:pPr>
      <w:bookmarkStart w:id="142" w:name="_Toc530414195"/>
      <w:r>
        <w:t>Evaluation Budget and Timeline</w:t>
      </w:r>
      <w:bookmarkEnd w:id="142"/>
    </w:p>
    <w:p w14:paraId="28CE6B16" w14:textId="21859BD9" w:rsidR="00C355EC" w:rsidRPr="00C355EC" w:rsidRDefault="001B0A91" w:rsidP="00C355EC">
      <w:pPr>
        <w:pStyle w:val="BodyText"/>
      </w:pPr>
      <w:r>
        <w:t xml:space="preserve">The evaluation team </w:t>
      </w:r>
      <w:r w:rsidR="00FC0D75">
        <w:t>has reserved</w:t>
      </w:r>
      <w:r>
        <w:t xml:space="preserve"> $120,000 for evaluation of BOC in 2020.</w:t>
      </w:r>
    </w:p>
    <w:p w14:paraId="522B4D67" w14:textId="6E9A7999" w:rsidR="005A0839" w:rsidRDefault="005A0839" w:rsidP="005A0839">
      <w:pPr>
        <w:pStyle w:val="Heading2"/>
      </w:pPr>
      <w:bookmarkStart w:id="143" w:name="_Ref26990799"/>
      <w:bookmarkStart w:id="144" w:name="_Toc27144484"/>
      <w:r>
        <w:t>Voltage Optimization Program</w:t>
      </w:r>
      <w:bookmarkEnd w:id="143"/>
      <w:bookmarkEnd w:id="144"/>
    </w:p>
    <w:p w14:paraId="2426AE37" w14:textId="77777777" w:rsidR="005A0839" w:rsidRPr="005E5F2A" w:rsidRDefault="005A0839" w:rsidP="005A0839">
      <w:bookmarkStart w:id="145" w:name="_Hlk531766840"/>
      <w:r>
        <w:t xml:space="preserve">In 2020, AIC will be operating and claiming savings from Voltage Optimization as part of its energy efficiency portfolio. </w:t>
      </w:r>
      <w:r w:rsidRPr="00246A38">
        <w:t xml:space="preserve">In this section, we outline the anticipated evaluation activities </w:t>
      </w:r>
      <w:r>
        <w:t xml:space="preserve">for this program. </w:t>
      </w:r>
      <w:bookmarkEnd w:id="145"/>
      <w:r w:rsidRPr="00246A38">
        <w:t xml:space="preserve">In accordance with Illinois evaluation requirements, we will deliver a draft annual </w:t>
      </w:r>
      <w:r>
        <w:t>Voltage Optimization</w:t>
      </w:r>
      <w:r w:rsidRPr="00246A38">
        <w:t xml:space="preserve"> impact evaluation report on March 15, 202</w:t>
      </w:r>
      <w:r>
        <w:t>1</w:t>
      </w:r>
      <w:r w:rsidRPr="00246A38">
        <w:t>, covering the 20</w:t>
      </w:r>
      <w:r>
        <w:t>20</w:t>
      </w:r>
      <w:r w:rsidRPr="00246A38">
        <w:t xml:space="preserve"> program year. This report will include information </w:t>
      </w:r>
      <w:r>
        <w:t xml:space="preserve">on </w:t>
      </w:r>
      <w:r w:rsidRPr="00246A38">
        <w:t>20</w:t>
      </w:r>
      <w:r>
        <w:t>20</w:t>
      </w:r>
      <w:r w:rsidRPr="00246A38">
        <w:t xml:space="preserve"> </w:t>
      </w:r>
      <w:r>
        <w:t xml:space="preserve">verified </w:t>
      </w:r>
      <w:r w:rsidRPr="00246A38">
        <w:t>impacts</w:t>
      </w:r>
      <w:r>
        <w:t>.</w:t>
      </w:r>
    </w:p>
    <w:p w14:paraId="7AF644FA" w14:textId="77777777" w:rsidR="005A0839" w:rsidRDefault="005A0839" w:rsidP="005A0839">
      <w:pPr>
        <w:pStyle w:val="BodyText"/>
      </w:pPr>
      <w:bookmarkStart w:id="146" w:name="_Hlk531766945"/>
      <w:r>
        <w:t>Voltage optimization (VO) is a form of energy efficiency technology implemented by electric utilities at the distribution substation or circuit level that optimizes voltage levels along distribution circuits to reduce electricity usage. There are two main VO technologies: Conservation Voltage Reduction (CVR) and Volt-Var Optimization (VVO). CVR reduces customer energy consumption by reducing line voltage and VVO improves the power factor to reduce line losses.</w:t>
      </w:r>
      <w:r w:rsidRPr="00DB4FAB">
        <w:t xml:space="preserve"> </w:t>
      </w:r>
      <w:r>
        <w:t>Once implemented, VO technologies are intended to operate 24 hours a day, 365 days a year. AIC will implement hardware and software solutions using VO technologies.</w:t>
      </w:r>
    </w:p>
    <w:p w14:paraId="54C11238" w14:textId="237B4444" w:rsidR="005A0839" w:rsidRPr="00885286" w:rsidRDefault="005A0839" w:rsidP="005A0839">
      <w:r>
        <w:t>AIC launched its VO program in 2018, leveraging experience gained from a 2012 VO Pilot Project. As part of 2018 implementation activities, AIC installed hardware, software, and communications components</w:t>
      </w:r>
      <w:r>
        <w:rPr>
          <w:rStyle w:val="FootnoteReference"/>
        </w:rPr>
        <w:footnoteReference w:id="12"/>
      </w:r>
      <w:r>
        <w:t xml:space="preserve"> on a subset of 1,047 eligible feeders</w:t>
      </w:r>
      <w:r>
        <w:rPr>
          <w:rStyle w:val="FootnoteReference"/>
        </w:rPr>
        <w:footnoteReference w:id="13"/>
      </w:r>
      <w:r w:rsidRPr="005A0839">
        <w:t xml:space="preserve"> </w:t>
      </w:r>
      <w:r>
        <w:t>on a phased basis, with 19 circuits deployed in 2018 and culminating in 1047</w:t>
      </w:r>
      <w:r>
        <w:rPr>
          <w:rStyle w:val="FootnoteReference"/>
        </w:rPr>
        <w:footnoteReference w:id="14"/>
      </w:r>
      <w:r>
        <w:t xml:space="preserve"> circuits deployed by 2024. In 2020, evaluation activities will evaluate the impacts of the circuits deployed in </w:t>
      </w:r>
      <w:r w:rsidR="00F56B2C">
        <w:t>2020.</w:t>
      </w:r>
    </w:p>
    <w:bookmarkEnd w:id="146"/>
    <w:p w14:paraId="0DE4E1A9" w14:textId="77777777" w:rsidR="005A0839" w:rsidRDefault="005A0839" w:rsidP="00C233B7">
      <w:pPr>
        <w:pStyle w:val="Heading4"/>
        <w:keepNext/>
        <w:keepLines/>
      </w:pPr>
      <w:r>
        <w:t>Evaluation Approach</w:t>
      </w:r>
    </w:p>
    <w:p w14:paraId="20B1D8C7" w14:textId="77777777" w:rsidR="005A0839" w:rsidRDefault="005A0839" w:rsidP="005A0839">
      <w:bookmarkStart w:id="147" w:name="_Hlk531766893"/>
      <w:r>
        <w:t xml:space="preserve">The 2020 evaluation of the VO Program focuses exclusively on estimating impacts associated with VO implementation. </w:t>
      </w:r>
    </w:p>
    <w:bookmarkEnd w:id="147"/>
    <w:p w14:paraId="61D60F9A" w14:textId="77777777" w:rsidR="005A0839" w:rsidRDefault="005A0839" w:rsidP="005A0839">
      <w:pPr>
        <w:pStyle w:val="Heading5"/>
        <w:keepNext/>
        <w:keepLines/>
      </w:pPr>
      <w:r>
        <w:t>Research Objectives</w:t>
      </w:r>
    </w:p>
    <w:p w14:paraId="6C216175" w14:textId="77777777" w:rsidR="005A0839" w:rsidRDefault="005A0839" w:rsidP="005A0839">
      <w:pPr>
        <w:pStyle w:val="Heading6"/>
        <w:keepNext/>
        <w:keepLines/>
      </w:pPr>
      <w:r>
        <w:t>Impact Questions</w:t>
      </w:r>
    </w:p>
    <w:p w14:paraId="57A4AF87" w14:textId="77777777" w:rsidR="005A0839" w:rsidRDefault="005A0839" w:rsidP="005A0839">
      <w:r>
        <w:t xml:space="preserve">The VO evaluation team seeks to address the following research question: </w:t>
      </w:r>
    </w:p>
    <w:p w14:paraId="63EEA8C7" w14:textId="77777777" w:rsidR="005A0839" w:rsidRPr="005A0839" w:rsidRDefault="005A0839" w:rsidP="00BF5587">
      <w:pPr>
        <w:pStyle w:val="ListParagraph"/>
        <w:numPr>
          <w:ilvl w:val="0"/>
          <w:numId w:val="13"/>
        </w:numPr>
      </w:pPr>
      <w:r>
        <w:t xml:space="preserve">What are the estimated energy savings from VO calculated with the algorithmic approach? </w:t>
      </w:r>
    </w:p>
    <w:p w14:paraId="55CDD938" w14:textId="77777777" w:rsidR="005A0839" w:rsidRDefault="005A0839" w:rsidP="005A0839">
      <w:r>
        <w:t xml:space="preserve">The </w:t>
      </w:r>
      <w:r w:rsidRPr="00E93955">
        <w:t>process</w:t>
      </w:r>
      <w:r>
        <w:t xml:space="preserve"> evaluation for this program will be limited to annual interviews with program staff, which will aid the evaluation team’s understanding of the status of the program at the start of the evaluation year and inform the team of key developments made as the program matures.</w:t>
      </w:r>
    </w:p>
    <w:p w14:paraId="55132E02" w14:textId="77777777" w:rsidR="005A0839" w:rsidRDefault="005A0839" w:rsidP="005A0839">
      <w:pPr>
        <w:pStyle w:val="Heading5"/>
      </w:pPr>
      <w:r>
        <w:t>Evaluation Tasks</w:t>
      </w:r>
    </w:p>
    <w:p w14:paraId="5BD8D572" w14:textId="1BF607C8" w:rsidR="005A0839" w:rsidRDefault="005A0839" w:rsidP="005A0839">
      <w:r>
        <w:fldChar w:fldCharType="begin"/>
      </w:r>
      <w:r>
        <w:instrText xml:space="preserve"> REF _Ref532746811 \h </w:instrText>
      </w:r>
      <w:r>
        <w:fldChar w:fldCharType="separate"/>
      </w:r>
      <w:r w:rsidR="001E1F31">
        <w:t xml:space="preserve">Table </w:t>
      </w:r>
      <w:r w:rsidR="001E1F31">
        <w:rPr>
          <w:noProof/>
        </w:rPr>
        <w:t>34</w:t>
      </w:r>
      <w:r>
        <w:fldChar w:fldCharType="end"/>
      </w:r>
      <w:r>
        <w:t xml:space="preserve"> summarizes </w:t>
      </w:r>
      <w:r w:rsidRPr="00346F8A">
        <w:t>the 20</w:t>
      </w:r>
      <w:r>
        <w:t>20</w:t>
      </w:r>
      <w:r w:rsidRPr="00346F8A">
        <w:t xml:space="preserve"> evaluation</w:t>
      </w:r>
      <w:r>
        <w:t xml:space="preserve"> activities conducted for the Voltage Optimization Program.</w:t>
      </w:r>
    </w:p>
    <w:p w14:paraId="288164A3" w14:textId="3867D44B" w:rsidR="005A0839" w:rsidRDefault="005A0839" w:rsidP="005A0839">
      <w:pPr>
        <w:pStyle w:val="Caption"/>
      </w:pPr>
      <w:bookmarkStart w:id="148" w:name="_Ref532746811"/>
      <w:bookmarkStart w:id="149" w:name="_Toc1490080"/>
      <w:bookmarkStart w:id="150" w:name="_Toc27144527"/>
      <w:r>
        <w:t xml:space="preserve">Table </w:t>
      </w:r>
      <w:r w:rsidR="00D3274D">
        <w:fldChar w:fldCharType="begin"/>
      </w:r>
      <w:r w:rsidR="00D3274D">
        <w:instrText xml:space="preserve"> SEQ Table \* ARABIC </w:instrText>
      </w:r>
      <w:r w:rsidR="00D3274D">
        <w:fldChar w:fldCharType="separate"/>
      </w:r>
      <w:r w:rsidR="001E1F31">
        <w:rPr>
          <w:noProof/>
        </w:rPr>
        <w:t>34</w:t>
      </w:r>
      <w:r w:rsidR="00D3274D">
        <w:rPr>
          <w:noProof/>
        </w:rPr>
        <w:fldChar w:fldCharType="end"/>
      </w:r>
      <w:bookmarkEnd w:id="148"/>
      <w:r>
        <w:t>. Summary of Voltage Optimization Evaluation Activities for 20</w:t>
      </w:r>
      <w:bookmarkEnd w:id="149"/>
      <w:r>
        <w:t>20</w:t>
      </w:r>
      <w:bookmarkEnd w:id="150"/>
    </w:p>
    <w:tbl>
      <w:tblPr>
        <w:tblStyle w:val="ODCBasic-1"/>
        <w:tblW w:w="0" w:type="auto"/>
        <w:tblLook w:val="04A0" w:firstRow="1" w:lastRow="0" w:firstColumn="1" w:lastColumn="0" w:noHBand="0" w:noVBand="1"/>
      </w:tblPr>
      <w:tblGrid>
        <w:gridCol w:w="2164"/>
        <w:gridCol w:w="745"/>
        <w:gridCol w:w="816"/>
        <w:gridCol w:w="1180"/>
        <w:gridCol w:w="5165"/>
      </w:tblGrid>
      <w:tr w:rsidR="005A0839" w14:paraId="7579D89A" w14:textId="77777777" w:rsidTr="005A08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FE7C1D" w14:textId="77777777" w:rsidR="005A0839" w:rsidRPr="005A0839" w:rsidRDefault="005A0839" w:rsidP="005A0839">
            <w:pPr>
              <w:pStyle w:val="BodyText"/>
            </w:pPr>
            <w:r>
              <w:t>Activity</w:t>
            </w:r>
          </w:p>
        </w:tc>
        <w:tc>
          <w:tcPr>
            <w:tcW w:w="0" w:type="auto"/>
          </w:tcPr>
          <w:p w14:paraId="6BEC0F2B" w14:textId="77777777" w:rsidR="005A0839" w:rsidRPr="005A0839" w:rsidRDefault="005A0839" w:rsidP="005A0839">
            <w:pPr>
              <w:pStyle w:val="TableTitleText"/>
              <w:cnfStyle w:val="100000000000" w:firstRow="1" w:lastRow="0" w:firstColumn="0" w:lastColumn="0" w:oddVBand="0" w:evenVBand="0" w:oddHBand="0" w:evenHBand="0" w:firstRowFirstColumn="0" w:firstRowLastColumn="0" w:lastRowFirstColumn="0" w:lastRowLastColumn="0"/>
            </w:pPr>
            <w:r>
              <w:t>Impact</w:t>
            </w:r>
          </w:p>
        </w:tc>
        <w:tc>
          <w:tcPr>
            <w:tcW w:w="0" w:type="auto"/>
          </w:tcPr>
          <w:p w14:paraId="5A0ECC05" w14:textId="77777777" w:rsidR="005A0839" w:rsidRPr="005A0839" w:rsidRDefault="005A0839" w:rsidP="005A0839">
            <w:pPr>
              <w:pStyle w:val="TableTitleText"/>
              <w:cnfStyle w:val="100000000000" w:firstRow="1" w:lastRow="0" w:firstColumn="0" w:lastColumn="0" w:oddVBand="0" w:evenVBand="0" w:oddHBand="0" w:evenHBand="0" w:firstRowFirstColumn="0" w:firstRowLastColumn="0" w:lastRowFirstColumn="0" w:lastRowLastColumn="0"/>
            </w:pPr>
            <w:r>
              <w:t>Process</w:t>
            </w:r>
          </w:p>
        </w:tc>
        <w:tc>
          <w:tcPr>
            <w:tcW w:w="0" w:type="auto"/>
          </w:tcPr>
          <w:p w14:paraId="04B5CF23" w14:textId="77777777" w:rsidR="005A0839" w:rsidRPr="005A0839" w:rsidRDefault="005A0839" w:rsidP="005A0839">
            <w:pPr>
              <w:pStyle w:val="TableTitleText"/>
              <w:cnfStyle w:val="100000000000" w:firstRow="1" w:lastRow="0" w:firstColumn="0" w:lastColumn="0" w:oddVBand="0" w:evenVBand="0" w:oddHBand="0" w:evenHBand="0" w:firstRowFirstColumn="0" w:firstRowLastColumn="0" w:lastRowFirstColumn="0" w:lastRowLastColumn="0"/>
            </w:pPr>
            <w:r>
              <w:t>Forward Looking</w:t>
            </w:r>
          </w:p>
        </w:tc>
        <w:tc>
          <w:tcPr>
            <w:tcW w:w="0" w:type="auto"/>
          </w:tcPr>
          <w:p w14:paraId="4DD813BB" w14:textId="77777777" w:rsidR="005A0839" w:rsidRPr="005A0839" w:rsidRDefault="005A0839" w:rsidP="005A0839">
            <w:pPr>
              <w:pStyle w:val="TableTitleText"/>
              <w:cnfStyle w:val="100000000000" w:firstRow="1" w:lastRow="0" w:firstColumn="0" w:lastColumn="0" w:oddVBand="0" w:evenVBand="0" w:oddHBand="0" w:evenHBand="0" w:firstRowFirstColumn="0" w:firstRowLastColumn="0" w:lastRowFirstColumn="0" w:lastRowLastColumn="0"/>
            </w:pPr>
            <w:r>
              <w:t>Details</w:t>
            </w:r>
          </w:p>
        </w:tc>
      </w:tr>
      <w:tr w:rsidR="005A0839" w14:paraId="1063D64B" w14:textId="77777777" w:rsidTr="005A0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778CD2" w14:textId="77777777" w:rsidR="005A0839" w:rsidRPr="005A0839" w:rsidRDefault="005A0839" w:rsidP="005A0839">
            <w:pPr>
              <w:pStyle w:val="TableLeftText"/>
            </w:pPr>
            <w:r>
              <w:t>Program</w:t>
            </w:r>
            <w:r w:rsidRPr="005A0839">
              <w:t xml:space="preserve"> Staff Interviews</w:t>
            </w:r>
          </w:p>
        </w:tc>
        <w:tc>
          <w:tcPr>
            <w:tcW w:w="0" w:type="auto"/>
          </w:tcPr>
          <w:p w14:paraId="2B623E50" w14:textId="77777777" w:rsidR="005A0839" w:rsidRPr="005A0839" w:rsidRDefault="005A0839" w:rsidP="005A0839">
            <w:pPr>
              <w:pStyle w:val="TableCenterText"/>
              <w:cnfStyle w:val="000000100000" w:firstRow="0" w:lastRow="0" w:firstColumn="0" w:lastColumn="0" w:oddVBand="0" w:evenVBand="0" w:oddHBand="1" w:evenHBand="0" w:firstRowFirstColumn="0" w:firstRowLastColumn="0" w:lastRowFirstColumn="0" w:lastRowLastColumn="0"/>
            </w:pPr>
            <w:r w:rsidRPr="005A0839">
              <w:sym w:font="Wingdings 2" w:char="F050"/>
            </w:r>
          </w:p>
        </w:tc>
        <w:tc>
          <w:tcPr>
            <w:tcW w:w="0" w:type="auto"/>
          </w:tcPr>
          <w:p w14:paraId="72FD5DB9" w14:textId="77777777" w:rsidR="005A0839" w:rsidRPr="00C14114" w:rsidRDefault="005A0839" w:rsidP="005A0839">
            <w:pPr>
              <w:pStyle w:val="TableCenterText"/>
              <w:cnfStyle w:val="000000100000" w:firstRow="0" w:lastRow="0" w:firstColumn="0" w:lastColumn="0" w:oddVBand="0" w:evenVBand="0" w:oddHBand="1" w:evenHBand="0" w:firstRowFirstColumn="0" w:firstRowLastColumn="0" w:lastRowFirstColumn="0" w:lastRowLastColumn="0"/>
            </w:pPr>
          </w:p>
        </w:tc>
        <w:tc>
          <w:tcPr>
            <w:tcW w:w="0" w:type="auto"/>
          </w:tcPr>
          <w:p w14:paraId="7D017A2A" w14:textId="77777777" w:rsidR="005A0839" w:rsidRPr="00493A27" w:rsidRDefault="005A0839" w:rsidP="005A0839">
            <w:pPr>
              <w:pStyle w:val="TableCenterText"/>
              <w:cnfStyle w:val="000000100000" w:firstRow="0" w:lastRow="0" w:firstColumn="0" w:lastColumn="0" w:oddVBand="0" w:evenVBand="0" w:oddHBand="1" w:evenHBand="0" w:firstRowFirstColumn="0" w:firstRowLastColumn="0" w:lastRowFirstColumn="0" w:lastRowLastColumn="0"/>
            </w:pPr>
          </w:p>
        </w:tc>
        <w:tc>
          <w:tcPr>
            <w:tcW w:w="0" w:type="auto"/>
          </w:tcPr>
          <w:p w14:paraId="3CB8961E" w14:textId="77777777" w:rsidR="005A0839" w:rsidRPr="005A0839" w:rsidRDefault="005A0839" w:rsidP="005A0839">
            <w:pPr>
              <w:pStyle w:val="TableLeftText"/>
              <w:cnfStyle w:val="000000100000" w:firstRow="0" w:lastRow="0" w:firstColumn="0" w:lastColumn="0" w:oddVBand="0" w:evenVBand="0" w:oddHBand="1" w:evenHBand="0" w:firstRowFirstColumn="0" w:firstRowLastColumn="0" w:lastRowFirstColumn="0" w:lastRowLastColumn="0"/>
            </w:pPr>
            <w:r w:rsidRPr="00493A27">
              <w:t xml:space="preserve">Explore program status, progress deploying VO technology, and potential ramifications for the </w:t>
            </w:r>
            <w:r w:rsidRPr="005A0839">
              <w:t>2020 evaluation.</w:t>
            </w:r>
          </w:p>
        </w:tc>
      </w:tr>
      <w:tr w:rsidR="005A0839" w14:paraId="2DC3EFB9" w14:textId="77777777" w:rsidTr="005A08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20A31B" w14:textId="77777777" w:rsidR="005A0839" w:rsidRPr="005A0839" w:rsidRDefault="005A0839" w:rsidP="005A0839">
            <w:pPr>
              <w:pStyle w:val="TableLeftText"/>
            </w:pPr>
            <w:r w:rsidRPr="00493A27">
              <w:t>Data Request and Materials Review</w:t>
            </w:r>
          </w:p>
        </w:tc>
        <w:tc>
          <w:tcPr>
            <w:tcW w:w="0" w:type="auto"/>
          </w:tcPr>
          <w:p w14:paraId="3C1E34ED" w14:textId="77777777" w:rsidR="005A0839" w:rsidRPr="00C14114" w:rsidRDefault="005A0839" w:rsidP="005A0839">
            <w:pPr>
              <w:pStyle w:val="TableCenterText"/>
              <w:cnfStyle w:val="000000010000" w:firstRow="0" w:lastRow="0" w:firstColumn="0" w:lastColumn="0" w:oddVBand="0" w:evenVBand="0" w:oddHBand="0" w:evenHBand="1" w:firstRowFirstColumn="0" w:firstRowLastColumn="0" w:lastRowFirstColumn="0" w:lastRowLastColumn="0"/>
            </w:pPr>
          </w:p>
        </w:tc>
        <w:tc>
          <w:tcPr>
            <w:tcW w:w="0" w:type="auto"/>
          </w:tcPr>
          <w:p w14:paraId="6DE13413" w14:textId="77777777" w:rsidR="005A0839" w:rsidRPr="005A0839" w:rsidRDefault="005A0839" w:rsidP="005A0839">
            <w:pPr>
              <w:pStyle w:val="TableCenterText"/>
              <w:cnfStyle w:val="000000010000" w:firstRow="0" w:lastRow="0" w:firstColumn="0" w:lastColumn="0" w:oddVBand="0" w:evenVBand="0" w:oddHBand="0" w:evenHBand="1" w:firstRowFirstColumn="0" w:firstRowLastColumn="0" w:lastRowFirstColumn="0" w:lastRowLastColumn="0"/>
            </w:pPr>
            <w:r w:rsidRPr="005A0839">
              <w:sym w:font="Wingdings 2" w:char="F050"/>
            </w:r>
          </w:p>
        </w:tc>
        <w:tc>
          <w:tcPr>
            <w:tcW w:w="0" w:type="auto"/>
          </w:tcPr>
          <w:p w14:paraId="73979DC8" w14:textId="77777777" w:rsidR="005A0839" w:rsidRPr="00493A27" w:rsidRDefault="005A0839" w:rsidP="005A0839">
            <w:pPr>
              <w:pStyle w:val="TableCenterText"/>
              <w:cnfStyle w:val="000000010000" w:firstRow="0" w:lastRow="0" w:firstColumn="0" w:lastColumn="0" w:oddVBand="0" w:evenVBand="0" w:oddHBand="0" w:evenHBand="1" w:firstRowFirstColumn="0" w:firstRowLastColumn="0" w:lastRowFirstColumn="0" w:lastRowLastColumn="0"/>
            </w:pPr>
          </w:p>
        </w:tc>
        <w:tc>
          <w:tcPr>
            <w:tcW w:w="0" w:type="auto"/>
          </w:tcPr>
          <w:p w14:paraId="1A8CFC9E" w14:textId="77777777" w:rsidR="005A0839" w:rsidRPr="005A0839" w:rsidRDefault="005A0839" w:rsidP="005A0839">
            <w:pPr>
              <w:pStyle w:val="TableLeftText"/>
              <w:cnfStyle w:val="000000010000" w:firstRow="0" w:lastRow="0" w:firstColumn="0" w:lastColumn="0" w:oddVBand="0" w:evenVBand="0" w:oddHBand="0" w:evenHBand="1" w:firstRowFirstColumn="0" w:firstRowLastColumn="0" w:lastRowFirstColumn="0" w:lastRowLastColumn="0"/>
            </w:pPr>
            <w:r w:rsidRPr="00493A27">
              <w:t xml:space="preserve">Request data needed for impact calculations, review and assess data for quality and </w:t>
            </w:r>
            <w:r w:rsidRPr="005A0839">
              <w:t>completeness.</w:t>
            </w:r>
          </w:p>
        </w:tc>
      </w:tr>
      <w:tr w:rsidR="005A0839" w14:paraId="29DFAFFE" w14:textId="77777777" w:rsidTr="005A0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0D05A22" w14:textId="77777777" w:rsidR="005A0839" w:rsidRPr="005A0839" w:rsidRDefault="005A0839" w:rsidP="005A0839">
            <w:pPr>
              <w:pStyle w:val="TableLeftText"/>
            </w:pPr>
            <w:r w:rsidRPr="00493A27">
              <w:t>Verification of</w:t>
            </w:r>
            <w:r w:rsidRPr="005A0839">
              <w:t xml:space="preserve"> VO Deployment to Date</w:t>
            </w:r>
          </w:p>
        </w:tc>
        <w:tc>
          <w:tcPr>
            <w:tcW w:w="0" w:type="auto"/>
          </w:tcPr>
          <w:p w14:paraId="641EA098" w14:textId="77777777" w:rsidR="005A0839" w:rsidRPr="005A0839" w:rsidRDefault="005A0839" w:rsidP="005A0839">
            <w:pPr>
              <w:pStyle w:val="TableCenterText"/>
              <w:cnfStyle w:val="000000100000" w:firstRow="0" w:lastRow="0" w:firstColumn="0" w:lastColumn="0" w:oddVBand="0" w:evenVBand="0" w:oddHBand="1" w:evenHBand="0" w:firstRowFirstColumn="0" w:firstRowLastColumn="0" w:lastRowFirstColumn="0" w:lastRowLastColumn="0"/>
            </w:pPr>
            <w:r w:rsidRPr="005A0839">
              <w:sym w:font="Wingdings 2" w:char="F050"/>
            </w:r>
          </w:p>
        </w:tc>
        <w:tc>
          <w:tcPr>
            <w:tcW w:w="0" w:type="auto"/>
          </w:tcPr>
          <w:p w14:paraId="0603C3AF" w14:textId="77777777" w:rsidR="005A0839" w:rsidRPr="00C14114" w:rsidRDefault="005A0839" w:rsidP="005A0839">
            <w:pPr>
              <w:pStyle w:val="TableCenterText"/>
              <w:cnfStyle w:val="000000100000" w:firstRow="0" w:lastRow="0" w:firstColumn="0" w:lastColumn="0" w:oddVBand="0" w:evenVBand="0" w:oddHBand="1" w:evenHBand="0" w:firstRowFirstColumn="0" w:firstRowLastColumn="0" w:lastRowFirstColumn="0" w:lastRowLastColumn="0"/>
            </w:pPr>
          </w:p>
        </w:tc>
        <w:tc>
          <w:tcPr>
            <w:tcW w:w="0" w:type="auto"/>
          </w:tcPr>
          <w:p w14:paraId="5976C998" w14:textId="77777777" w:rsidR="005A0839" w:rsidRPr="00493A27" w:rsidRDefault="005A0839" w:rsidP="005A0839">
            <w:pPr>
              <w:pStyle w:val="TableCenterText"/>
              <w:cnfStyle w:val="000000100000" w:firstRow="0" w:lastRow="0" w:firstColumn="0" w:lastColumn="0" w:oddVBand="0" w:evenVBand="0" w:oddHBand="1" w:evenHBand="0" w:firstRowFirstColumn="0" w:firstRowLastColumn="0" w:lastRowFirstColumn="0" w:lastRowLastColumn="0"/>
            </w:pPr>
          </w:p>
        </w:tc>
        <w:tc>
          <w:tcPr>
            <w:tcW w:w="0" w:type="auto"/>
          </w:tcPr>
          <w:p w14:paraId="3D20AED3" w14:textId="77777777" w:rsidR="005A0839" w:rsidRPr="005A0839" w:rsidRDefault="005A0839" w:rsidP="005A0839">
            <w:pPr>
              <w:pStyle w:val="TableLeftText"/>
              <w:cnfStyle w:val="000000100000" w:firstRow="0" w:lastRow="0" w:firstColumn="0" w:lastColumn="0" w:oddVBand="0" w:evenVBand="0" w:oddHBand="1" w:evenHBand="0" w:firstRowFirstColumn="0" w:firstRowLastColumn="0" w:lastRowFirstColumn="0" w:lastRowLastColumn="0"/>
            </w:pPr>
            <w:r w:rsidRPr="00493A27">
              <w:t>Verify installations made through the program</w:t>
            </w:r>
            <w:r w:rsidRPr="005A0839">
              <w:t>.</w:t>
            </w:r>
          </w:p>
        </w:tc>
      </w:tr>
      <w:tr w:rsidR="005A0839" w14:paraId="2D8675A4" w14:textId="77777777" w:rsidTr="005A08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56F66DD" w14:textId="77777777" w:rsidR="005A0839" w:rsidRPr="005A0839" w:rsidRDefault="005A0839" w:rsidP="005A0839">
            <w:pPr>
              <w:pStyle w:val="TableLeftText"/>
            </w:pPr>
            <w:r w:rsidRPr="00493A27">
              <w:t xml:space="preserve">Impact </w:t>
            </w:r>
            <w:r w:rsidRPr="005A0839">
              <w:t>Analyses</w:t>
            </w:r>
          </w:p>
        </w:tc>
        <w:tc>
          <w:tcPr>
            <w:tcW w:w="0" w:type="auto"/>
          </w:tcPr>
          <w:p w14:paraId="1DC9D99F" w14:textId="77777777" w:rsidR="005A0839" w:rsidRPr="005A0839" w:rsidRDefault="005A0839" w:rsidP="005A0839">
            <w:pPr>
              <w:pStyle w:val="TableCenterText"/>
              <w:cnfStyle w:val="000000010000" w:firstRow="0" w:lastRow="0" w:firstColumn="0" w:lastColumn="0" w:oddVBand="0" w:evenVBand="0" w:oddHBand="0" w:evenHBand="1" w:firstRowFirstColumn="0" w:firstRowLastColumn="0" w:lastRowFirstColumn="0" w:lastRowLastColumn="0"/>
            </w:pPr>
            <w:r w:rsidRPr="005A0839">
              <w:sym w:font="Wingdings 2" w:char="F050"/>
            </w:r>
          </w:p>
        </w:tc>
        <w:tc>
          <w:tcPr>
            <w:tcW w:w="0" w:type="auto"/>
          </w:tcPr>
          <w:p w14:paraId="63AE581D" w14:textId="77777777" w:rsidR="005A0839" w:rsidRPr="00C14114" w:rsidRDefault="005A0839" w:rsidP="005A0839">
            <w:pPr>
              <w:pStyle w:val="TableCenterText"/>
              <w:cnfStyle w:val="000000010000" w:firstRow="0" w:lastRow="0" w:firstColumn="0" w:lastColumn="0" w:oddVBand="0" w:evenVBand="0" w:oddHBand="0" w:evenHBand="1" w:firstRowFirstColumn="0" w:firstRowLastColumn="0" w:lastRowFirstColumn="0" w:lastRowLastColumn="0"/>
            </w:pPr>
          </w:p>
        </w:tc>
        <w:tc>
          <w:tcPr>
            <w:tcW w:w="0" w:type="auto"/>
          </w:tcPr>
          <w:p w14:paraId="327748F2" w14:textId="77777777" w:rsidR="005A0839" w:rsidRPr="005A0839" w:rsidRDefault="005A0839" w:rsidP="005A0839">
            <w:pPr>
              <w:pStyle w:val="TableCenterText"/>
              <w:cnfStyle w:val="000000010000" w:firstRow="0" w:lastRow="0" w:firstColumn="0" w:lastColumn="0" w:oddVBand="0" w:evenVBand="0" w:oddHBand="0" w:evenHBand="1" w:firstRowFirstColumn="0" w:firstRowLastColumn="0" w:lastRowFirstColumn="0" w:lastRowLastColumn="0"/>
            </w:pPr>
            <w:r w:rsidRPr="005A0839">
              <w:sym w:font="Wingdings 2" w:char="F050"/>
            </w:r>
          </w:p>
        </w:tc>
        <w:tc>
          <w:tcPr>
            <w:tcW w:w="0" w:type="auto"/>
          </w:tcPr>
          <w:p w14:paraId="253641C9" w14:textId="77777777" w:rsidR="005A0839" w:rsidRPr="005A0839" w:rsidRDefault="005A0839" w:rsidP="005A0839">
            <w:pPr>
              <w:pStyle w:val="TableLeftText"/>
              <w:cnfStyle w:val="000000010000" w:firstRow="0" w:lastRow="0" w:firstColumn="0" w:lastColumn="0" w:oddVBand="0" w:evenVBand="0" w:oddHBand="0" w:evenHBand="1" w:firstRowFirstColumn="0" w:firstRowLastColumn="0" w:lastRowFirstColumn="0" w:lastRowLastColumn="0"/>
            </w:pPr>
            <w:r w:rsidRPr="00493A27">
              <w:t xml:space="preserve">Calculate </w:t>
            </w:r>
            <w:r w:rsidRPr="005A0839">
              <w:t>2020 impacts using algorithmic approach.</w:t>
            </w:r>
          </w:p>
        </w:tc>
      </w:tr>
    </w:tbl>
    <w:p w14:paraId="1A5BE235" w14:textId="77777777" w:rsidR="005A0839" w:rsidRPr="005A0839" w:rsidRDefault="005A0839" w:rsidP="005A0839">
      <w:pPr>
        <w:pStyle w:val="Heading6"/>
      </w:pPr>
      <w:r w:rsidRPr="00573E83">
        <w:t xml:space="preserve">Task </w:t>
      </w:r>
      <w:r w:rsidRPr="005A0839">
        <w:t>1: Program Staff Interviews</w:t>
      </w:r>
    </w:p>
    <w:p w14:paraId="5201C59F" w14:textId="77777777" w:rsidR="005A0839" w:rsidRPr="005A0839" w:rsidRDefault="005A0839" w:rsidP="005A0839">
      <w:r>
        <w:t xml:space="preserve">We will conduct an interview with the AIC engineering staff in early </w:t>
      </w:r>
      <w:r w:rsidRPr="005A0839">
        <w:t xml:space="preserve">2020 to learn of any changes to program design and implementation, successes and challenges encountered in deploying VO as planned, and any potential impacts changes could have on the evaluation timeline. </w:t>
      </w:r>
    </w:p>
    <w:p w14:paraId="290751B6" w14:textId="77777777" w:rsidR="005A0839" w:rsidRPr="005A0839" w:rsidRDefault="005A0839" w:rsidP="00266FE3">
      <w:pPr>
        <w:tabs>
          <w:tab w:val="right" w:pos="10080"/>
        </w:tabs>
      </w:pPr>
      <w:r w:rsidRPr="00266FE3">
        <w:rPr>
          <w:rStyle w:val="Emphasis"/>
        </w:rPr>
        <w:t>Deliverable:</w:t>
      </w:r>
      <w:r w:rsidRPr="005A0839">
        <w:t xml:space="preserve"> Completed interview</w:t>
      </w:r>
      <w:r w:rsidRPr="005A0839">
        <w:tab/>
      </w:r>
      <w:r w:rsidRPr="00266FE3">
        <w:rPr>
          <w:rStyle w:val="Emphasis"/>
        </w:rPr>
        <w:t>Deliverable Date:</w:t>
      </w:r>
      <w:r w:rsidRPr="005A0839">
        <w:t xml:space="preserve"> March 2020 </w:t>
      </w:r>
    </w:p>
    <w:p w14:paraId="18D66AA4" w14:textId="77777777" w:rsidR="005A0839" w:rsidRPr="005A0839" w:rsidRDefault="005A0839" w:rsidP="005A0839">
      <w:pPr>
        <w:pStyle w:val="Heading6"/>
      </w:pPr>
      <w:r w:rsidRPr="00573E83">
        <w:t xml:space="preserve">Task </w:t>
      </w:r>
      <w:r w:rsidRPr="005A0839">
        <w:t>2: Data Request and Materials Review</w:t>
      </w:r>
    </w:p>
    <w:p w14:paraId="74C5DFE7" w14:textId="77777777" w:rsidR="005A0839" w:rsidRPr="005A0839" w:rsidRDefault="005A0839" w:rsidP="005A0839">
      <w:r>
        <w:t xml:space="preserve">The evaluation team will request data needed to calculate impacts using </w:t>
      </w:r>
      <w:r w:rsidRPr="005A0839">
        <w:t xml:space="preserve">the algorithmic approach. We will conduct a comprehensive review of all data submitted in response to the data request. The data review will include a VO program data inventory, QA/QC of submitted data, and an assessment of data coverage. </w:t>
      </w:r>
    </w:p>
    <w:p w14:paraId="7DA71F6F" w14:textId="1E0EFBBD" w:rsidR="004D4E2F" w:rsidRDefault="004D4E2F" w:rsidP="004D4E2F">
      <w:pPr>
        <w:tabs>
          <w:tab w:val="right" w:pos="10080"/>
        </w:tabs>
      </w:pPr>
      <w:r w:rsidRPr="00266FE3">
        <w:rPr>
          <w:rStyle w:val="Emphasis"/>
        </w:rPr>
        <w:t>Deliverable:</w:t>
      </w:r>
      <w:r w:rsidRPr="005A0839">
        <w:t xml:space="preserve"> </w:t>
      </w:r>
      <w:r>
        <w:t>Data Requests</w:t>
      </w:r>
      <w:r w:rsidRPr="005A0839">
        <w:tab/>
      </w:r>
      <w:r w:rsidRPr="00266FE3">
        <w:rPr>
          <w:rStyle w:val="Emphasis"/>
        </w:rPr>
        <w:t>Deliverable Date:</w:t>
      </w:r>
      <w:r w:rsidRPr="005A0839">
        <w:t xml:space="preserve"> </w:t>
      </w:r>
      <w:r w:rsidRPr="004D4E2F">
        <w:t>June 2020 and January 2021</w:t>
      </w:r>
    </w:p>
    <w:p w14:paraId="33E4E798" w14:textId="77777777" w:rsidR="005A0839" w:rsidRPr="005A0839" w:rsidRDefault="005A0839" w:rsidP="004D4E2F">
      <w:pPr>
        <w:pStyle w:val="Heading6"/>
        <w:keepNext/>
      </w:pPr>
      <w:r>
        <w:t>Task</w:t>
      </w:r>
      <w:r w:rsidRPr="005A0839">
        <w:t xml:space="preserve"> 3: Verification of VO Deployment to Date </w:t>
      </w:r>
    </w:p>
    <w:p w14:paraId="56591690" w14:textId="31B7AEDA" w:rsidR="005A0839" w:rsidRPr="005A0839" w:rsidRDefault="00E60410" w:rsidP="005A0839">
      <w:bookmarkStart w:id="151" w:name="_Hlk531767136"/>
      <w:r>
        <w:t>As an ongoing evaluation task, the</w:t>
      </w:r>
      <w:r w:rsidR="005A0839" w:rsidRPr="005A0839">
        <w:t xml:space="preserve"> evaluation team will verify continued operation of VO on circuits for each year of the study. </w:t>
      </w:r>
      <w:r w:rsidR="005A0839">
        <w:t>The evaluation team will perform an analysis to verify operations of VO on circuits deployed in 2018 and 2019. This analysis will take place in early 2021 following a data request by January 2021.</w:t>
      </w:r>
      <w:bookmarkEnd w:id="151"/>
    </w:p>
    <w:p w14:paraId="589CCB7E" w14:textId="09B9D91A" w:rsidR="004D4E2F" w:rsidRPr="004D4E2F" w:rsidRDefault="004D4E2F" w:rsidP="004D4E2F">
      <w:pPr>
        <w:tabs>
          <w:tab w:val="right" w:pos="10080"/>
        </w:tabs>
      </w:pPr>
      <w:r w:rsidRPr="00266FE3">
        <w:rPr>
          <w:rStyle w:val="Emphasis"/>
        </w:rPr>
        <w:t>Deliverable:</w:t>
      </w:r>
      <w:r w:rsidRPr="005A0839">
        <w:t xml:space="preserve"> VO Verification in Final Report</w:t>
      </w:r>
      <w:r w:rsidRPr="005A0839">
        <w:tab/>
      </w:r>
      <w:r w:rsidRPr="00266FE3">
        <w:rPr>
          <w:rStyle w:val="Emphasis"/>
        </w:rPr>
        <w:t>Deliverable Date:</w:t>
      </w:r>
      <w:r w:rsidRPr="005A0839">
        <w:t xml:space="preserve"> March 2021</w:t>
      </w:r>
    </w:p>
    <w:p w14:paraId="0D21B0F7" w14:textId="77777777" w:rsidR="005A0839" w:rsidRPr="005A0839" w:rsidRDefault="005A0839" w:rsidP="005A0839">
      <w:pPr>
        <w:pStyle w:val="Heading6"/>
      </w:pPr>
      <w:r w:rsidRPr="00573E83">
        <w:t xml:space="preserve">Task </w:t>
      </w:r>
      <w:r w:rsidRPr="005A0839">
        <w:t>4: Impact Analysis: Application of Energy Savings Algorithm</w:t>
      </w:r>
    </w:p>
    <w:p w14:paraId="608EAFE5" w14:textId="77777777" w:rsidR="005A0839" w:rsidRPr="005A0839" w:rsidRDefault="005A0839" w:rsidP="00E60410">
      <w:r>
        <w:t xml:space="preserve">The primary method for calculating energy </w:t>
      </w:r>
      <w:r w:rsidRPr="005A0839">
        <w:t>savings due to VO from January to December 2020 is the following algorithm, which uses AIC’s calculated CVR</w:t>
      </w:r>
      <w:r w:rsidRPr="00E60410">
        <w:rPr>
          <w:vertAlign w:val="subscript"/>
        </w:rPr>
        <w:t>f</w:t>
      </w:r>
      <w:r w:rsidRPr="005A0839">
        <w:t xml:space="preserve"> as a key input:</w:t>
      </w:r>
    </w:p>
    <w:p w14:paraId="5CFEDEEC" w14:textId="34053BB1" w:rsidR="005A0839" w:rsidRPr="00294073" w:rsidRDefault="005A0839" w:rsidP="005A0839">
      <w:pPr>
        <w:pStyle w:val="Caption"/>
      </w:pPr>
      <w:bookmarkStart w:id="152" w:name="_Toc27144532"/>
      <w:r>
        <w:t xml:space="preserve">Equation </w:t>
      </w:r>
      <w:r w:rsidR="00D3274D">
        <w:fldChar w:fldCharType="begin"/>
      </w:r>
      <w:r w:rsidR="00D3274D">
        <w:instrText xml:space="preserve"> SEQ Equation \* AR</w:instrText>
      </w:r>
      <w:r w:rsidR="00D3274D">
        <w:instrText xml:space="preserve">ABIC </w:instrText>
      </w:r>
      <w:r w:rsidR="00D3274D">
        <w:fldChar w:fldCharType="separate"/>
      </w:r>
      <w:r w:rsidR="001E1F31">
        <w:rPr>
          <w:noProof/>
        </w:rPr>
        <w:t>2</w:t>
      </w:r>
      <w:r w:rsidR="00D3274D">
        <w:rPr>
          <w:noProof/>
        </w:rPr>
        <w:fldChar w:fldCharType="end"/>
      </w:r>
      <w:r>
        <w:t>. VO Savings Algorithm</w:t>
      </w:r>
      <w:bookmarkEnd w:id="152"/>
    </w:p>
    <w:p w14:paraId="38BAF1CE" w14:textId="77777777" w:rsidR="005A0839" w:rsidRPr="005A0839" w:rsidRDefault="005A0839" w:rsidP="005A0839">
      <w:pPr>
        <w:pStyle w:val="BodyText"/>
      </w:pPr>
      <m:oMathPara>
        <m:oMath>
          <m:r>
            <w:rPr>
              <w:rFonts w:ascii="Cambria Math" w:hAnsi="Cambria Math"/>
            </w:rPr>
            <m:t>Annual Energy Savings=</m:t>
          </m:r>
          <m:sSub>
            <m:sSubPr>
              <m:ctrlPr>
                <w:rPr>
                  <w:rFonts w:ascii="Cambria Math" w:hAnsi="Cambria Math"/>
                </w:rPr>
              </m:ctrlPr>
            </m:sSubPr>
            <m:e>
              <m:r>
                <w:rPr>
                  <w:rFonts w:ascii="Cambria Math" w:hAnsi="Cambria Math"/>
                </w:rPr>
                <m:t>Annual Energy Use</m:t>
              </m:r>
            </m:e>
            <m:sub>
              <m:r>
                <w:rPr>
                  <w:rFonts w:ascii="Cambria Math" w:hAnsi="Cambria Math"/>
                </w:rPr>
                <m:t>2014-2016</m:t>
              </m:r>
            </m:sub>
          </m:sSub>
          <m:r>
            <w:rPr>
              <w:rFonts w:ascii="Cambria Math" w:hAnsi="Cambria Math"/>
            </w:rPr>
            <m:t xml:space="preserve"> ∙</m:t>
          </m:r>
          <m:sSub>
            <m:sSubPr>
              <m:ctrlPr>
                <w:rPr>
                  <w:rFonts w:ascii="Cambria Math" w:hAnsi="Cambria Math"/>
                </w:rPr>
              </m:ctrlPr>
            </m:sSubPr>
            <m:e>
              <m:r>
                <w:rPr>
                  <w:rFonts w:ascii="Cambria Math" w:hAnsi="Cambria Math"/>
                </w:rPr>
                <m:t>CVR</m:t>
              </m:r>
            </m:e>
            <m:sub>
              <m:r>
                <w:rPr>
                  <w:rFonts w:ascii="Cambria Math" w:hAnsi="Cambria Math"/>
                </w:rPr>
                <m:t>f</m:t>
              </m:r>
            </m:sub>
          </m:sSub>
          <m:r>
            <w:rPr>
              <w:rFonts w:ascii="Cambria Math" w:hAnsi="Cambria Math"/>
            </w:rPr>
            <m:t xml:space="preserve"> ∙%∆V</m:t>
          </m:r>
        </m:oMath>
      </m:oMathPara>
    </w:p>
    <w:p w14:paraId="76DB3F27" w14:textId="77777777" w:rsidR="005A0839" w:rsidRPr="00FA68F7" w:rsidRDefault="005A0839" w:rsidP="005A0839">
      <w:pPr>
        <w:pStyle w:val="BodyText"/>
      </w:pPr>
      <w:r>
        <w:t>Where:</w:t>
      </w:r>
    </w:p>
    <w:p w14:paraId="5412BAC5" w14:textId="77777777" w:rsidR="005A0839" w:rsidRPr="005A0839" w:rsidRDefault="005A0839" w:rsidP="005A0839">
      <w:pPr>
        <w:pStyle w:val="Bullet1"/>
      </w:pPr>
      <w:r w:rsidRPr="005A0839">
        <w:t>Annual Energy Use = The average annual customer energy use over the 2014-2016 timeframe excluding the exempt customers</w:t>
      </w:r>
    </w:p>
    <w:p w14:paraId="6D93FE4A" w14:textId="77777777" w:rsidR="005A0839" w:rsidRPr="005A0839" w:rsidRDefault="005A0839" w:rsidP="005A0839">
      <w:pPr>
        <w:pStyle w:val="Bullet1"/>
      </w:pPr>
      <w:r w:rsidRPr="005A0839">
        <w:t>CVR</w:t>
      </w:r>
      <w:r w:rsidRPr="004D4E2F">
        <w:rPr>
          <w:vertAlign w:val="subscript"/>
        </w:rPr>
        <w:t>f</w:t>
      </w:r>
      <w:r w:rsidRPr="005A0839">
        <w:t xml:space="preserve"> = The estimate of the conservation voltage reduction factor (assumed to be 0.80)</w:t>
      </w:r>
    </w:p>
    <w:p w14:paraId="618F5E35" w14:textId="56EAB3CE" w:rsidR="005A0839" w:rsidRPr="005A0839" w:rsidRDefault="004D4E2F" w:rsidP="005A0839">
      <w:pPr>
        <w:pStyle w:val="Bullet1"/>
      </w:pPr>
      <w:bookmarkStart w:id="153" w:name="_Hlk524080432"/>
      <m:oMath>
        <m:r>
          <w:rPr>
            <w:rFonts w:ascii="Cambria Math" w:hAnsi="Cambria Math"/>
          </w:rPr>
          <m:t xml:space="preserve">%∆V </m:t>
        </m:r>
      </m:oMath>
      <w:r w:rsidR="005A0839" w:rsidRPr="005A0839">
        <w:t>= The percent change in voltage resulting from VO implementation relative to the pre-installation baseline, calculated with one full year of actual pre- and post-voltage using a regression model to control for exogenous factors that may contribute to changes in voltage (e.g., weather) for each circuit.</w:t>
      </w:r>
      <w:r w:rsidR="005A0839" w:rsidRPr="005A0839">
        <w:rPr>
          <w:rStyle w:val="FootnoteReference"/>
        </w:rPr>
        <w:footnoteReference w:id="15"/>
      </w:r>
    </w:p>
    <w:bookmarkEnd w:id="153"/>
    <w:p w14:paraId="541E04E0" w14:textId="77777777" w:rsidR="005A0839" w:rsidRPr="005A0839" w:rsidRDefault="005A0839" w:rsidP="005A0839">
      <w:pPr>
        <w:pStyle w:val="Bullet1"/>
      </w:pPr>
      <w:r>
        <w:t>Through AIC’s pilot study and a survey of the literature, AIC estimated that VO will lead to a 3% voltage reduction and a corresponding 2.4% usage reduction on circuits in AIC’s territory. Based on these results, a CVR</w:t>
      </w:r>
      <w:r w:rsidRPr="00E60410">
        <w:rPr>
          <w:vertAlign w:val="subscript"/>
        </w:rPr>
        <w:t>f</w:t>
      </w:r>
      <w:r w:rsidRPr="005A0839">
        <w:t xml:space="preserve"> of 0.80 is applied to AIC circuits. The evaluation team will utilize the assumed CVR</w:t>
      </w:r>
      <w:r w:rsidRPr="00E60410">
        <w:rPr>
          <w:vertAlign w:val="subscript"/>
        </w:rPr>
        <w:t>f</w:t>
      </w:r>
      <w:r w:rsidRPr="005A0839">
        <w:t xml:space="preserve"> factor to calculate impacts from VO in 2020, and the results of this analysis will determine the savings that AIC may claim from the VO program for the program year.</w:t>
      </w:r>
    </w:p>
    <w:p w14:paraId="4B3C52D7" w14:textId="5949DCCE" w:rsidR="004D4E2F" w:rsidRPr="004D4E2F" w:rsidRDefault="004D4E2F" w:rsidP="004D4E2F">
      <w:pPr>
        <w:tabs>
          <w:tab w:val="right" w:pos="10080"/>
        </w:tabs>
      </w:pPr>
      <w:r w:rsidRPr="00266FE3">
        <w:rPr>
          <w:rStyle w:val="Emphasis"/>
        </w:rPr>
        <w:t>Deliverable:</w:t>
      </w:r>
      <w:r w:rsidRPr="005A0839">
        <w:t xml:space="preserve"> </w:t>
      </w:r>
      <w:r w:rsidRPr="004D4E2F">
        <w:t>Results provided in annual impact evaluation report</w:t>
      </w:r>
      <w:r w:rsidRPr="005A0839">
        <w:tab/>
      </w:r>
      <w:r w:rsidRPr="00266FE3">
        <w:rPr>
          <w:rStyle w:val="Emphasis"/>
        </w:rPr>
        <w:t>Deliverable Date:</w:t>
      </w:r>
      <w:r w:rsidRPr="005A0839">
        <w:t xml:space="preserve"> March 2021</w:t>
      </w:r>
    </w:p>
    <w:p w14:paraId="0DDAC3DB" w14:textId="77777777" w:rsidR="005A0839" w:rsidRPr="005A0839" w:rsidRDefault="005A0839" w:rsidP="00095024">
      <w:pPr>
        <w:pStyle w:val="Heading6"/>
        <w:keepNext/>
        <w:keepLines/>
      </w:pPr>
      <w:r>
        <w:t>Task 5</w:t>
      </w:r>
      <w:r w:rsidRPr="005A0839">
        <w:t>: Reporting</w:t>
      </w:r>
    </w:p>
    <w:p w14:paraId="1C98669A" w14:textId="77777777" w:rsidR="005A0839" w:rsidRDefault="005A0839" w:rsidP="005A0839">
      <w:pPr>
        <w:pStyle w:val="BodyText"/>
      </w:pPr>
      <w:r>
        <w:t xml:space="preserve">The evaluation team will provide all impact findings in the annual impact report in March 2021. The evaluation team will provide a draft report for AIC and ICC staff review and then deliver a final report that incorporates any comments from the review. </w:t>
      </w:r>
    </w:p>
    <w:p w14:paraId="27932420" w14:textId="4AE5070B" w:rsidR="004D4E2F" w:rsidRPr="004D4E2F" w:rsidRDefault="004D4E2F" w:rsidP="004D4E2F">
      <w:pPr>
        <w:tabs>
          <w:tab w:val="right" w:pos="10080"/>
        </w:tabs>
      </w:pPr>
      <w:r w:rsidRPr="00266FE3">
        <w:rPr>
          <w:rStyle w:val="Emphasis"/>
        </w:rPr>
        <w:t>Deliverable:</w:t>
      </w:r>
      <w:r w:rsidRPr="005A0839">
        <w:t xml:space="preserve"> </w:t>
      </w:r>
      <w:r w:rsidRPr="004D4E2F">
        <w:t>Draft and final annual impact report</w:t>
      </w:r>
      <w:r w:rsidRPr="005A0839">
        <w:tab/>
      </w:r>
      <w:r w:rsidRPr="00266FE3">
        <w:rPr>
          <w:rStyle w:val="Emphasis"/>
        </w:rPr>
        <w:t>Deliverable Date:</w:t>
      </w:r>
      <w:r w:rsidRPr="005A0839">
        <w:t xml:space="preserve"> March</w:t>
      </w:r>
      <w:r>
        <w:t xml:space="preserve"> and April</w:t>
      </w:r>
      <w:r w:rsidRPr="005A0839">
        <w:t xml:space="preserve"> 2021</w:t>
      </w:r>
    </w:p>
    <w:p w14:paraId="59E6C786" w14:textId="77777777" w:rsidR="005A0839" w:rsidRDefault="005A0839" w:rsidP="00E60410">
      <w:pPr>
        <w:pStyle w:val="Heading4"/>
        <w:keepNext/>
        <w:keepLines/>
      </w:pPr>
      <w:r>
        <w:t>Evaluation Budget and Timeline</w:t>
      </w:r>
    </w:p>
    <w:p w14:paraId="05813C5F" w14:textId="06577795" w:rsidR="005A0839" w:rsidRDefault="005A0839" w:rsidP="00E60410">
      <w:pPr>
        <w:keepNext/>
        <w:keepLines/>
      </w:pPr>
      <w:r>
        <w:fldChar w:fldCharType="begin"/>
      </w:r>
      <w:r>
        <w:instrText xml:space="preserve"> REF _Ref532747093 \h </w:instrText>
      </w:r>
      <w:r>
        <w:fldChar w:fldCharType="separate"/>
      </w:r>
      <w:r w:rsidR="001E1F31">
        <w:t xml:space="preserve">Table </w:t>
      </w:r>
      <w:r w:rsidR="001E1F31">
        <w:rPr>
          <w:noProof/>
        </w:rPr>
        <w:t>35</w:t>
      </w:r>
      <w:r>
        <w:fldChar w:fldCharType="end"/>
      </w:r>
      <w:r>
        <w:t xml:space="preserve"> summarizes the timing and budget associated with each evaluation activity. </w:t>
      </w:r>
    </w:p>
    <w:p w14:paraId="49F5B013" w14:textId="3D707C48" w:rsidR="005A0839" w:rsidRDefault="005A0839" w:rsidP="005A0839">
      <w:pPr>
        <w:pStyle w:val="Caption"/>
      </w:pPr>
      <w:bookmarkStart w:id="154" w:name="_Ref532747093"/>
      <w:bookmarkStart w:id="155" w:name="_Toc1490081"/>
      <w:bookmarkStart w:id="156" w:name="_Toc27144528"/>
      <w:r>
        <w:t xml:space="preserve">Table </w:t>
      </w:r>
      <w:r w:rsidR="00D3274D">
        <w:fldChar w:fldCharType="begin"/>
      </w:r>
      <w:r w:rsidR="00D3274D">
        <w:instrText xml:space="preserve"> SEQ Table \* ARABIC </w:instrText>
      </w:r>
      <w:r w:rsidR="00D3274D">
        <w:fldChar w:fldCharType="separate"/>
      </w:r>
      <w:r w:rsidR="001E1F31">
        <w:rPr>
          <w:noProof/>
        </w:rPr>
        <w:t>35</w:t>
      </w:r>
      <w:r w:rsidR="00D3274D">
        <w:rPr>
          <w:noProof/>
        </w:rPr>
        <w:fldChar w:fldCharType="end"/>
      </w:r>
      <w:bookmarkEnd w:id="154"/>
      <w:r>
        <w:t>. Voltage Optimization 2020 Evaluation Schedule and Budget</w:t>
      </w:r>
      <w:bookmarkEnd w:id="155"/>
      <w:bookmarkEnd w:id="156"/>
    </w:p>
    <w:tbl>
      <w:tblPr>
        <w:tblStyle w:val="ODCBasic-1"/>
        <w:tblW w:w="0" w:type="auto"/>
        <w:tblLook w:val="04A0" w:firstRow="1" w:lastRow="0" w:firstColumn="1" w:lastColumn="0" w:noHBand="0" w:noVBand="1"/>
      </w:tblPr>
      <w:tblGrid>
        <w:gridCol w:w="547"/>
        <w:gridCol w:w="4875"/>
        <w:gridCol w:w="2330"/>
        <w:gridCol w:w="1016"/>
      </w:tblGrid>
      <w:tr w:rsidR="005A0839" w14:paraId="33E80FE3" w14:textId="77777777" w:rsidTr="005A083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71709F24" w14:textId="77777777" w:rsidR="005A0839" w:rsidRPr="005A0839" w:rsidRDefault="005A0839" w:rsidP="005A0839">
            <w:pPr>
              <w:pStyle w:val="BodyText"/>
            </w:pPr>
            <w:r>
              <w:t>Task</w:t>
            </w:r>
          </w:p>
        </w:tc>
        <w:tc>
          <w:tcPr>
            <w:tcW w:w="0" w:type="auto"/>
          </w:tcPr>
          <w:p w14:paraId="08962AE8" w14:textId="77777777" w:rsidR="005A0839" w:rsidRPr="005A0839" w:rsidRDefault="005A0839" w:rsidP="005A0839">
            <w:pPr>
              <w:pStyle w:val="TableCenterText"/>
              <w:cnfStyle w:val="100000000000" w:firstRow="1" w:lastRow="0" w:firstColumn="0" w:lastColumn="0" w:oddVBand="0" w:evenVBand="0" w:oddHBand="0" w:evenHBand="0" w:firstRowFirstColumn="0" w:firstRowLastColumn="0" w:lastRowFirstColumn="0" w:lastRowLastColumn="0"/>
            </w:pPr>
            <w:r>
              <w:t>Evaluation Activity</w:t>
            </w:r>
          </w:p>
        </w:tc>
        <w:tc>
          <w:tcPr>
            <w:tcW w:w="0" w:type="auto"/>
          </w:tcPr>
          <w:p w14:paraId="03F8BF75" w14:textId="77777777" w:rsidR="005A0839" w:rsidRPr="005A0839" w:rsidRDefault="005A0839" w:rsidP="005A0839">
            <w:pPr>
              <w:pStyle w:val="TableCenterText"/>
              <w:cnfStyle w:val="100000000000" w:firstRow="1" w:lastRow="0" w:firstColumn="0" w:lastColumn="0" w:oddVBand="0" w:evenVBand="0" w:oddHBand="0" w:evenHBand="0" w:firstRowFirstColumn="0" w:firstRowLastColumn="0" w:lastRowFirstColumn="0" w:lastRowLastColumn="0"/>
            </w:pPr>
            <w:r>
              <w:t>Deliverable Date</w:t>
            </w:r>
          </w:p>
        </w:tc>
        <w:tc>
          <w:tcPr>
            <w:tcW w:w="0" w:type="auto"/>
          </w:tcPr>
          <w:p w14:paraId="78D58F51" w14:textId="77777777" w:rsidR="005A0839" w:rsidRPr="005A0839" w:rsidRDefault="005A0839" w:rsidP="005A0839">
            <w:pPr>
              <w:pStyle w:val="TableCenterText"/>
              <w:cnfStyle w:val="100000000000" w:firstRow="1" w:lastRow="0" w:firstColumn="0" w:lastColumn="0" w:oddVBand="0" w:evenVBand="0" w:oddHBand="0" w:evenHBand="0" w:firstRowFirstColumn="0" w:firstRowLastColumn="0" w:lastRowFirstColumn="0" w:lastRowLastColumn="0"/>
            </w:pPr>
            <w:r>
              <w:t>Budget</w:t>
            </w:r>
          </w:p>
        </w:tc>
      </w:tr>
      <w:tr w:rsidR="005A0839" w14:paraId="30F275D9" w14:textId="77777777" w:rsidTr="005A08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68B63BDF" w14:textId="77777777" w:rsidR="005A0839" w:rsidRPr="005A0839" w:rsidRDefault="005A0839" w:rsidP="005A0839">
            <w:pPr>
              <w:pStyle w:val="TableCenterText"/>
            </w:pPr>
            <w:r w:rsidRPr="00422737">
              <w:t>1</w:t>
            </w:r>
          </w:p>
        </w:tc>
        <w:tc>
          <w:tcPr>
            <w:tcW w:w="0" w:type="auto"/>
          </w:tcPr>
          <w:p w14:paraId="3223D3FF" w14:textId="77777777" w:rsidR="005A0839" w:rsidRPr="005A0839" w:rsidRDefault="005A0839" w:rsidP="005A0839">
            <w:pPr>
              <w:pStyle w:val="TableLeftText"/>
              <w:cnfStyle w:val="000000100000" w:firstRow="0" w:lastRow="0" w:firstColumn="0" w:lastColumn="0" w:oddVBand="0" w:evenVBand="0" w:oddHBand="1" w:evenHBand="0" w:firstRowFirstColumn="0" w:firstRowLastColumn="0" w:lastRowFirstColumn="0" w:lastRowLastColumn="0"/>
            </w:pPr>
            <w:r>
              <w:t>Program</w:t>
            </w:r>
            <w:r w:rsidRPr="005A0839">
              <w:t xml:space="preserve"> Staff Interviews</w:t>
            </w:r>
          </w:p>
        </w:tc>
        <w:tc>
          <w:tcPr>
            <w:tcW w:w="0" w:type="auto"/>
          </w:tcPr>
          <w:p w14:paraId="2388AC63" w14:textId="77777777" w:rsidR="005A0839" w:rsidRPr="005A0839" w:rsidRDefault="005A0839" w:rsidP="005A0839">
            <w:pPr>
              <w:pStyle w:val="TableRightText"/>
              <w:cnfStyle w:val="000000100000" w:firstRow="0" w:lastRow="0" w:firstColumn="0" w:lastColumn="0" w:oddVBand="0" w:evenVBand="0" w:oddHBand="1" w:evenHBand="0" w:firstRowFirstColumn="0" w:firstRowLastColumn="0" w:lastRowFirstColumn="0" w:lastRowLastColumn="0"/>
            </w:pPr>
            <w:r w:rsidRPr="00422737">
              <w:t xml:space="preserve">March </w:t>
            </w:r>
            <w:r w:rsidRPr="005A0839">
              <w:t>2020</w:t>
            </w:r>
          </w:p>
        </w:tc>
        <w:tc>
          <w:tcPr>
            <w:tcW w:w="0" w:type="auto"/>
          </w:tcPr>
          <w:p w14:paraId="4D4A2822" w14:textId="77777777" w:rsidR="005A0839" w:rsidRPr="005A0839" w:rsidRDefault="005A0839" w:rsidP="005A0839">
            <w:pPr>
              <w:pStyle w:val="TableRightText"/>
              <w:cnfStyle w:val="000000100000" w:firstRow="0" w:lastRow="0" w:firstColumn="0" w:lastColumn="0" w:oddVBand="0" w:evenVBand="0" w:oddHBand="1" w:evenHBand="0" w:firstRowFirstColumn="0" w:firstRowLastColumn="0" w:lastRowFirstColumn="0" w:lastRowLastColumn="0"/>
            </w:pPr>
            <w:r w:rsidRPr="00422737">
              <w:t>$</w:t>
            </w:r>
            <w:r w:rsidRPr="005A0839">
              <w:t>7,200</w:t>
            </w:r>
          </w:p>
        </w:tc>
      </w:tr>
      <w:tr w:rsidR="005A0839" w14:paraId="56BBA79C" w14:textId="77777777" w:rsidTr="005A083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609FC2F9" w14:textId="77777777" w:rsidR="005A0839" w:rsidRPr="005A0839" w:rsidRDefault="005A0839" w:rsidP="005A0839">
            <w:pPr>
              <w:pStyle w:val="TableCenterText"/>
            </w:pPr>
            <w:r w:rsidRPr="00422737">
              <w:t>2</w:t>
            </w:r>
          </w:p>
        </w:tc>
        <w:tc>
          <w:tcPr>
            <w:tcW w:w="0" w:type="auto"/>
          </w:tcPr>
          <w:p w14:paraId="6C07ACB0" w14:textId="77777777" w:rsidR="005A0839" w:rsidRPr="005A0839" w:rsidRDefault="005A0839" w:rsidP="005A0839">
            <w:pPr>
              <w:pStyle w:val="TableLeftText"/>
              <w:cnfStyle w:val="000000010000" w:firstRow="0" w:lastRow="0" w:firstColumn="0" w:lastColumn="0" w:oddVBand="0" w:evenVBand="0" w:oddHBand="0" w:evenHBand="1" w:firstRowFirstColumn="0" w:firstRowLastColumn="0" w:lastRowFirstColumn="0" w:lastRowLastColumn="0"/>
            </w:pPr>
            <w:r w:rsidRPr="00422737">
              <w:t xml:space="preserve">Data Request and Materials </w:t>
            </w:r>
            <w:r w:rsidRPr="005A0839">
              <w:t>Review</w:t>
            </w:r>
          </w:p>
        </w:tc>
        <w:tc>
          <w:tcPr>
            <w:tcW w:w="0" w:type="auto"/>
          </w:tcPr>
          <w:p w14:paraId="7D78BACB" w14:textId="77777777" w:rsidR="005A0839" w:rsidRPr="005A0839" w:rsidRDefault="005A0839" w:rsidP="005A0839">
            <w:pPr>
              <w:pStyle w:val="TableRightText"/>
              <w:cnfStyle w:val="000000010000" w:firstRow="0" w:lastRow="0" w:firstColumn="0" w:lastColumn="0" w:oddVBand="0" w:evenVBand="0" w:oddHBand="0" w:evenHBand="1" w:firstRowFirstColumn="0" w:firstRowLastColumn="0" w:lastRowFirstColumn="0" w:lastRowLastColumn="0"/>
            </w:pPr>
            <w:r w:rsidRPr="00422737">
              <w:t xml:space="preserve">June </w:t>
            </w:r>
            <w:r w:rsidRPr="005A0839">
              <w:t>2020, January 2021</w:t>
            </w:r>
          </w:p>
        </w:tc>
        <w:tc>
          <w:tcPr>
            <w:tcW w:w="0" w:type="auto"/>
          </w:tcPr>
          <w:p w14:paraId="1BA2FC74" w14:textId="77777777" w:rsidR="005A0839" w:rsidRPr="005A0839" w:rsidRDefault="005A0839" w:rsidP="005A0839">
            <w:pPr>
              <w:pStyle w:val="TableRightText"/>
              <w:cnfStyle w:val="000000010000" w:firstRow="0" w:lastRow="0" w:firstColumn="0" w:lastColumn="0" w:oddVBand="0" w:evenVBand="0" w:oddHBand="0" w:evenHBand="1" w:firstRowFirstColumn="0" w:firstRowLastColumn="0" w:lastRowFirstColumn="0" w:lastRowLastColumn="0"/>
            </w:pPr>
            <w:r w:rsidRPr="00422737">
              <w:t>$</w:t>
            </w:r>
            <w:r w:rsidRPr="005A0839">
              <w:t>13,600</w:t>
            </w:r>
          </w:p>
        </w:tc>
      </w:tr>
      <w:tr w:rsidR="005A0839" w14:paraId="795FEEAE" w14:textId="77777777" w:rsidTr="005A08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7819F1B9" w14:textId="77777777" w:rsidR="005A0839" w:rsidRPr="005A0839" w:rsidRDefault="005A0839" w:rsidP="005A0839">
            <w:pPr>
              <w:pStyle w:val="TableCenterText"/>
            </w:pPr>
            <w:r w:rsidRPr="00422737">
              <w:t>3</w:t>
            </w:r>
          </w:p>
        </w:tc>
        <w:tc>
          <w:tcPr>
            <w:tcW w:w="0" w:type="auto"/>
          </w:tcPr>
          <w:p w14:paraId="165B2F2F" w14:textId="77777777" w:rsidR="005A0839" w:rsidRPr="005A0839" w:rsidRDefault="005A0839" w:rsidP="005A0839">
            <w:pPr>
              <w:pStyle w:val="TableLeftText"/>
              <w:cnfStyle w:val="000000100000" w:firstRow="0" w:lastRow="0" w:firstColumn="0" w:lastColumn="0" w:oddVBand="0" w:evenVBand="0" w:oddHBand="1" w:evenHBand="0" w:firstRowFirstColumn="0" w:firstRowLastColumn="0" w:lastRowFirstColumn="0" w:lastRowLastColumn="0"/>
            </w:pPr>
            <w:r w:rsidRPr="00422737">
              <w:t>Verification of VO Deployment to</w:t>
            </w:r>
            <w:r w:rsidRPr="005A0839">
              <w:t xml:space="preserve"> Date</w:t>
            </w:r>
          </w:p>
        </w:tc>
        <w:tc>
          <w:tcPr>
            <w:tcW w:w="0" w:type="auto"/>
          </w:tcPr>
          <w:p w14:paraId="432DE3FC" w14:textId="77777777" w:rsidR="005A0839" w:rsidRPr="005A0839" w:rsidRDefault="005A0839" w:rsidP="005A0839">
            <w:pPr>
              <w:pStyle w:val="TableRightText"/>
              <w:cnfStyle w:val="000000100000" w:firstRow="0" w:lastRow="0" w:firstColumn="0" w:lastColumn="0" w:oddVBand="0" w:evenVBand="0" w:oddHBand="1" w:evenHBand="0" w:firstRowFirstColumn="0" w:firstRowLastColumn="0" w:lastRowFirstColumn="0" w:lastRowLastColumn="0"/>
            </w:pPr>
            <w:r w:rsidRPr="00422737">
              <w:t xml:space="preserve"> </w:t>
            </w:r>
            <w:r w:rsidRPr="005A0839">
              <w:t xml:space="preserve">January 2021 </w:t>
            </w:r>
          </w:p>
        </w:tc>
        <w:tc>
          <w:tcPr>
            <w:tcW w:w="0" w:type="auto"/>
          </w:tcPr>
          <w:p w14:paraId="52900014" w14:textId="206F693D" w:rsidR="005A0839" w:rsidRPr="005A0839" w:rsidRDefault="005A0839" w:rsidP="005A0839">
            <w:pPr>
              <w:pStyle w:val="TableRightText"/>
              <w:cnfStyle w:val="000000100000" w:firstRow="0" w:lastRow="0" w:firstColumn="0" w:lastColumn="0" w:oddVBand="0" w:evenVBand="0" w:oddHBand="1" w:evenHBand="0" w:firstRowFirstColumn="0" w:firstRowLastColumn="0" w:lastRowFirstColumn="0" w:lastRowLastColumn="0"/>
            </w:pPr>
            <w:r w:rsidRPr="00422737">
              <w:t>$</w:t>
            </w:r>
            <w:r w:rsidR="00E60410">
              <w:t>23,300</w:t>
            </w:r>
          </w:p>
        </w:tc>
      </w:tr>
      <w:tr w:rsidR="005A0839" w14:paraId="71CEF639" w14:textId="77777777" w:rsidTr="005A083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70548D3B" w14:textId="77777777" w:rsidR="005A0839" w:rsidRPr="005A0839" w:rsidRDefault="005A0839" w:rsidP="005A0839">
            <w:pPr>
              <w:pStyle w:val="TableCenterText"/>
            </w:pPr>
            <w:r w:rsidRPr="00422737">
              <w:t>4</w:t>
            </w:r>
          </w:p>
        </w:tc>
        <w:tc>
          <w:tcPr>
            <w:tcW w:w="0" w:type="auto"/>
          </w:tcPr>
          <w:p w14:paraId="76BB12BB" w14:textId="77777777" w:rsidR="005A0839" w:rsidRPr="005A0839" w:rsidRDefault="005A0839" w:rsidP="005A0839">
            <w:pPr>
              <w:pStyle w:val="TableLeftText"/>
              <w:cnfStyle w:val="000000010000" w:firstRow="0" w:lastRow="0" w:firstColumn="0" w:lastColumn="0" w:oddVBand="0" w:evenVBand="0" w:oddHBand="0" w:evenHBand="1" w:firstRowFirstColumn="0" w:firstRowLastColumn="0" w:lastRowFirstColumn="0" w:lastRowLastColumn="0"/>
            </w:pPr>
            <w:r w:rsidRPr="00422737">
              <w:t xml:space="preserve">Impact </w:t>
            </w:r>
            <w:r w:rsidRPr="005A0839">
              <w:t>Analysis: Application of Energy Savings Algorithm</w:t>
            </w:r>
          </w:p>
        </w:tc>
        <w:tc>
          <w:tcPr>
            <w:tcW w:w="0" w:type="auto"/>
          </w:tcPr>
          <w:p w14:paraId="01CA8B58" w14:textId="77777777" w:rsidR="005A0839" w:rsidRPr="005A0839" w:rsidRDefault="005A0839" w:rsidP="005A0839">
            <w:pPr>
              <w:pStyle w:val="TableRightText"/>
              <w:cnfStyle w:val="000000010000" w:firstRow="0" w:lastRow="0" w:firstColumn="0" w:lastColumn="0" w:oddVBand="0" w:evenVBand="0" w:oddHBand="0" w:evenHBand="1" w:firstRowFirstColumn="0" w:firstRowLastColumn="0" w:lastRowFirstColumn="0" w:lastRowLastColumn="0"/>
            </w:pPr>
            <w:r w:rsidRPr="00422737">
              <w:t>March 2020</w:t>
            </w:r>
          </w:p>
        </w:tc>
        <w:tc>
          <w:tcPr>
            <w:tcW w:w="0" w:type="auto"/>
          </w:tcPr>
          <w:p w14:paraId="525068BD" w14:textId="062979FA" w:rsidR="005A0839" w:rsidRPr="005A0839" w:rsidRDefault="005A0839" w:rsidP="005A0839">
            <w:pPr>
              <w:pStyle w:val="TableRightText"/>
              <w:cnfStyle w:val="000000010000" w:firstRow="0" w:lastRow="0" w:firstColumn="0" w:lastColumn="0" w:oddVBand="0" w:evenVBand="0" w:oddHBand="0" w:evenHBand="1" w:firstRowFirstColumn="0" w:firstRowLastColumn="0" w:lastRowFirstColumn="0" w:lastRowLastColumn="0"/>
            </w:pPr>
            <w:r w:rsidRPr="00422737">
              <w:t>$</w:t>
            </w:r>
            <w:r w:rsidR="00E60410">
              <w:t>40,000</w:t>
            </w:r>
          </w:p>
        </w:tc>
      </w:tr>
      <w:tr w:rsidR="005A0839" w14:paraId="589498A2" w14:textId="77777777" w:rsidTr="005A08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BC8D834" w14:textId="77777777" w:rsidR="005A0839" w:rsidRPr="005A0839" w:rsidRDefault="005A0839" w:rsidP="005A0839">
            <w:pPr>
              <w:pStyle w:val="TableCenterText"/>
            </w:pPr>
            <w:r>
              <w:t>5</w:t>
            </w:r>
          </w:p>
        </w:tc>
        <w:tc>
          <w:tcPr>
            <w:tcW w:w="0" w:type="auto"/>
          </w:tcPr>
          <w:p w14:paraId="531B0128" w14:textId="77777777" w:rsidR="005A0839" w:rsidRPr="005A0839" w:rsidRDefault="005A0839" w:rsidP="005A0839">
            <w:pPr>
              <w:pStyle w:val="TableLeftText"/>
              <w:cnfStyle w:val="000000100000" w:firstRow="0" w:lastRow="0" w:firstColumn="0" w:lastColumn="0" w:oddVBand="0" w:evenVBand="0" w:oddHBand="1" w:evenHBand="0" w:firstRowFirstColumn="0" w:firstRowLastColumn="0" w:lastRowFirstColumn="0" w:lastRowLastColumn="0"/>
            </w:pPr>
            <w:r w:rsidRPr="00244D29">
              <w:t>Draft Annual Impact Report</w:t>
            </w:r>
          </w:p>
        </w:tc>
        <w:tc>
          <w:tcPr>
            <w:tcW w:w="0" w:type="auto"/>
          </w:tcPr>
          <w:p w14:paraId="4E083332" w14:textId="77777777" w:rsidR="005A0839" w:rsidRPr="005A0839" w:rsidRDefault="005A0839" w:rsidP="005A0839">
            <w:pPr>
              <w:pStyle w:val="TableRightText"/>
              <w:cnfStyle w:val="000000100000" w:firstRow="0" w:lastRow="0" w:firstColumn="0" w:lastColumn="0" w:oddVBand="0" w:evenVBand="0" w:oddHBand="1" w:evenHBand="0" w:firstRowFirstColumn="0" w:firstRowLastColumn="0" w:lastRowFirstColumn="0" w:lastRowLastColumn="0"/>
            </w:pPr>
            <w:r w:rsidRPr="00244D29">
              <w:t xml:space="preserve">March 15, </w:t>
            </w:r>
            <w:r w:rsidRPr="005A0839">
              <w:t>2021</w:t>
            </w:r>
          </w:p>
        </w:tc>
        <w:tc>
          <w:tcPr>
            <w:tcW w:w="0" w:type="auto"/>
            <w:vMerge w:val="restart"/>
          </w:tcPr>
          <w:p w14:paraId="2BA0F2F0" w14:textId="77777777" w:rsidR="005A0839" w:rsidRPr="005A0839" w:rsidRDefault="005A0839" w:rsidP="005A0839">
            <w:pPr>
              <w:pStyle w:val="TableRightText"/>
              <w:cnfStyle w:val="000000100000" w:firstRow="0" w:lastRow="0" w:firstColumn="0" w:lastColumn="0" w:oddVBand="0" w:evenVBand="0" w:oddHBand="1" w:evenHBand="0" w:firstRowFirstColumn="0" w:firstRowLastColumn="0" w:lastRowFirstColumn="0" w:lastRowLastColumn="0"/>
            </w:pPr>
            <w:r w:rsidRPr="00244D29">
              <w:t>$</w:t>
            </w:r>
            <w:r w:rsidRPr="005A0839">
              <w:t>30,900</w:t>
            </w:r>
          </w:p>
        </w:tc>
      </w:tr>
      <w:tr w:rsidR="005A0839" w14:paraId="2ECE486E" w14:textId="77777777" w:rsidTr="005A083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7B06893" w14:textId="77777777" w:rsidR="005A0839" w:rsidRDefault="005A0839" w:rsidP="005A0839">
            <w:pPr>
              <w:pStyle w:val="TableCenterText"/>
            </w:pPr>
          </w:p>
        </w:tc>
        <w:tc>
          <w:tcPr>
            <w:tcW w:w="0" w:type="auto"/>
          </w:tcPr>
          <w:p w14:paraId="25A8B48F" w14:textId="77777777" w:rsidR="005A0839" w:rsidRPr="005A0839" w:rsidRDefault="005A0839" w:rsidP="005A0839">
            <w:pPr>
              <w:pStyle w:val="TableLeftText"/>
              <w:cnfStyle w:val="000000010000" w:firstRow="0" w:lastRow="0" w:firstColumn="0" w:lastColumn="0" w:oddVBand="0" w:evenVBand="0" w:oddHBand="0" w:evenHBand="1" w:firstRowFirstColumn="0" w:firstRowLastColumn="0" w:lastRowFirstColumn="0" w:lastRowLastColumn="0"/>
            </w:pPr>
            <w:r w:rsidRPr="00244D29">
              <w:t>Comments from AIC and ICC Staff</w:t>
            </w:r>
          </w:p>
        </w:tc>
        <w:tc>
          <w:tcPr>
            <w:tcW w:w="0" w:type="auto"/>
          </w:tcPr>
          <w:p w14:paraId="54238DAB" w14:textId="77777777" w:rsidR="005A0839" w:rsidRPr="005A0839" w:rsidRDefault="005A0839" w:rsidP="005A0839">
            <w:pPr>
              <w:pStyle w:val="TableRightText"/>
              <w:cnfStyle w:val="000000010000" w:firstRow="0" w:lastRow="0" w:firstColumn="0" w:lastColumn="0" w:oddVBand="0" w:evenVBand="0" w:oddHBand="0" w:evenHBand="1" w:firstRowFirstColumn="0" w:firstRowLastColumn="0" w:lastRowFirstColumn="0" w:lastRowLastColumn="0"/>
            </w:pPr>
            <w:r w:rsidRPr="00244D29">
              <w:t>Within 15 business days</w:t>
            </w:r>
          </w:p>
        </w:tc>
        <w:tc>
          <w:tcPr>
            <w:tcW w:w="0" w:type="auto"/>
            <w:vMerge/>
          </w:tcPr>
          <w:p w14:paraId="72FEAA0A" w14:textId="77777777" w:rsidR="005A0839" w:rsidRPr="00244D29" w:rsidRDefault="005A0839" w:rsidP="005A0839">
            <w:pPr>
              <w:pStyle w:val="TableRightText"/>
              <w:cnfStyle w:val="000000010000" w:firstRow="0" w:lastRow="0" w:firstColumn="0" w:lastColumn="0" w:oddVBand="0" w:evenVBand="0" w:oddHBand="0" w:evenHBand="1" w:firstRowFirstColumn="0" w:firstRowLastColumn="0" w:lastRowFirstColumn="0" w:lastRowLastColumn="0"/>
            </w:pPr>
          </w:p>
        </w:tc>
      </w:tr>
      <w:tr w:rsidR="005A0839" w14:paraId="29E3E742" w14:textId="77777777" w:rsidTr="005A08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ABD751C" w14:textId="77777777" w:rsidR="005A0839" w:rsidRDefault="005A0839" w:rsidP="005A0839">
            <w:pPr>
              <w:pStyle w:val="TableCenterText"/>
            </w:pPr>
          </w:p>
        </w:tc>
        <w:tc>
          <w:tcPr>
            <w:tcW w:w="0" w:type="auto"/>
          </w:tcPr>
          <w:p w14:paraId="11428226" w14:textId="77777777" w:rsidR="005A0839" w:rsidRPr="005A0839" w:rsidRDefault="005A0839" w:rsidP="005A0839">
            <w:pPr>
              <w:pStyle w:val="TableLeftText"/>
              <w:cnfStyle w:val="000000100000" w:firstRow="0" w:lastRow="0" w:firstColumn="0" w:lastColumn="0" w:oddVBand="0" w:evenVBand="0" w:oddHBand="1" w:evenHBand="0" w:firstRowFirstColumn="0" w:firstRowLastColumn="0" w:lastRowFirstColumn="0" w:lastRowLastColumn="0"/>
            </w:pPr>
            <w:r w:rsidRPr="00244D29">
              <w:t>Final Annual Impact Report</w:t>
            </w:r>
          </w:p>
        </w:tc>
        <w:tc>
          <w:tcPr>
            <w:tcW w:w="0" w:type="auto"/>
          </w:tcPr>
          <w:p w14:paraId="3F87B084" w14:textId="77777777" w:rsidR="005A0839" w:rsidRPr="005A0839" w:rsidRDefault="005A0839" w:rsidP="005A0839">
            <w:pPr>
              <w:pStyle w:val="TableRightText"/>
              <w:cnfStyle w:val="000000100000" w:firstRow="0" w:lastRow="0" w:firstColumn="0" w:lastColumn="0" w:oddVBand="0" w:evenVBand="0" w:oddHBand="1" w:evenHBand="0" w:firstRowFirstColumn="0" w:firstRowLastColumn="0" w:lastRowFirstColumn="0" w:lastRowLastColumn="0"/>
            </w:pPr>
            <w:r w:rsidRPr="00244D29">
              <w:t xml:space="preserve">April 30, </w:t>
            </w:r>
            <w:r w:rsidRPr="005A0839">
              <w:t>2021</w:t>
            </w:r>
          </w:p>
        </w:tc>
        <w:tc>
          <w:tcPr>
            <w:tcW w:w="0" w:type="auto"/>
            <w:vMerge/>
          </w:tcPr>
          <w:p w14:paraId="538B8115" w14:textId="77777777" w:rsidR="005A0839" w:rsidRPr="00244D29" w:rsidRDefault="005A0839" w:rsidP="005A0839">
            <w:pPr>
              <w:pStyle w:val="TableRightText"/>
              <w:cnfStyle w:val="000000100000" w:firstRow="0" w:lastRow="0" w:firstColumn="0" w:lastColumn="0" w:oddVBand="0" w:evenVBand="0" w:oddHBand="1" w:evenHBand="0" w:firstRowFirstColumn="0" w:firstRowLastColumn="0" w:lastRowFirstColumn="0" w:lastRowLastColumn="0"/>
            </w:pPr>
          </w:p>
        </w:tc>
      </w:tr>
      <w:tr w:rsidR="005A0839" w14:paraId="5DB36724" w14:textId="77777777" w:rsidTr="005A083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gridSpan w:val="3"/>
          </w:tcPr>
          <w:p w14:paraId="272BA6A5" w14:textId="77777777" w:rsidR="005A0839" w:rsidRPr="005A0839" w:rsidRDefault="005A0839" w:rsidP="005A0839">
            <w:pPr>
              <w:pStyle w:val="TableRightText"/>
              <w:rPr>
                <w:rStyle w:val="Strong"/>
              </w:rPr>
            </w:pPr>
            <w:r w:rsidRPr="005A0839">
              <w:rPr>
                <w:rStyle w:val="Strong"/>
              </w:rPr>
              <w:t>Total Budget</w:t>
            </w:r>
          </w:p>
        </w:tc>
        <w:tc>
          <w:tcPr>
            <w:tcW w:w="0" w:type="auto"/>
          </w:tcPr>
          <w:p w14:paraId="50A4CF59" w14:textId="77777777" w:rsidR="005A0839" w:rsidRPr="005A0839" w:rsidRDefault="005A0839" w:rsidP="005A0839">
            <w:pPr>
              <w:pStyle w:val="BodyText"/>
              <w:cnfStyle w:val="000000010000" w:firstRow="0" w:lastRow="0" w:firstColumn="0" w:lastColumn="0" w:oddVBand="0" w:evenVBand="0" w:oddHBand="0" w:evenHBand="1" w:firstRowFirstColumn="0" w:firstRowLastColumn="0" w:lastRowFirstColumn="0" w:lastRowLastColumn="0"/>
              <w:rPr>
                <w:rStyle w:val="Strong"/>
              </w:rPr>
            </w:pPr>
            <w:r w:rsidRPr="005A0839">
              <w:rPr>
                <w:rStyle w:val="Strong"/>
              </w:rPr>
              <w:t>$115,000</w:t>
            </w:r>
          </w:p>
        </w:tc>
      </w:tr>
    </w:tbl>
    <w:p w14:paraId="4AC240EE" w14:textId="77777777" w:rsidR="00E40FBF" w:rsidRDefault="00E40FBF" w:rsidP="00E40FBF">
      <w:pPr>
        <w:pStyle w:val="BodyText"/>
      </w:pPr>
      <w:r>
        <w:br w:type="page"/>
      </w:r>
    </w:p>
    <w:p w14:paraId="4B6CA01D" w14:textId="1DC94643" w:rsidR="005A0839" w:rsidRDefault="00E40FBF" w:rsidP="00E40FBF">
      <w:pPr>
        <w:pStyle w:val="Heading1"/>
      </w:pPr>
      <w:bookmarkStart w:id="157" w:name="_Toc27144485"/>
      <w:r>
        <w:t>Cross-Cutting Evaluation Activities</w:t>
      </w:r>
      <w:bookmarkEnd w:id="157"/>
    </w:p>
    <w:p w14:paraId="5243297C" w14:textId="77777777" w:rsidR="005647AF" w:rsidRDefault="005647AF" w:rsidP="005647AF">
      <w:pPr>
        <w:pStyle w:val="Heading2"/>
        <w:jc w:val="left"/>
      </w:pPr>
      <w:bookmarkStart w:id="158" w:name="_Toc532482390"/>
      <w:bookmarkStart w:id="159" w:name="_Toc532754767"/>
      <w:bookmarkStart w:id="160" w:name="_Toc532973279"/>
      <w:bookmarkStart w:id="161" w:name="_Toc1490036"/>
      <w:bookmarkStart w:id="162" w:name="_Toc27144486"/>
      <w:r>
        <w:t xml:space="preserve">Illinois Statewide Technical Reference Manual </w:t>
      </w:r>
      <w:bookmarkEnd w:id="158"/>
      <w:bookmarkEnd w:id="159"/>
      <w:bookmarkEnd w:id="160"/>
      <w:r>
        <w:t>Support</w:t>
      </w:r>
      <w:bookmarkEnd w:id="161"/>
      <w:bookmarkEnd w:id="162"/>
    </w:p>
    <w:p w14:paraId="2A5776B9" w14:textId="1A603E9B" w:rsidR="00980B53" w:rsidRDefault="00980B53" w:rsidP="00507D51">
      <w:r>
        <w:t xml:space="preserve">The evaluation team is </w:t>
      </w:r>
      <w:r w:rsidR="00735C44">
        <w:t>actively</w:t>
      </w:r>
      <w:r>
        <w:t xml:space="preserve"> involved in the annual</w:t>
      </w:r>
      <w:r w:rsidR="005647AF" w:rsidRPr="009D4D59">
        <w:t xml:space="preserve"> IL-TRM </w:t>
      </w:r>
      <w:r>
        <w:t xml:space="preserve">update </w:t>
      </w:r>
      <w:r w:rsidR="005647AF" w:rsidRPr="009D4D59">
        <w:t>process</w:t>
      </w:r>
      <w:r>
        <w:t xml:space="preserve"> in a number of ways.</w:t>
      </w:r>
    </w:p>
    <w:p w14:paraId="29029121" w14:textId="77777777" w:rsidR="00980B53" w:rsidRDefault="00980B53" w:rsidP="00980B53">
      <w:pPr>
        <w:pStyle w:val="ListBullet"/>
      </w:pPr>
      <w:r>
        <w:t>We are regular</w:t>
      </w:r>
      <w:r w:rsidR="005647AF" w:rsidRPr="009D4D59">
        <w:t xml:space="preserve"> participa</w:t>
      </w:r>
      <w:r>
        <w:t>nts in Illinois</w:t>
      </w:r>
      <w:r w:rsidR="005647AF" w:rsidRPr="009D4D59">
        <w:t xml:space="preserve"> Technical Advisory Committee (TAC) meetings</w:t>
      </w:r>
      <w:r>
        <w:t>,</w:t>
      </w:r>
      <w:r w:rsidR="005647AF" w:rsidRPr="009D4D59">
        <w:t xml:space="preserve"> includ</w:t>
      </w:r>
      <w:r>
        <w:t>ing</w:t>
      </w:r>
      <w:r w:rsidR="005647AF" w:rsidRPr="009D4D59">
        <w:t xml:space="preserve"> participation in weekly calls, as well as reviewing and commenting on IL-TRM update items presented to the TAC. </w:t>
      </w:r>
    </w:p>
    <w:p w14:paraId="6D04A56C" w14:textId="6E3C9F77" w:rsidR="00980B53" w:rsidRDefault="00980B53" w:rsidP="00980B53">
      <w:pPr>
        <w:pStyle w:val="ListBullet"/>
      </w:pPr>
      <w:r>
        <w:t>Similarly, we are regular participants in Illinois</w:t>
      </w:r>
      <w:r w:rsidRPr="009D4D59">
        <w:t xml:space="preserve"> NTG Method</w:t>
      </w:r>
      <w:r>
        <w:t xml:space="preserve">s </w:t>
      </w:r>
      <w:r w:rsidRPr="009D4D59">
        <w:t>Working Group meetings</w:t>
      </w:r>
      <w:r>
        <w:t>, and often lead discussion of various topics for consideration during the update cycle.</w:t>
      </w:r>
    </w:p>
    <w:p w14:paraId="26BE8627" w14:textId="0069D9B8" w:rsidR="00980B53" w:rsidRDefault="00980B53" w:rsidP="00980B53">
      <w:pPr>
        <w:pStyle w:val="ListBullet"/>
      </w:pPr>
      <w:r>
        <w:t>In 2020, we expect to be regular participants in the Illinois Lighting Forecast Working Group, formed as part of the 2019 TRM update process to support updates to characterization of the changing lighting market.</w:t>
      </w:r>
    </w:p>
    <w:p w14:paraId="71AD56B3" w14:textId="62F734E4" w:rsidR="00980B53" w:rsidRDefault="00980B53" w:rsidP="00980B53">
      <w:pPr>
        <w:pStyle w:val="ListBullet"/>
      </w:pPr>
      <w:r>
        <w:t xml:space="preserve">We </w:t>
      </w:r>
      <w:r w:rsidRPr="009D4D59">
        <w:t>coordinate and collaborate with other I</w:t>
      </w:r>
      <w:r>
        <w:t>llinois</w:t>
      </w:r>
      <w:r w:rsidRPr="009D4D59">
        <w:t xml:space="preserve"> evaluation teams</w:t>
      </w:r>
      <w:r>
        <w:t xml:space="preserve"> as needed</w:t>
      </w:r>
      <w:r w:rsidRPr="009D4D59">
        <w:t xml:space="preserve"> on key IL-TRM related research</w:t>
      </w:r>
      <w:r>
        <w:t>.</w:t>
      </w:r>
    </w:p>
    <w:p w14:paraId="759B512F" w14:textId="017B4908" w:rsidR="005647AF" w:rsidRPr="009D4D59" w:rsidRDefault="00095024" w:rsidP="00980B53">
      <w:pPr>
        <w:pStyle w:val="ListBullet"/>
      </w:pPr>
      <w:r>
        <w:t xml:space="preserve">We reserve ad-hoc budget and time to support the Illinois TRM Administrator, VEIC, and other Illinois stakeholders in </w:t>
      </w:r>
      <w:r w:rsidR="00980B53">
        <w:t>all of the above</w:t>
      </w:r>
      <w:r>
        <w:t xml:space="preserve">; for example, during the 2019 evaluation year, we </w:t>
      </w:r>
      <w:r w:rsidR="00980B53">
        <w:t>contributed to updates to the TRM’s characterization of Tier 2 Advanced Power Strips through an ad-hoc working group that formed as an outgrowth of a pilot study being considered by AIC.</w:t>
      </w:r>
    </w:p>
    <w:p w14:paraId="6A47FCCF" w14:textId="30FB6931" w:rsidR="00980B53" w:rsidRPr="00980B53" w:rsidRDefault="00980B53" w:rsidP="00980B53">
      <w:r>
        <w:t>In addition, we scope and execute</w:t>
      </w:r>
      <w:r w:rsidR="00095024">
        <w:t xml:space="preserve"> research activities</w:t>
      </w:r>
      <w:r>
        <w:t xml:space="preserve"> outside of annual program evaluations and specifically designed to result in IL-TRM updates on an as-needed basis. For the 2020 evaluation cycle, we currently expect to execute the following key research activities to support the IL-TRM.</w:t>
      </w:r>
    </w:p>
    <w:p w14:paraId="5D2E1D30" w14:textId="262F372F" w:rsidR="005647AF" w:rsidRDefault="00FC0D75" w:rsidP="00E96833">
      <w:pPr>
        <w:pStyle w:val="Heading4"/>
      </w:pPr>
      <w:r>
        <w:t xml:space="preserve">Residential </w:t>
      </w:r>
      <w:r w:rsidR="005647AF" w:rsidRPr="00095024">
        <w:t xml:space="preserve">Advanced Thermostat </w:t>
      </w:r>
      <w:r w:rsidR="00980B53">
        <w:t>Research</w:t>
      </w:r>
    </w:p>
    <w:p w14:paraId="38EC208F" w14:textId="79BC0B5A" w:rsidR="00095024" w:rsidRDefault="005647AF" w:rsidP="005647AF">
      <w:pPr>
        <w:pStyle w:val="BodyText"/>
      </w:pPr>
      <w:r w:rsidRPr="00095024">
        <w:t xml:space="preserve">Consistent with a stipulated agreement reached between the Illinois stakeholders in fall 2018, the evaluation team is currently working with the Illinois Advanced Thermostat Subcommittee and other Illinois evaluators to </w:t>
      </w:r>
      <w:r w:rsidR="00095024">
        <w:t xml:space="preserve">develop an Illinois-specific approach for design and execution of research to measure the cooling impacts associated with residential advanced thermostats in Illinois. </w:t>
      </w:r>
    </w:p>
    <w:p w14:paraId="5FF5849F" w14:textId="2915301F" w:rsidR="00095024" w:rsidRDefault="00980B53" w:rsidP="005647AF">
      <w:pPr>
        <w:pStyle w:val="BodyText"/>
      </w:pPr>
      <w:r>
        <w:t>Based on currently available information</w:t>
      </w:r>
      <w:r w:rsidR="00735C44">
        <w:t xml:space="preserve"> on AIC’s distribution of advanced thermostats during the 2018 and the rollout of AIC’s advanced metering infrastructure (AMI), </w:t>
      </w:r>
      <w:r>
        <w:t>we expect to begin a study in late 2020</w:t>
      </w:r>
      <w:r w:rsidR="00735C44">
        <w:t xml:space="preserve">, </w:t>
      </w:r>
      <w:r>
        <w:t>in time to produce an update for the 2021 IL-TRM update cycle</w:t>
      </w:r>
      <w:r w:rsidR="00735C44">
        <w:t>.</w:t>
      </w:r>
      <w:r w:rsidR="00735C44" w:rsidRPr="00735C44">
        <w:t xml:space="preserve"> Leveraging the work currently being done as part of the Advanced Thermostat Subcommittee, we expect to submit a research effort-specific evaluation plan later in 2020 that aligns with stakeholder expectations and decision-making and is consistent with other research efforts underway in Illinois.</w:t>
      </w:r>
      <w:r w:rsidR="00735C44">
        <w:t xml:space="preserve"> We</w:t>
      </w:r>
      <w:r w:rsidRPr="00735C44">
        <w:t xml:space="preserve"> have begun communications with AIC to initiate AMI data transfer</w:t>
      </w:r>
      <w:r w:rsidR="00FC0D75">
        <w:t xml:space="preserve"> to support this study.</w:t>
      </w:r>
    </w:p>
    <w:p w14:paraId="080AEA80" w14:textId="7E902823" w:rsidR="00095024" w:rsidRDefault="00095024" w:rsidP="00E96833">
      <w:pPr>
        <w:pStyle w:val="Heading4"/>
      </w:pPr>
      <w:r>
        <w:t>Residential Behavioral Persistence Study</w:t>
      </w:r>
    </w:p>
    <w:p w14:paraId="147A870A" w14:textId="66121E94" w:rsidR="00095024" w:rsidRDefault="00095024" w:rsidP="00095024">
      <w:pPr>
        <w:pStyle w:val="ODCBodyText"/>
      </w:pPr>
      <w:r>
        <w:t>While AIC does not expect to offer a residential behavioral program as part of the 2020 portfolio, 2020 evaluation research will</w:t>
      </w:r>
      <w:r w:rsidRPr="00A37E8F">
        <w:t xml:space="preserve"> include a study of the persistence of behavioral savings among customers who have previously received HERs through </w:t>
      </w:r>
      <w:r>
        <w:t>the historical AIC initiative</w:t>
      </w:r>
      <w:r w:rsidRPr="00A37E8F">
        <w:t xml:space="preserve"> and </w:t>
      </w:r>
      <w:r>
        <w:t>are currently</w:t>
      </w:r>
      <w:r w:rsidRPr="00A37E8F">
        <w:t xml:space="preserve"> experiencing a </w:t>
      </w:r>
      <w:r w:rsidRPr="00A37E8F">
        <w:rPr>
          <w:i/>
        </w:rPr>
        <w:t xml:space="preserve">stoppage </w:t>
      </w:r>
      <w:r w:rsidRPr="00A37E8F">
        <w:t xml:space="preserve">in treatment. </w:t>
      </w:r>
      <w:r>
        <w:t>Opinion Dynamics began a series of persistence studies starting in 2018, when all but one previously established cohort treated through residential behavioral programs ceased receiving HERs. Results from this study showed no difference in savings between cohorts that ceased treatment and the cohort that continued to receive treatment. At this time, the 2019 persistence study is in progress using a similar study approach to that employed in 2018, with some modifications.</w:t>
      </w:r>
    </w:p>
    <w:p w14:paraId="3B9B393D" w14:textId="77777777" w:rsidR="00095024" w:rsidRPr="001D6F42" w:rsidRDefault="00095024" w:rsidP="00095024">
      <w:pPr>
        <w:pStyle w:val="ODCBodyText"/>
        <w:rPr>
          <w:sz w:val="20"/>
          <w:szCs w:val="20"/>
        </w:rPr>
      </w:pPr>
      <w:r>
        <w:rPr>
          <w:rFonts w:cs="Calibri"/>
          <w:color w:val="000000"/>
          <w:szCs w:val="22"/>
        </w:rPr>
        <w:t xml:space="preserve">For the 2020 persistence study, the team will </w:t>
      </w:r>
      <w:r w:rsidRPr="00A37E8F">
        <w:rPr>
          <w:rFonts w:cs="Calibri"/>
          <w:color w:val="000000"/>
          <w:szCs w:val="22"/>
        </w:rPr>
        <w:t xml:space="preserve">conduct consumption analyses to calculate energy savings </w:t>
      </w:r>
      <w:r>
        <w:rPr>
          <w:rFonts w:cs="Calibri"/>
          <w:color w:val="000000"/>
          <w:szCs w:val="22"/>
        </w:rPr>
        <w:t xml:space="preserve">for previously treated customers </w:t>
      </w:r>
      <w:r w:rsidRPr="00A37E8F">
        <w:rPr>
          <w:rFonts w:cs="Calibri"/>
          <w:color w:val="000000"/>
          <w:szCs w:val="22"/>
        </w:rPr>
        <w:t xml:space="preserve">after the </w:t>
      </w:r>
      <w:r w:rsidRPr="00A37E8F">
        <w:rPr>
          <w:rFonts w:cs="Calibri"/>
          <w:i/>
          <w:color w:val="000000"/>
          <w:szCs w:val="22"/>
        </w:rPr>
        <w:t>stoppage</w:t>
      </w:r>
      <w:r w:rsidRPr="00A37E8F">
        <w:rPr>
          <w:rFonts w:cs="Calibri"/>
          <w:color w:val="000000"/>
          <w:szCs w:val="22"/>
        </w:rPr>
        <w:t xml:space="preserve"> in treatment, as well as any decay in savings</w:t>
      </w:r>
      <w:r>
        <w:rPr>
          <w:rFonts w:cs="Calibri"/>
          <w:color w:val="000000"/>
          <w:szCs w:val="22"/>
        </w:rPr>
        <w:t xml:space="preserve"> since the last year in which they received treatment</w:t>
      </w:r>
      <w:r w:rsidRPr="00A37E8F">
        <w:rPr>
          <w:rFonts w:cs="Calibri"/>
          <w:color w:val="000000"/>
          <w:szCs w:val="22"/>
        </w:rPr>
        <w:t xml:space="preserve">. </w:t>
      </w:r>
      <w:r>
        <w:rPr>
          <w:rFonts w:cs="Calibri"/>
          <w:color w:val="000000"/>
          <w:szCs w:val="22"/>
        </w:rPr>
        <w:t xml:space="preserve">The team </w:t>
      </w:r>
      <w:r w:rsidRPr="00A37E8F">
        <w:rPr>
          <w:rFonts w:cs="Calibri"/>
          <w:color w:val="000000"/>
          <w:szCs w:val="22"/>
        </w:rPr>
        <w:t xml:space="preserve">will conduct the consumption analysis at the initiative level to understand the total impacts of the stoppage in initiative treatment. </w:t>
      </w:r>
    </w:p>
    <w:p w14:paraId="4CEFB240" w14:textId="77777777" w:rsidR="00095024" w:rsidRDefault="00095024" w:rsidP="00095024">
      <w:pPr>
        <w:pStyle w:val="ODCBodyText"/>
      </w:pPr>
      <w:r>
        <w:t>The consumption analysis results will be used to estimate an annual decay rate as follows:</w:t>
      </w:r>
    </w:p>
    <w:p w14:paraId="229619F8" w14:textId="08A4D078" w:rsidR="00095024" w:rsidRDefault="00095024" w:rsidP="00095024">
      <w:pPr>
        <w:pStyle w:val="Caption"/>
        <w:rPr>
          <w:rFonts w:cstheme="minorHAnsi"/>
        </w:rPr>
      </w:pPr>
      <w:bookmarkStart w:id="163" w:name="_Toc532580897"/>
      <w:bookmarkStart w:id="164" w:name="_Toc27144533"/>
      <w:r>
        <w:t xml:space="preserve">Equation </w:t>
      </w:r>
      <w:r>
        <w:rPr>
          <w:noProof/>
        </w:rPr>
        <w:fldChar w:fldCharType="begin"/>
      </w:r>
      <w:r>
        <w:rPr>
          <w:noProof/>
        </w:rPr>
        <w:instrText xml:space="preserve"> SEQ Equation \* ARABIC </w:instrText>
      </w:r>
      <w:r>
        <w:rPr>
          <w:noProof/>
        </w:rPr>
        <w:fldChar w:fldCharType="separate"/>
      </w:r>
      <w:r w:rsidR="001E1F31">
        <w:rPr>
          <w:noProof/>
        </w:rPr>
        <w:t>3</w:t>
      </w:r>
      <w:r>
        <w:rPr>
          <w:noProof/>
        </w:rPr>
        <w:fldChar w:fldCharType="end"/>
      </w:r>
      <w:r>
        <w:t xml:space="preserve">. </w:t>
      </w:r>
      <w:r>
        <w:rPr>
          <w:rFonts w:cstheme="minorHAnsi"/>
        </w:rPr>
        <w:t>Decay Rate Calculation</w:t>
      </w:r>
      <w:bookmarkEnd w:id="163"/>
      <w:bookmarkEnd w:id="164"/>
    </w:p>
    <w:p w14:paraId="736EF4F7" w14:textId="77777777" w:rsidR="00095024" w:rsidRPr="001D6F42" w:rsidRDefault="00095024" w:rsidP="00095024">
      <w:pPr>
        <w:pStyle w:val="BodyText"/>
        <w:rPr>
          <w:sz w:val="20"/>
          <w:szCs w:val="20"/>
        </w:rPr>
      </w:pPr>
      <m:oMathPara>
        <m:oMath>
          <m:r>
            <w:rPr>
              <w:rFonts w:ascii="Cambria Math" w:hAnsi="Cambria Math"/>
              <w:sz w:val="20"/>
              <w:szCs w:val="20"/>
            </w:rPr>
            <m:t xml:space="preserve">Decay Rate=1-  </m:t>
          </m:r>
          <m:f>
            <m:fPr>
              <m:ctrlPr>
                <w:rPr>
                  <w:rFonts w:ascii="Cambria Math" w:hAnsi="Cambria Math"/>
                  <w:i/>
                  <w:sz w:val="20"/>
                  <w:szCs w:val="20"/>
                </w:rPr>
              </m:ctrlPr>
            </m:fPr>
            <m:num>
              <m:r>
                <w:rPr>
                  <w:rFonts w:ascii="Cambria Math" w:hAnsi="Cambria Math"/>
                  <w:sz w:val="20"/>
                  <w:szCs w:val="20"/>
                </w:rPr>
                <m:t>% Savings for Treatment Group After Stoppage</m:t>
              </m:r>
            </m:num>
            <m:den>
              <m:r>
                <w:rPr>
                  <w:rFonts w:ascii="Cambria Math" w:hAnsi="Cambria Math"/>
                  <w:sz w:val="20"/>
                  <w:szCs w:val="20"/>
                </w:rPr>
                <m:t xml:space="preserve"> % Savings for Control in First Year After Stoppage</m:t>
              </m:r>
            </m:den>
          </m:f>
        </m:oMath>
      </m:oMathPara>
    </w:p>
    <w:p w14:paraId="02B89894" w14:textId="77777777" w:rsidR="00095024" w:rsidRDefault="00095024" w:rsidP="00095024">
      <w:pPr>
        <w:pStyle w:val="ODCBodyText"/>
      </w:pPr>
      <w:r>
        <w:t xml:space="preserve">In addition, the team will estimate lifetime persistence savings: </w:t>
      </w:r>
    </w:p>
    <w:p w14:paraId="7EC20827" w14:textId="2933B44D" w:rsidR="00095024" w:rsidRDefault="00095024" w:rsidP="00095024">
      <w:pPr>
        <w:pStyle w:val="Caption"/>
        <w:rPr>
          <w:rFonts w:cstheme="minorHAnsi"/>
        </w:rPr>
      </w:pPr>
      <w:bookmarkStart w:id="165" w:name="_Toc532580898"/>
      <w:bookmarkStart w:id="166" w:name="_Toc27144534"/>
      <w:bookmarkStart w:id="167" w:name="_Hlk529783441"/>
      <w:r>
        <w:t xml:space="preserve">Equation </w:t>
      </w:r>
      <w:r>
        <w:rPr>
          <w:noProof/>
        </w:rPr>
        <w:fldChar w:fldCharType="begin"/>
      </w:r>
      <w:r>
        <w:rPr>
          <w:noProof/>
        </w:rPr>
        <w:instrText xml:space="preserve"> SEQ Equation \* ARABIC </w:instrText>
      </w:r>
      <w:r>
        <w:rPr>
          <w:noProof/>
        </w:rPr>
        <w:fldChar w:fldCharType="separate"/>
      </w:r>
      <w:r w:rsidR="001E1F31">
        <w:rPr>
          <w:noProof/>
        </w:rPr>
        <w:t>4</w:t>
      </w:r>
      <w:r>
        <w:rPr>
          <w:noProof/>
        </w:rPr>
        <w:fldChar w:fldCharType="end"/>
      </w:r>
      <w:r>
        <w:t xml:space="preserve">. </w:t>
      </w:r>
      <w:r>
        <w:rPr>
          <w:rFonts w:cstheme="minorHAnsi"/>
        </w:rPr>
        <w:t>Lifetime Persistence Savings</w:t>
      </w:r>
      <w:bookmarkEnd w:id="165"/>
      <w:bookmarkEnd w:id="166"/>
    </w:p>
    <w:p w14:paraId="74BFCEAE" w14:textId="77777777" w:rsidR="00095024" w:rsidRPr="001D6F42" w:rsidRDefault="00095024" w:rsidP="00095024">
      <w:pPr>
        <w:pStyle w:val="ODCBodyText"/>
        <w:rPr>
          <w:sz w:val="20"/>
          <w:szCs w:val="20"/>
        </w:rPr>
      </w:pPr>
      <m:oMathPara>
        <m:oMath>
          <m:r>
            <w:rPr>
              <w:rFonts w:ascii="Cambria Math" w:hAnsi="Cambria Math"/>
              <w:sz w:val="20"/>
              <w:szCs w:val="20"/>
            </w:rPr>
            <m:t xml:space="preserve">Lifetime Persistence Savings= </m:t>
          </m:r>
          <m:f>
            <m:fPr>
              <m:ctrlPr>
                <w:rPr>
                  <w:rFonts w:ascii="Cambria Math" w:hAnsi="Cambria Math"/>
                  <w:i/>
                  <w:sz w:val="20"/>
                  <w:szCs w:val="20"/>
                </w:rPr>
              </m:ctrlPr>
            </m:fPr>
            <m:num>
              <m:r>
                <w:rPr>
                  <w:rFonts w:ascii="Cambria Math" w:hAnsi="Cambria Math"/>
                  <w:sz w:val="20"/>
                  <w:szCs w:val="20"/>
                </w:rPr>
                <m:t>Total Savings for Treatment in First Year After Stoppage</m:t>
              </m:r>
            </m:num>
            <m:den>
              <m:r>
                <w:rPr>
                  <w:rFonts w:ascii="Cambria Math" w:hAnsi="Cambria Math"/>
                  <w:sz w:val="20"/>
                  <w:szCs w:val="20"/>
                </w:rPr>
                <m:t xml:space="preserve"> Decay Rate+Annual Attrition Rate-(Decay Rate*Annual Attrition Rate)</m:t>
              </m:r>
            </m:den>
          </m:f>
        </m:oMath>
      </m:oMathPara>
    </w:p>
    <w:bookmarkEnd w:id="167"/>
    <w:p w14:paraId="7D68EC8F" w14:textId="77777777" w:rsidR="00095024" w:rsidRDefault="00095024" w:rsidP="00095024">
      <w:pPr>
        <w:pStyle w:val="ODCBodyText"/>
      </w:pPr>
      <w:r>
        <w:t>As well as measure life:</w:t>
      </w:r>
    </w:p>
    <w:p w14:paraId="3D4813D3" w14:textId="4BFFC2F5" w:rsidR="00095024" w:rsidRDefault="00095024" w:rsidP="00095024">
      <w:pPr>
        <w:pStyle w:val="Caption"/>
        <w:rPr>
          <w:rFonts w:cstheme="minorHAnsi"/>
        </w:rPr>
      </w:pPr>
      <w:bookmarkStart w:id="168" w:name="_Toc532580899"/>
      <w:bookmarkStart w:id="169" w:name="_Toc27144535"/>
      <w:r>
        <w:t xml:space="preserve">Equation </w:t>
      </w:r>
      <w:r>
        <w:rPr>
          <w:noProof/>
        </w:rPr>
        <w:fldChar w:fldCharType="begin"/>
      </w:r>
      <w:r>
        <w:rPr>
          <w:noProof/>
        </w:rPr>
        <w:instrText xml:space="preserve"> SEQ Equation \* ARABIC </w:instrText>
      </w:r>
      <w:r>
        <w:rPr>
          <w:noProof/>
        </w:rPr>
        <w:fldChar w:fldCharType="separate"/>
      </w:r>
      <w:r w:rsidR="001E1F31">
        <w:rPr>
          <w:noProof/>
        </w:rPr>
        <w:t>5</w:t>
      </w:r>
      <w:r>
        <w:rPr>
          <w:noProof/>
        </w:rPr>
        <w:fldChar w:fldCharType="end"/>
      </w:r>
      <w:r>
        <w:t xml:space="preserve">. </w:t>
      </w:r>
      <w:r>
        <w:rPr>
          <w:rFonts w:cstheme="minorHAnsi"/>
        </w:rPr>
        <w:t>Measure Life</w:t>
      </w:r>
      <w:bookmarkEnd w:id="168"/>
      <w:bookmarkEnd w:id="169"/>
    </w:p>
    <w:p w14:paraId="112D5275" w14:textId="77777777" w:rsidR="00095024" w:rsidRPr="001D6F42" w:rsidRDefault="00095024" w:rsidP="00095024">
      <w:pPr>
        <w:pStyle w:val="ODCBodyText"/>
        <w:rPr>
          <w:sz w:val="20"/>
          <w:szCs w:val="20"/>
        </w:rPr>
      </w:pPr>
      <m:oMathPara>
        <m:oMath>
          <m:r>
            <w:rPr>
              <w:rFonts w:ascii="Cambria Math" w:hAnsi="Cambria Math"/>
              <w:sz w:val="20"/>
              <w:szCs w:val="20"/>
            </w:rPr>
            <m:t xml:space="preserve">Measure Life= </m:t>
          </m:r>
          <m:f>
            <m:fPr>
              <m:ctrlPr>
                <w:rPr>
                  <w:rFonts w:ascii="Cambria Math" w:hAnsi="Cambria Math"/>
                  <w:i/>
                  <w:sz w:val="20"/>
                  <w:szCs w:val="20"/>
                </w:rPr>
              </m:ctrlPr>
            </m:fPr>
            <m:num>
              <m:r>
                <w:rPr>
                  <w:rFonts w:ascii="Cambria Math" w:hAnsi="Cambria Math"/>
                  <w:sz w:val="20"/>
                  <w:szCs w:val="20"/>
                </w:rPr>
                <m:t>Total Savings for Control in First Year After Stoppage+Lifetime Persistence Savings</m:t>
              </m:r>
            </m:num>
            <m:den>
              <m:r>
                <w:rPr>
                  <w:rFonts w:ascii="Cambria Math" w:hAnsi="Cambria Math"/>
                  <w:sz w:val="20"/>
                  <w:szCs w:val="20"/>
                </w:rPr>
                <m:t xml:space="preserve"> Total Savings for Control in First Year After Stoppage</m:t>
              </m:r>
            </m:den>
          </m:f>
        </m:oMath>
      </m:oMathPara>
    </w:p>
    <w:p w14:paraId="12C10CF3" w14:textId="7996849C" w:rsidR="00095024" w:rsidRDefault="00095024" w:rsidP="00095024">
      <w:pPr>
        <w:pStyle w:val="ODCBodyText"/>
      </w:pPr>
      <w:r>
        <w:t xml:space="preserve">This approach is consistent with other Illinois persistence studies. </w:t>
      </w:r>
      <w:r w:rsidRPr="00A37E8F">
        <w:t>Findings from the persistence study will be used to inform future updates to the IL-TRM.</w:t>
      </w:r>
    </w:p>
    <w:p w14:paraId="7B60D467" w14:textId="601BACC3" w:rsidR="00095024" w:rsidRPr="00095024" w:rsidRDefault="00095024" w:rsidP="00095024">
      <w:pPr>
        <w:tabs>
          <w:tab w:val="right" w:pos="10080"/>
        </w:tabs>
        <w:spacing w:before="0" w:after="160"/>
      </w:pPr>
      <w:r>
        <w:rPr>
          <w:i/>
        </w:rPr>
        <w:t>Deliverable:</w:t>
      </w:r>
      <w:r>
        <w:t xml:space="preserve"> Results provided in a persistence study memorandum</w:t>
      </w:r>
      <w:r>
        <w:rPr>
          <w:i/>
        </w:rPr>
        <w:tab/>
        <w:t xml:space="preserve">Deliverable Date: </w:t>
      </w:r>
      <w:r>
        <w:t>July 2021</w:t>
      </w:r>
    </w:p>
    <w:p w14:paraId="12E72858" w14:textId="21ED80F0" w:rsidR="00095024" w:rsidRDefault="00095024" w:rsidP="00E96833">
      <w:pPr>
        <w:pStyle w:val="Heading4"/>
        <w:keepNext/>
        <w:keepLines/>
      </w:pPr>
      <w:r>
        <w:t>Compressed Air EUL Research</w:t>
      </w:r>
    </w:p>
    <w:p w14:paraId="47E1D212" w14:textId="6A459276" w:rsidR="00135C25" w:rsidRPr="00095024" w:rsidRDefault="00135C25" w:rsidP="00095024">
      <w:pPr>
        <w:pStyle w:val="BodyText"/>
      </w:pPr>
      <w:r>
        <w:t>In concert with the ComEd evaluation team, we expect to initiate statewide research designed to inform measure life and persistence estimates for compressed air measures – most notably, compressed air leak repair – in the 2020 evaluation year.</w:t>
      </w:r>
    </w:p>
    <w:p w14:paraId="4D994A16" w14:textId="46A8FA15" w:rsidR="005647AF" w:rsidRDefault="009D3042" w:rsidP="009D3042">
      <w:pPr>
        <w:pStyle w:val="Heading2"/>
      </w:pPr>
      <w:bookmarkStart w:id="170" w:name="_Toc27144487"/>
      <w:r>
        <w:t>Non-Energy Impacts Research</w:t>
      </w:r>
      <w:bookmarkEnd w:id="170"/>
    </w:p>
    <w:p w14:paraId="0EF52EA2" w14:textId="77777777" w:rsidR="006A543B" w:rsidRDefault="006A543B" w:rsidP="006A543B">
      <w:r>
        <w:t xml:space="preserve">Throughout the 2018-2021 evaluation cycle, the Opinion Dynamics team is conducting ongoing research around NEIs. </w:t>
      </w:r>
      <w:r>
        <w:rPr>
          <w:rFonts w:eastAsiaTheme="minorHAnsi"/>
        </w:rPr>
        <w:t>T</w:t>
      </w:r>
      <w:r w:rsidRPr="00BA4747">
        <w:rPr>
          <w:rFonts w:eastAsiaTheme="minorHAnsi"/>
        </w:rPr>
        <w:t xml:space="preserve">he </w:t>
      </w:r>
      <w:r>
        <w:rPr>
          <w:rFonts w:eastAsiaTheme="minorHAnsi"/>
        </w:rPr>
        <w:t>IL-</w:t>
      </w:r>
      <w:r w:rsidRPr="00BA4747">
        <w:rPr>
          <w:rFonts w:eastAsiaTheme="minorHAnsi"/>
        </w:rPr>
        <w:t>TRM currently</w:t>
      </w:r>
      <w:r>
        <w:rPr>
          <w:rFonts w:eastAsiaTheme="minorHAnsi"/>
        </w:rPr>
        <w:t xml:space="preserve"> </w:t>
      </w:r>
      <w:r w:rsidRPr="00BA4747">
        <w:rPr>
          <w:rFonts w:eastAsiaTheme="minorHAnsi"/>
        </w:rPr>
        <w:t xml:space="preserve">accounts for some </w:t>
      </w:r>
      <w:r>
        <w:rPr>
          <w:rFonts w:eastAsiaTheme="minorHAnsi"/>
        </w:rPr>
        <w:t>NEIs</w:t>
      </w:r>
      <w:r w:rsidRPr="00BA4747">
        <w:rPr>
          <w:rFonts w:eastAsiaTheme="minorHAnsi"/>
        </w:rPr>
        <w:t xml:space="preserve"> </w:t>
      </w:r>
      <w:r>
        <w:rPr>
          <w:rFonts w:eastAsiaTheme="minorHAnsi"/>
        </w:rPr>
        <w:t>(</w:t>
      </w:r>
      <w:r w:rsidRPr="00BA4747">
        <w:rPr>
          <w:rFonts w:eastAsiaTheme="minorHAnsi"/>
        </w:rPr>
        <w:t xml:space="preserve">water savings and some </w:t>
      </w:r>
      <w:r>
        <w:rPr>
          <w:rFonts w:eastAsiaTheme="minorHAnsi"/>
        </w:rPr>
        <w:t>operation and maintenance costs). In addition, the Future Energy Jobs Act (FEJA) instructs Illinois utilities to include greenhouse gas (GHG) emissions reductions in their cost-effectiveness calculations. In conjunction with other statewide evaluators, Opinion Dynamics is investigating other NEIs</w:t>
      </w:r>
      <w:r w:rsidRPr="00972D9C">
        <w:t xml:space="preserve"> </w:t>
      </w:r>
      <w:r>
        <w:t>associated with AIC’s initiatives.</w:t>
      </w:r>
    </w:p>
    <w:p w14:paraId="6F0ABC77" w14:textId="55E10CE6" w:rsidR="006A543B" w:rsidRPr="00B86622" w:rsidRDefault="006A543B" w:rsidP="006A543B">
      <w:r>
        <w:t>This work plan outlines the research objectives Opinion Dynamics will investigate in 2020. We plan to conduct research that supports NEI quantification for the residential Income Qualified Initiative, the Business Program, and for cross-cutting public health NEIs of the portfolio overall. We will plan to revise the below tasks as necessary to ensure we most efficiently achieve our research objectives throughout the 2018-2021 cycle.</w:t>
      </w:r>
    </w:p>
    <w:p w14:paraId="09ED033E" w14:textId="77777777" w:rsidR="006A543B" w:rsidRDefault="006A543B" w:rsidP="006A543B">
      <w:pPr>
        <w:pStyle w:val="Heading5"/>
      </w:pPr>
      <w:r>
        <w:t>Research Objectives</w:t>
      </w:r>
    </w:p>
    <w:p w14:paraId="64A2051D" w14:textId="77777777" w:rsidR="006A543B" w:rsidRDefault="006A543B" w:rsidP="006A543B">
      <w:pPr>
        <w:pStyle w:val="BodyText"/>
      </w:pPr>
      <w:r>
        <w:t>The following key research objectives shape our 2020 NEI evaluation plan:</w:t>
      </w:r>
    </w:p>
    <w:p w14:paraId="36AB0E17" w14:textId="77777777" w:rsidR="006A543B" w:rsidRDefault="006A543B" w:rsidP="00BF5587">
      <w:pPr>
        <w:pStyle w:val="BodyText"/>
        <w:numPr>
          <w:ilvl w:val="0"/>
          <w:numId w:val="14"/>
        </w:numPr>
      </w:pPr>
      <w:r>
        <w:t>What are the pre-treatment conditions for the single- and multi-family participants in AIC’s 2020 Income Qualified Initiative, with respect to prioritized health, safety, and comfort NEIs?</w:t>
      </w:r>
    </w:p>
    <w:p w14:paraId="5B48590D" w14:textId="77777777" w:rsidR="006A543B" w:rsidRDefault="006A543B" w:rsidP="00BF5587">
      <w:pPr>
        <w:pStyle w:val="BodyText"/>
        <w:numPr>
          <w:ilvl w:val="0"/>
          <w:numId w:val="14"/>
        </w:numPr>
      </w:pPr>
      <w:r>
        <w:t>What types of NEIs have commercial participants realized as a result of participating in the Business Program’s 2020 Core, SBDI, and Custom initiatives?</w:t>
      </w:r>
    </w:p>
    <w:p w14:paraId="018D399E" w14:textId="2B5D115C" w:rsidR="006A543B" w:rsidRDefault="006A543B" w:rsidP="00BF5587">
      <w:pPr>
        <w:pStyle w:val="BodyText"/>
        <w:numPr>
          <w:ilvl w:val="0"/>
          <w:numId w:val="14"/>
        </w:numPr>
      </w:pPr>
      <w:r>
        <w:t xml:space="preserve">What are the avoided air quality impacts due to </w:t>
      </w:r>
      <w:r w:rsidR="00D3652B">
        <w:t>verified</w:t>
      </w:r>
      <w:r>
        <w:t xml:space="preserve"> net energy efficiency savings from AIC’s 2019 energy efficiency portfolio?</w:t>
      </w:r>
    </w:p>
    <w:p w14:paraId="6025FDD7" w14:textId="77777777" w:rsidR="006A543B" w:rsidRDefault="006A543B" w:rsidP="006A543B">
      <w:pPr>
        <w:pStyle w:val="Heading5"/>
      </w:pPr>
      <w:r>
        <w:t>Evaluation Tasks</w:t>
      </w:r>
    </w:p>
    <w:p w14:paraId="2C880001" w14:textId="77777777" w:rsidR="006A543B" w:rsidRPr="00942E04" w:rsidRDefault="006A543B" w:rsidP="006A543B">
      <w:r>
        <w:t xml:space="preserve">In this section, we discuss the four tasks we will conduct in 2020. </w:t>
      </w:r>
    </w:p>
    <w:p w14:paraId="7874EEE4" w14:textId="77777777" w:rsidR="006A543B" w:rsidRDefault="006A543B" w:rsidP="006A543B">
      <w:pPr>
        <w:pStyle w:val="Heading6"/>
      </w:pPr>
      <w:bookmarkStart w:id="171" w:name="_Hlk530998513"/>
      <w:r>
        <w:t>Task 1: Income Qualified Participant NEIs</w:t>
      </w:r>
      <w:r w:rsidRPr="000B171A">
        <w:t xml:space="preserve"> </w:t>
      </w:r>
      <w:r>
        <w:t>Assessment</w:t>
      </w:r>
    </w:p>
    <w:p w14:paraId="38FD9A70" w14:textId="77777777" w:rsidR="006A543B" w:rsidRDefault="006A543B" w:rsidP="006A543B">
      <w:r>
        <w:t>Opinion Dynamics will continue the ongoing primary research to quantify and monetize prioritized health, safety, comfort, and economic NEIs for the Income Qualified Initiative. This research captures NEIs for all types of Initiative participants, including both low- and moderate-income customers and those living in either single-family or multi-family properties. We initiated this multi-year research effort in 2019, developing a pre-treatment survey instrument and sampling plan for initiative participants and a comparison group of similar non-participants. In 2020, we will finalize and field this survey to establish pre-treatment conditions related to participant NEIs. The table below summarizes the research design.</w:t>
      </w:r>
    </w:p>
    <w:tbl>
      <w:tblPr>
        <w:tblStyle w:val="ODCBasic-1"/>
        <w:tblW w:w="0" w:type="auto"/>
        <w:tblLook w:val="04A0" w:firstRow="1" w:lastRow="0" w:firstColumn="1" w:lastColumn="0" w:noHBand="0" w:noVBand="1"/>
      </w:tblPr>
      <w:tblGrid>
        <w:gridCol w:w="1165"/>
        <w:gridCol w:w="1710"/>
        <w:gridCol w:w="3610"/>
        <w:gridCol w:w="3520"/>
      </w:tblGrid>
      <w:tr w:rsidR="006A543B" w:rsidRPr="00EB343A" w14:paraId="5DE294F1" w14:textId="77777777" w:rsidTr="00BE52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41A8D08" w14:textId="77777777" w:rsidR="006A543B" w:rsidRPr="00BE74EA" w:rsidRDefault="006A543B" w:rsidP="00BE5235">
            <w:pPr>
              <w:keepNext/>
              <w:keepLines/>
            </w:pPr>
            <w:r w:rsidRPr="00EB343A">
              <w:t>Group</w:t>
            </w:r>
          </w:p>
        </w:tc>
        <w:tc>
          <w:tcPr>
            <w:tcW w:w="1710" w:type="dxa"/>
          </w:tcPr>
          <w:p w14:paraId="39A15DA6" w14:textId="77777777" w:rsidR="006A543B" w:rsidRPr="00BE74EA" w:rsidRDefault="006A543B" w:rsidP="00BE5235">
            <w:pPr>
              <w:keepNext/>
              <w:keepLines/>
              <w:cnfStyle w:val="100000000000" w:firstRow="1" w:lastRow="0" w:firstColumn="0" w:lastColumn="0" w:oddVBand="0" w:evenVBand="0" w:oddHBand="0" w:evenHBand="0" w:firstRowFirstColumn="0" w:firstRowLastColumn="0" w:lastRowFirstColumn="0" w:lastRowLastColumn="0"/>
            </w:pPr>
            <w:r w:rsidRPr="00EB343A">
              <w:t>Definition</w:t>
            </w:r>
          </w:p>
        </w:tc>
        <w:tc>
          <w:tcPr>
            <w:tcW w:w="3610" w:type="dxa"/>
          </w:tcPr>
          <w:p w14:paraId="7E9278F3" w14:textId="77777777" w:rsidR="006A543B" w:rsidRPr="00BE74EA" w:rsidRDefault="006A543B" w:rsidP="00BE5235">
            <w:pPr>
              <w:keepNext/>
              <w:keepLines/>
              <w:cnfStyle w:val="100000000000" w:firstRow="1" w:lastRow="0" w:firstColumn="0" w:lastColumn="0" w:oddVBand="0" w:evenVBand="0" w:oddHBand="0" w:evenHBand="0" w:firstRowFirstColumn="0" w:firstRowLastColumn="0" w:lastRowFirstColumn="0" w:lastRowLastColumn="0"/>
            </w:pPr>
            <w:r>
              <w:t>Pre-Period Survey</w:t>
            </w:r>
          </w:p>
        </w:tc>
        <w:tc>
          <w:tcPr>
            <w:tcW w:w="3520" w:type="dxa"/>
          </w:tcPr>
          <w:p w14:paraId="543705B3" w14:textId="77777777" w:rsidR="006A543B" w:rsidRPr="00BE74EA" w:rsidRDefault="006A543B" w:rsidP="00BE5235">
            <w:pPr>
              <w:keepNext/>
              <w:keepLines/>
              <w:cnfStyle w:val="100000000000" w:firstRow="1" w:lastRow="0" w:firstColumn="0" w:lastColumn="0" w:oddVBand="0" w:evenVBand="0" w:oddHBand="0" w:evenHBand="0" w:firstRowFirstColumn="0" w:firstRowLastColumn="0" w:lastRowFirstColumn="0" w:lastRowLastColumn="0"/>
            </w:pPr>
            <w:r>
              <w:t>Post-Period Survey</w:t>
            </w:r>
          </w:p>
        </w:tc>
      </w:tr>
      <w:tr w:rsidR="006A543B" w:rsidRPr="00EB343A" w14:paraId="61ED9C80" w14:textId="77777777" w:rsidTr="00BE52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878D77D" w14:textId="77777777" w:rsidR="006A543B" w:rsidRPr="00BE74EA" w:rsidRDefault="006A543B" w:rsidP="00BE5235">
            <w:pPr>
              <w:keepNext/>
              <w:keepLines/>
            </w:pPr>
            <w:r w:rsidRPr="00EB343A">
              <w:t>Treatment</w:t>
            </w:r>
          </w:p>
        </w:tc>
        <w:tc>
          <w:tcPr>
            <w:tcW w:w="1710" w:type="dxa"/>
          </w:tcPr>
          <w:p w14:paraId="2EEFAC81" w14:textId="77777777" w:rsidR="006A543B" w:rsidRPr="00BE74EA" w:rsidRDefault="006A543B" w:rsidP="00BE5235">
            <w:pPr>
              <w:keepNext/>
              <w:keepLines/>
              <w:jc w:val="left"/>
              <w:cnfStyle w:val="000000100000" w:firstRow="0" w:lastRow="0" w:firstColumn="0" w:lastColumn="0" w:oddVBand="0" w:evenVBand="0" w:oddHBand="1" w:evenHBand="0" w:firstRowFirstColumn="0" w:firstRowLastColumn="0" w:lastRowFirstColumn="0" w:lastRowLastColumn="0"/>
            </w:pPr>
            <w:r w:rsidRPr="00EB343A">
              <w:t>2020 Participants</w:t>
            </w:r>
          </w:p>
        </w:tc>
        <w:tc>
          <w:tcPr>
            <w:tcW w:w="3610" w:type="dxa"/>
            <w:vMerge w:val="restart"/>
            <w:vAlign w:val="top"/>
          </w:tcPr>
          <w:p w14:paraId="3BB99F64" w14:textId="77777777" w:rsidR="006A543B" w:rsidRPr="00BE74EA" w:rsidRDefault="006A543B" w:rsidP="00BE5235">
            <w:pPr>
              <w:pStyle w:val="TableBulletAltB"/>
              <w:keepNext/>
              <w:keepLines/>
              <w:ind w:left="360" w:hanging="360"/>
              <w:cnfStyle w:val="000000100000" w:firstRow="0" w:lastRow="0" w:firstColumn="0" w:lastColumn="0" w:oddVBand="0" w:evenVBand="0" w:oddHBand="1" w:evenHBand="0" w:firstRowFirstColumn="0" w:firstRowLastColumn="0" w:lastRowFirstColumn="0" w:lastRowLastColumn="0"/>
            </w:pPr>
            <w:r>
              <w:t>Gather self-reported health, safety, comfort, and economic metrics</w:t>
            </w:r>
            <w:r w:rsidRPr="00BE74EA">
              <w:t xml:space="preserve"> </w:t>
            </w:r>
            <w:r>
              <w:t xml:space="preserve">in the </w:t>
            </w:r>
            <w:r w:rsidRPr="00BE74EA">
              <w:t>12 months</w:t>
            </w:r>
            <w:r>
              <w:t xml:space="preserve"> pre-treatment (or past 12 months if comparison)</w:t>
            </w:r>
          </w:p>
          <w:p w14:paraId="5B248097" w14:textId="77777777" w:rsidR="006A543B" w:rsidRPr="00BE74EA" w:rsidRDefault="006A543B" w:rsidP="00BE5235">
            <w:pPr>
              <w:pStyle w:val="TableBulletAltB"/>
              <w:keepNext/>
              <w:keepLines/>
              <w:ind w:left="360" w:hanging="360"/>
              <w:cnfStyle w:val="000000100000" w:firstRow="0" w:lastRow="0" w:firstColumn="0" w:lastColumn="0" w:oddVBand="0" w:evenVBand="0" w:oddHBand="1" w:evenHBand="0" w:firstRowFirstColumn="0" w:firstRowLastColumn="0" w:lastRowFirstColumn="0" w:lastRowLastColumn="0"/>
            </w:pPr>
            <w:r>
              <w:t>Field survey in</w:t>
            </w:r>
            <w:r w:rsidRPr="00BE74EA">
              <w:t xml:space="preserve"> 2020</w:t>
            </w:r>
            <w:r>
              <w:t>, using up to four</w:t>
            </w:r>
            <w:r w:rsidRPr="00BE74EA">
              <w:t xml:space="preserve"> waves</w:t>
            </w:r>
            <w:r>
              <w:t xml:space="preserve"> to reach participants within 3 </w:t>
            </w:r>
            <w:r w:rsidRPr="00BE74EA">
              <w:t xml:space="preserve">months </w:t>
            </w:r>
            <w:r>
              <w:t>of participation</w:t>
            </w:r>
          </w:p>
          <w:p w14:paraId="226602B7" w14:textId="77777777" w:rsidR="006A543B" w:rsidRPr="00BE74EA" w:rsidRDefault="006A543B" w:rsidP="00BE5235">
            <w:pPr>
              <w:pStyle w:val="TableBulletAltB"/>
              <w:keepNext/>
              <w:keepLines/>
              <w:ind w:left="360" w:hanging="360"/>
              <w:cnfStyle w:val="000000100000" w:firstRow="0" w:lastRow="0" w:firstColumn="0" w:lastColumn="0" w:oddVBand="0" w:evenVBand="0" w:oddHBand="1" w:evenHBand="0" w:firstRowFirstColumn="0" w:firstRowLastColumn="0" w:lastRowFirstColumn="0" w:lastRowLastColumn="0"/>
            </w:pPr>
            <w:r>
              <w:rPr>
                <w:i/>
              </w:rPr>
              <w:t>S</w:t>
            </w:r>
            <w:r>
              <w:t>urvey a</w:t>
            </w:r>
            <w:r w:rsidRPr="00BE74EA">
              <w:t xml:space="preserve"> </w:t>
            </w:r>
            <w:r>
              <w:t>share</w:t>
            </w:r>
            <w:r w:rsidRPr="00BE74EA">
              <w:t xml:space="preserve"> of the comparison group at each survey wave</w:t>
            </w:r>
          </w:p>
        </w:tc>
        <w:tc>
          <w:tcPr>
            <w:tcW w:w="3520" w:type="dxa"/>
            <w:vMerge w:val="restart"/>
            <w:vAlign w:val="top"/>
          </w:tcPr>
          <w:p w14:paraId="3E82E280" w14:textId="77777777" w:rsidR="006A543B" w:rsidRPr="00BE74EA" w:rsidRDefault="006A543B" w:rsidP="00BE5235">
            <w:pPr>
              <w:pStyle w:val="TableBulletAltB"/>
              <w:keepNext/>
              <w:keepLines/>
              <w:ind w:left="360" w:hanging="360"/>
              <w:cnfStyle w:val="000000100000" w:firstRow="0" w:lastRow="0" w:firstColumn="0" w:lastColumn="0" w:oddVBand="0" w:evenVBand="0" w:oddHBand="1" w:evenHBand="0" w:firstRowFirstColumn="0" w:firstRowLastColumn="0" w:lastRowFirstColumn="0" w:lastRowLastColumn="0"/>
            </w:pPr>
            <w:r>
              <w:t>Gather self-reported health, safety, comfort, and economic metrics</w:t>
            </w:r>
            <w:r w:rsidRPr="00BE74EA">
              <w:t xml:space="preserve"> </w:t>
            </w:r>
            <w:r>
              <w:t>post-treatment (or since first survey, if comparison)</w:t>
            </w:r>
            <w:r w:rsidRPr="00BE74EA">
              <w:t xml:space="preserve"> </w:t>
            </w:r>
          </w:p>
          <w:p w14:paraId="3E380EEF" w14:textId="77777777" w:rsidR="006A543B" w:rsidRDefault="006A543B" w:rsidP="00BE5235">
            <w:pPr>
              <w:pStyle w:val="TableBulletAltB"/>
              <w:keepNext/>
              <w:keepLines/>
              <w:ind w:left="360" w:hanging="360"/>
              <w:cnfStyle w:val="000000100000" w:firstRow="0" w:lastRow="0" w:firstColumn="0" w:lastColumn="0" w:oddVBand="0" w:evenVBand="0" w:oddHBand="1" w:evenHBand="0" w:firstRowFirstColumn="0" w:firstRowLastColumn="0" w:lastRowFirstColumn="0" w:lastRowLastColumn="0"/>
            </w:pPr>
            <w:r>
              <w:t>Field survey in</w:t>
            </w:r>
            <w:r w:rsidRPr="00BE74EA">
              <w:t xml:space="preserve"> 2021</w:t>
            </w:r>
            <w:r w:rsidRPr="005162E9">
              <w:rPr>
                <w:rStyle w:val="Emphasis"/>
                <w:i w:val="0"/>
              </w:rPr>
              <w:t xml:space="preserve">, using </w:t>
            </w:r>
            <w:r>
              <w:rPr>
                <w:rStyle w:val="Emphasis"/>
                <w:i w:val="0"/>
              </w:rPr>
              <w:t>t</w:t>
            </w:r>
            <w:r w:rsidRPr="005162E9">
              <w:rPr>
                <w:rStyle w:val="Emphasis"/>
                <w:i w:val="0"/>
              </w:rPr>
              <w:t>wo</w:t>
            </w:r>
            <w:r w:rsidRPr="00BE74EA">
              <w:t xml:space="preserve"> waves</w:t>
            </w:r>
            <w:r>
              <w:t xml:space="preserve"> to </w:t>
            </w:r>
            <w:r w:rsidRPr="00BE74EA">
              <w:t>reach</w:t>
            </w:r>
            <w:r>
              <w:t xml:space="preserve"> </w:t>
            </w:r>
            <w:r w:rsidRPr="00BE74EA">
              <w:t xml:space="preserve">participants 11 to 16 months </w:t>
            </w:r>
            <w:r>
              <w:t>after participation</w:t>
            </w:r>
          </w:p>
          <w:p w14:paraId="07A1B6C7" w14:textId="77777777" w:rsidR="006A543B" w:rsidRPr="00BE74EA" w:rsidRDefault="006A543B" w:rsidP="00BE5235">
            <w:pPr>
              <w:pStyle w:val="TableBulletAltB"/>
              <w:keepNext/>
              <w:keepLines/>
              <w:ind w:left="360" w:hanging="360"/>
              <w:cnfStyle w:val="000000100000" w:firstRow="0" w:lastRow="0" w:firstColumn="0" w:lastColumn="0" w:oddVBand="0" w:evenVBand="0" w:oddHBand="1" w:evenHBand="0" w:firstRowFirstColumn="0" w:firstRowLastColumn="0" w:lastRowFirstColumn="0" w:lastRowLastColumn="0"/>
            </w:pPr>
            <w:r w:rsidRPr="005162E9">
              <w:rPr>
                <w:i/>
              </w:rPr>
              <w:t>S</w:t>
            </w:r>
            <w:r>
              <w:t>urvey a</w:t>
            </w:r>
            <w:r w:rsidRPr="00BE74EA">
              <w:t xml:space="preserve"> </w:t>
            </w:r>
            <w:r>
              <w:t>share</w:t>
            </w:r>
            <w:r w:rsidRPr="00BE74EA">
              <w:t xml:space="preserve"> of the comparison group at each survey wave</w:t>
            </w:r>
          </w:p>
        </w:tc>
      </w:tr>
      <w:tr w:rsidR="006A543B" w:rsidRPr="00EB343A" w14:paraId="2DDAB165" w14:textId="77777777" w:rsidTr="00BE52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399BAC8" w14:textId="77777777" w:rsidR="006A543B" w:rsidRPr="00BE74EA" w:rsidRDefault="006A543B" w:rsidP="00BE5235">
            <w:pPr>
              <w:keepNext/>
              <w:keepLines/>
            </w:pPr>
            <w:r>
              <w:t>C</w:t>
            </w:r>
            <w:r w:rsidRPr="00BE74EA">
              <w:t>omparison</w:t>
            </w:r>
          </w:p>
        </w:tc>
        <w:tc>
          <w:tcPr>
            <w:tcW w:w="1710" w:type="dxa"/>
          </w:tcPr>
          <w:p w14:paraId="6B9F7427" w14:textId="77777777" w:rsidR="006A543B" w:rsidRDefault="006A543B" w:rsidP="00BE5235">
            <w:pPr>
              <w:keepNext/>
              <w:keepLines/>
              <w:jc w:val="left"/>
              <w:cnfStyle w:val="000000010000" w:firstRow="0" w:lastRow="0" w:firstColumn="0" w:lastColumn="0" w:oddVBand="0" w:evenVBand="0" w:oddHBand="0" w:evenHBand="1" w:firstRowFirstColumn="0" w:firstRowLastColumn="0" w:lastRowFirstColumn="0" w:lastRowLastColumn="0"/>
            </w:pPr>
            <w:r>
              <w:t>Has not participated in A</w:t>
            </w:r>
            <w:r w:rsidRPr="00BE74EA">
              <w:t xml:space="preserve">IC </w:t>
            </w:r>
            <w:r>
              <w:t>Income Qualified Initiative</w:t>
            </w:r>
          </w:p>
          <w:p w14:paraId="5F37F2C7" w14:textId="77777777" w:rsidR="006A543B" w:rsidRPr="00BE74EA" w:rsidRDefault="006A543B" w:rsidP="00BE5235">
            <w:pPr>
              <w:keepNext/>
              <w:keepLines/>
              <w:jc w:val="left"/>
              <w:cnfStyle w:val="000000010000" w:firstRow="0" w:lastRow="0" w:firstColumn="0" w:lastColumn="0" w:oddVBand="0" w:evenVBand="0" w:oddHBand="0" w:evenHBand="1" w:firstRowFirstColumn="0" w:firstRowLastColumn="0" w:lastRowFirstColumn="0" w:lastRowLastColumn="0"/>
            </w:pPr>
            <w:r w:rsidRPr="00BE74EA">
              <w:t>(PY4 - 2019)</w:t>
            </w:r>
          </w:p>
        </w:tc>
        <w:tc>
          <w:tcPr>
            <w:tcW w:w="3610" w:type="dxa"/>
            <w:vMerge/>
          </w:tcPr>
          <w:p w14:paraId="0069AAD1" w14:textId="77777777" w:rsidR="006A543B" w:rsidRPr="00EB343A" w:rsidRDefault="006A543B" w:rsidP="00BE5235">
            <w:pPr>
              <w:keepNext/>
              <w:keepLines/>
              <w:cnfStyle w:val="000000010000" w:firstRow="0" w:lastRow="0" w:firstColumn="0" w:lastColumn="0" w:oddVBand="0" w:evenVBand="0" w:oddHBand="0" w:evenHBand="1" w:firstRowFirstColumn="0" w:firstRowLastColumn="0" w:lastRowFirstColumn="0" w:lastRowLastColumn="0"/>
            </w:pPr>
          </w:p>
        </w:tc>
        <w:tc>
          <w:tcPr>
            <w:tcW w:w="3520" w:type="dxa"/>
            <w:vMerge/>
          </w:tcPr>
          <w:p w14:paraId="70CAC454" w14:textId="77777777" w:rsidR="006A543B" w:rsidRPr="00EB343A" w:rsidRDefault="006A543B" w:rsidP="00BE5235">
            <w:pPr>
              <w:keepNext/>
              <w:keepLines/>
              <w:cnfStyle w:val="000000010000" w:firstRow="0" w:lastRow="0" w:firstColumn="0" w:lastColumn="0" w:oddVBand="0" w:evenVBand="0" w:oddHBand="0" w:evenHBand="1" w:firstRowFirstColumn="0" w:firstRowLastColumn="0" w:lastRowFirstColumn="0" w:lastRowLastColumn="0"/>
            </w:pPr>
          </w:p>
        </w:tc>
      </w:tr>
    </w:tbl>
    <w:p w14:paraId="39D440B1" w14:textId="77777777" w:rsidR="006A543B" w:rsidRDefault="006A543B" w:rsidP="006A543B">
      <w:r>
        <w:t>Because the pre-treatment surveys will address pre-period conditions retrospectively, we will aim to field the surveys within three months of initiative participation.</w:t>
      </w:r>
      <w:r>
        <w:rPr>
          <w:rStyle w:val="FootnoteReference"/>
        </w:rPr>
        <w:footnoteReference w:id="16"/>
      </w:r>
      <w:r>
        <w:t xml:space="preserve"> The evaluation team expects to field the survey in a mail push to web format with the option to call-in to complete. Customers with an email address on file will also receive supplemental email reminders. We will offer respondents a $30 survey completion incentive.</w:t>
      </w:r>
    </w:p>
    <w:p w14:paraId="1EC28757" w14:textId="77777777" w:rsidR="006A543B" w:rsidRDefault="006A543B" w:rsidP="006A543B">
      <w:pPr>
        <w:pStyle w:val="BodyText"/>
      </w:pPr>
      <w:r>
        <w:t>Results from the pre-treatment survey will comprise the baseline conditions against which we measure NEIs. As such, in 2020 we will also develop a post-treatment survey that correlates to the pre-treatment data collection instrument, with the anticipation of fielding the post-treatment survey to the same respondents in 2021.</w:t>
      </w:r>
      <w:r w:rsidRPr="00307786">
        <w:rPr>
          <w:rStyle w:val="Emphasis"/>
          <w:i w:val="0"/>
        </w:rPr>
        <w:t xml:space="preserve"> </w:t>
      </w:r>
      <w:r>
        <w:rPr>
          <w:rStyle w:val="Emphasis"/>
          <w:i w:val="0"/>
        </w:rPr>
        <w:t xml:space="preserve">In 2020, we will also develop a monetization approach to calculate the </w:t>
      </w:r>
      <w:r w:rsidRPr="00307786">
        <w:rPr>
          <w:rStyle w:val="Emphasis"/>
          <w:i w:val="0"/>
        </w:rPr>
        <w:t>economic values of NEI</w:t>
      </w:r>
      <w:r>
        <w:rPr>
          <w:rStyle w:val="Emphasis"/>
          <w:i w:val="0"/>
        </w:rPr>
        <w:t>s using</w:t>
      </w:r>
      <w:r w:rsidRPr="00307786">
        <w:rPr>
          <w:rStyle w:val="Emphasis"/>
          <w:i w:val="0"/>
        </w:rPr>
        <w:t xml:space="preserve"> Illinois-specific sources.</w:t>
      </w:r>
    </w:p>
    <w:p w14:paraId="27CEE18F" w14:textId="77777777" w:rsidR="006A543B" w:rsidRDefault="006A543B" w:rsidP="006A543B">
      <w:pPr>
        <w:pStyle w:val="BodyText"/>
      </w:pPr>
      <w:r>
        <w:t>In 2021, we will combine results from the pre-treatment and post-treatment surveys to calculate changes in NEI metrics due to the initiative. We will use a difference-in-difference formula to calculate the change:</w:t>
      </w:r>
    </w:p>
    <w:p w14:paraId="46AFF354" w14:textId="77777777" w:rsidR="006A543B" w:rsidRPr="00CE497A" w:rsidRDefault="006A543B" w:rsidP="006A543B">
      <w:pPr>
        <w:jc w:val="center"/>
      </w:pPr>
      <w:r>
        <w:rPr>
          <w:rFonts w:eastAsia="Arial" w:cs="Arial"/>
          <w:i/>
          <w:iCs/>
          <w:szCs w:val="20"/>
        </w:rPr>
        <w:t>Change in NEI Metric</w:t>
      </w:r>
      <w:r w:rsidRPr="00151139">
        <w:rPr>
          <w:rFonts w:eastAsia="Arial" w:cs="Arial"/>
          <w:i/>
          <w:iCs/>
          <w:szCs w:val="20"/>
        </w:rPr>
        <w:t xml:space="preserve"> </w:t>
      </w:r>
      <w:r>
        <w:rPr>
          <w:rFonts w:eastAsia="Arial" w:cs="Arial"/>
          <w:i/>
          <w:iCs/>
          <w:szCs w:val="20"/>
        </w:rPr>
        <w:t xml:space="preserve">Due to Initiative </w:t>
      </w:r>
      <w:r w:rsidRPr="00151139">
        <w:rPr>
          <w:rFonts w:eastAsia="Arial" w:cs="Arial"/>
          <w:i/>
          <w:iCs/>
          <w:szCs w:val="20"/>
        </w:rPr>
        <w:t>= (</w:t>
      </w:r>
      <w:r>
        <w:rPr>
          <w:rFonts w:eastAsia="Arial" w:cs="Arial"/>
          <w:i/>
          <w:iCs/>
          <w:szCs w:val="20"/>
        </w:rPr>
        <w:t>Participant</w:t>
      </w:r>
      <w:r>
        <w:rPr>
          <w:rFonts w:eastAsia="Arial" w:cs="Arial"/>
          <w:i/>
          <w:iCs/>
          <w:szCs w:val="20"/>
          <w:vertAlign w:val="subscript"/>
        </w:rPr>
        <w:t>Post</w:t>
      </w:r>
      <w:r w:rsidRPr="00137AAE">
        <w:rPr>
          <w:rFonts w:eastAsia="Arial" w:cs="Arial"/>
          <w:i/>
          <w:iCs/>
          <w:szCs w:val="20"/>
        </w:rPr>
        <w:t xml:space="preserve"> </w:t>
      </w:r>
      <w:r>
        <w:rPr>
          <w:rFonts w:eastAsia="Arial" w:cs="Arial"/>
          <w:i/>
          <w:iCs/>
          <w:szCs w:val="20"/>
          <w:vertAlign w:val="subscript"/>
        </w:rPr>
        <w:t xml:space="preserve"> </w:t>
      </w:r>
      <w:r>
        <w:rPr>
          <w:rStyle w:val="Emphasis"/>
        </w:rPr>
        <w:t>–</w:t>
      </w:r>
      <w:r>
        <w:rPr>
          <w:rFonts w:eastAsia="Arial" w:cs="Arial"/>
          <w:i/>
          <w:iCs/>
          <w:szCs w:val="20"/>
        </w:rPr>
        <w:t xml:space="preserve"> Participant</w:t>
      </w:r>
      <w:r>
        <w:rPr>
          <w:rFonts w:eastAsia="Arial" w:cs="Arial"/>
          <w:i/>
          <w:iCs/>
          <w:szCs w:val="20"/>
          <w:vertAlign w:val="subscript"/>
        </w:rPr>
        <w:t>Pre</w:t>
      </w:r>
      <w:r w:rsidRPr="00151139">
        <w:rPr>
          <w:rFonts w:eastAsia="Arial" w:cs="Arial"/>
          <w:i/>
          <w:iCs/>
          <w:szCs w:val="20"/>
        </w:rPr>
        <w:t xml:space="preserve">) </w:t>
      </w:r>
      <w:r>
        <w:rPr>
          <w:rStyle w:val="Emphasis"/>
        </w:rPr>
        <w:t>–</w:t>
      </w:r>
      <w:r>
        <w:rPr>
          <w:rFonts w:eastAsia="Arial" w:cs="Arial"/>
          <w:i/>
          <w:iCs/>
          <w:szCs w:val="20"/>
        </w:rPr>
        <w:t xml:space="preserve"> </w:t>
      </w:r>
      <w:r w:rsidRPr="00151139">
        <w:rPr>
          <w:rFonts w:eastAsia="Arial" w:cs="Arial"/>
          <w:i/>
          <w:iCs/>
          <w:szCs w:val="20"/>
        </w:rPr>
        <w:t>(</w:t>
      </w:r>
      <w:r>
        <w:rPr>
          <w:rFonts w:eastAsia="Arial" w:cs="Arial"/>
          <w:i/>
          <w:iCs/>
          <w:szCs w:val="20"/>
        </w:rPr>
        <w:t>Comparison</w:t>
      </w:r>
      <w:r>
        <w:rPr>
          <w:rFonts w:eastAsia="Arial" w:cs="Arial"/>
          <w:i/>
          <w:iCs/>
          <w:szCs w:val="20"/>
          <w:vertAlign w:val="subscript"/>
        </w:rPr>
        <w:t xml:space="preserve">Post </w:t>
      </w:r>
      <w:r>
        <w:rPr>
          <w:rStyle w:val="Emphasis"/>
        </w:rPr>
        <w:t>–</w:t>
      </w:r>
      <w:r>
        <w:rPr>
          <w:rFonts w:eastAsia="Arial" w:cs="Arial"/>
          <w:i/>
          <w:iCs/>
          <w:szCs w:val="20"/>
        </w:rPr>
        <w:t xml:space="preserve"> Comparison</w:t>
      </w:r>
      <w:r>
        <w:rPr>
          <w:rFonts w:eastAsia="Arial" w:cs="Arial"/>
          <w:i/>
          <w:iCs/>
          <w:szCs w:val="20"/>
          <w:vertAlign w:val="subscript"/>
        </w:rPr>
        <w:t>Pre</w:t>
      </w:r>
      <w:r w:rsidRPr="00151139">
        <w:rPr>
          <w:rFonts w:eastAsia="Arial" w:cs="Arial"/>
          <w:i/>
          <w:iCs/>
          <w:szCs w:val="20"/>
        </w:rPr>
        <w:t>)</w:t>
      </w:r>
    </w:p>
    <w:p w14:paraId="6716C92F" w14:textId="77777777" w:rsidR="006A543B" w:rsidRPr="00307786" w:rsidRDefault="006A543B" w:rsidP="006A543B">
      <w:pPr>
        <w:pStyle w:val="BodyText"/>
        <w:rPr>
          <w:iCs/>
        </w:rPr>
      </w:pPr>
      <w:r>
        <w:rPr>
          <w:rStyle w:val="Emphasis"/>
          <w:i w:val="0"/>
        </w:rPr>
        <w:t xml:space="preserve">For example, if 10% of participants reported </w:t>
      </w:r>
      <w:r w:rsidRPr="00D24AA4">
        <w:rPr>
          <w:rStyle w:val="Emphasis"/>
          <w:i w:val="0"/>
        </w:rPr>
        <w:t xml:space="preserve">asthma-related healthcare visits </w:t>
      </w:r>
      <w:r>
        <w:rPr>
          <w:rStyle w:val="Emphasis"/>
          <w:i w:val="0"/>
        </w:rPr>
        <w:t xml:space="preserve">in the pre-period and 7% reported them in the post-period, while 11% of comparison customers reported them in the pre-period and 10% reported them afterwards, the change in asthma-related healthcare visits due to participation would be (7%-10%) – (10%-11%) = -3% – -1% =  -2%, or a 2 percentage point decrease. </w:t>
      </w:r>
    </w:p>
    <w:p w14:paraId="703110F3" w14:textId="77777777" w:rsidR="006A543B" w:rsidRDefault="006A543B" w:rsidP="006A543B">
      <w:pPr>
        <w:pStyle w:val="Heading6"/>
        <w:keepNext/>
        <w:keepLines/>
      </w:pPr>
      <w:r>
        <w:t>Task 2: Business Program NEI Screening Assessment</w:t>
      </w:r>
    </w:p>
    <w:bookmarkEnd w:id="171"/>
    <w:p w14:paraId="2564244E" w14:textId="5FF3AC94" w:rsidR="006A543B" w:rsidRDefault="006A543B" w:rsidP="00507D51">
      <w:r w:rsidRPr="00967CC8">
        <w:t xml:space="preserve">Through this task, we will screen for </w:t>
      </w:r>
      <w:r>
        <w:t>NEIs</w:t>
      </w:r>
      <w:r w:rsidRPr="00967CC8">
        <w:t xml:space="preserve"> of commercial energy efficiency. We will develop a set of non-energy impact screening questions to be incorporated in each of the participant surveys planned for the commercial program in 20</w:t>
      </w:r>
      <w:r w:rsidR="00F56B2C">
        <w:t>20</w:t>
      </w:r>
      <w:r w:rsidRPr="00967CC8">
        <w:t>, including the Core, Small Business Direct Install (SBDI), and Custom initiatives. Through responses to these questions, we will describe what, if any, added impacts they have realized from their efficiency upgrades beyond energy and cost savings. We anticipate exploring NEIs identified in our 2018</w:t>
      </w:r>
      <w:r>
        <w:t xml:space="preserve"> and 2019</w:t>
      </w:r>
      <w:r w:rsidRPr="00967CC8">
        <w:t xml:space="preserve"> literature review</w:t>
      </w:r>
      <w:r>
        <w:t>s</w:t>
      </w:r>
      <w:r w:rsidRPr="00967CC8">
        <w:t>, including occupant benefits of improved lighting and indoor environments and operations and maintenance impacts (excluding those already captured in the IL TRM). We will also ask participants to identify any additional impacts they have realized, to learn how efficiency has resulted in added costs or benefits for their business.</w:t>
      </w:r>
      <w:r>
        <w:t xml:space="preserve"> We will report findings as part of the Business program process evaluation reports.</w:t>
      </w:r>
    </w:p>
    <w:p w14:paraId="0DD178B7" w14:textId="77777777" w:rsidR="006A543B" w:rsidRDefault="006A543B" w:rsidP="006A543B">
      <w:pPr>
        <w:pStyle w:val="Heading6"/>
        <w:keepNext/>
        <w:keepLines/>
      </w:pPr>
      <w:r>
        <w:t>Task 3: Societal Health Benefits Assessment</w:t>
      </w:r>
    </w:p>
    <w:p w14:paraId="3810B6AF" w14:textId="77777777" w:rsidR="006A543B" w:rsidRDefault="006A543B" w:rsidP="006A543B">
      <w:pPr>
        <w:rPr>
          <w:rFonts w:ascii="Franklin Gothic Book" w:hAnsi="Franklin Gothic Book"/>
        </w:rPr>
      </w:pPr>
      <w:r w:rsidRPr="00D47025">
        <w:rPr>
          <w:rFonts w:ascii="Franklin Gothic Book" w:hAnsi="Franklin Gothic Book"/>
        </w:rPr>
        <w:t xml:space="preserve">We will estimate the monetary value of </w:t>
      </w:r>
      <w:r>
        <w:rPr>
          <w:rFonts w:ascii="Franklin Gothic Book" w:hAnsi="Franklin Gothic Book"/>
        </w:rPr>
        <w:t>regional</w:t>
      </w:r>
      <w:r w:rsidRPr="00F65DFD">
        <w:rPr>
          <w:rFonts w:ascii="Franklin Gothic Book" w:hAnsi="Franklin Gothic Book"/>
        </w:rPr>
        <w:t xml:space="preserve"> air quality-related public health benefits of</w:t>
      </w:r>
      <w:r>
        <w:rPr>
          <w:rFonts w:ascii="Franklin Gothic Book" w:hAnsi="Franklin Gothic Book"/>
        </w:rPr>
        <w:t xml:space="preserve"> electric energy efficiency achievements from the AIC portfolio. These benefits accrue to society at large. This task includes two steps: a screening analysis and a more detailed analysis. </w:t>
      </w:r>
    </w:p>
    <w:p w14:paraId="743D25DF" w14:textId="58FA077C" w:rsidR="006A543B" w:rsidRDefault="006A543B" w:rsidP="006A543B">
      <w:pPr>
        <w:rPr>
          <w:rFonts w:ascii="Franklin Gothic Book" w:hAnsi="Franklin Gothic Book"/>
        </w:rPr>
      </w:pPr>
      <w:r>
        <w:rPr>
          <w:rFonts w:ascii="Franklin Gothic Book" w:hAnsi="Franklin Gothic Book"/>
        </w:rPr>
        <w:t>First, we will apply U.S. EPA’s “Health benefits per kilowatt hour” screening values</w:t>
      </w:r>
      <w:r>
        <w:rPr>
          <w:rStyle w:val="FootnoteReference"/>
          <w:rFonts w:ascii="Franklin Gothic Book" w:hAnsi="Franklin Gothic Book"/>
        </w:rPr>
        <w:footnoteReference w:id="17"/>
      </w:r>
      <w:r>
        <w:rPr>
          <w:rFonts w:ascii="Franklin Gothic Book" w:hAnsi="Franklin Gothic Book"/>
        </w:rPr>
        <w:t xml:space="preserve"> to rapidly demonstrate the potential order of magnitude of health benefits from AIC’s 2019 portfolio </w:t>
      </w:r>
      <w:r w:rsidR="00D3652B">
        <w:rPr>
          <w:rFonts w:ascii="Franklin Gothic Book" w:hAnsi="Franklin Gothic Book"/>
        </w:rPr>
        <w:t>verified</w:t>
      </w:r>
      <w:r>
        <w:rPr>
          <w:rFonts w:ascii="Franklin Gothic Book" w:hAnsi="Franklin Gothic Book"/>
        </w:rPr>
        <w:t xml:space="preserve"> net kWh impacts. We will report findings in a memo including key assumptions, limitations, and guidance for using the results.</w:t>
      </w:r>
    </w:p>
    <w:p w14:paraId="68E2D518" w14:textId="77777777" w:rsidR="006A543B" w:rsidRDefault="006A543B" w:rsidP="006A543B">
      <w:pPr>
        <w:rPr>
          <w:rFonts w:ascii="Franklin Gothic Book" w:hAnsi="Franklin Gothic Book"/>
        </w:rPr>
      </w:pPr>
      <w:r>
        <w:rPr>
          <w:rFonts w:ascii="Franklin Gothic Book" w:hAnsi="Franklin Gothic Book"/>
        </w:rPr>
        <w:t>We will then repeat the analysis at a deeper level of detail, using EPA’s tools for modeling regional air quality emissions reductions (</w:t>
      </w:r>
      <w:r w:rsidRPr="00F65DFD">
        <w:rPr>
          <w:rFonts w:ascii="Franklin Gothic Book" w:hAnsi="Franklin Gothic Book"/>
        </w:rPr>
        <w:t>Avoided</w:t>
      </w:r>
      <w:r>
        <w:rPr>
          <w:rFonts w:ascii="Franklin Gothic Book" w:hAnsi="Franklin Gothic Book"/>
        </w:rPr>
        <w:t xml:space="preserve"> </w:t>
      </w:r>
      <w:r w:rsidRPr="00F65DFD">
        <w:rPr>
          <w:rFonts w:ascii="Franklin Gothic Book" w:hAnsi="Franklin Gothic Book"/>
        </w:rPr>
        <w:t xml:space="preserve">Emissions and </w:t>
      </w:r>
      <w:r>
        <w:rPr>
          <w:rFonts w:ascii="Franklin Gothic Book" w:hAnsi="Franklin Gothic Book"/>
        </w:rPr>
        <w:t>G</w:t>
      </w:r>
      <w:r w:rsidRPr="00F65DFD">
        <w:rPr>
          <w:rFonts w:ascii="Franklin Gothic Book" w:hAnsi="Franklin Gothic Book"/>
        </w:rPr>
        <w:t>ene</w:t>
      </w:r>
      <w:r>
        <w:rPr>
          <w:rFonts w:ascii="Franklin Gothic Book" w:hAnsi="Franklin Gothic Book"/>
        </w:rPr>
        <w:t>r</w:t>
      </w:r>
      <w:r w:rsidRPr="00F65DFD">
        <w:rPr>
          <w:rFonts w:ascii="Franklin Gothic Book" w:hAnsi="Franklin Gothic Book"/>
        </w:rPr>
        <w:t>ation Tool</w:t>
      </w:r>
      <w:r>
        <w:rPr>
          <w:rFonts w:ascii="Franklin Gothic Book" w:hAnsi="Franklin Gothic Book"/>
        </w:rPr>
        <w:t>, or “</w:t>
      </w:r>
      <w:r w:rsidRPr="00F65DFD">
        <w:rPr>
          <w:rFonts w:ascii="Franklin Gothic Book" w:hAnsi="Franklin Gothic Book"/>
        </w:rPr>
        <w:t>AVERT</w:t>
      </w:r>
      <w:r>
        <w:rPr>
          <w:rFonts w:ascii="Franklin Gothic Book" w:hAnsi="Franklin Gothic Book"/>
        </w:rPr>
        <w:t>”) and for modeling the economic value of avoided adverse health outcomes due to air quality (</w:t>
      </w:r>
      <w:r w:rsidRPr="00F65DFD">
        <w:rPr>
          <w:rFonts w:ascii="Franklin Gothic Book" w:hAnsi="Franklin Gothic Book"/>
        </w:rPr>
        <w:t>CoBenefits Risk Assessment Health</w:t>
      </w:r>
      <w:r>
        <w:rPr>
          <w:rFonts w:ascii="Franklin Gothic Book" w:hAnsi="Franklin Gothic Book"/>
        </w:rPr>
        <w:t xml:space="preserve"> </w:t>
      </w:r>
      <w:r w:rsidRPr="00F65DFD">
        <w:rPr>
          <w:rFonts w:ascii="Franklin Gothic Book" w:hAnsi="Franklin Gothic Book"/>
        </w:rPr>
        <w:t>Impacts</w:t>
      </w:r>
      <w:r>
        <w:rPr>
          <w:rFonts w:ascii="Franklin Gothic Book" w:hAnsi="Franklin Gothic Book"/>
        </w:rPr>
        <w:t xml:space="preserve"> </w:t>
      </w:r>
      <w:r w:rsidRPr="00F65DFD">
        <w:rPr>
          <w:rFonts w:ascii="Franklin Gothic Book" w:hAnsi="Franklin Gothic Book"/>
        </w:rPr>
        <w:t>Screening and Mapping Tool</w:t>
      </w:r>
      <w:r>
        <w:rPr>
          <w:rFonts w:ascii="Franklin Gothic Book" w:hAnsi="Franklin Gothic Book"/>
        </w:rPr>
        <w:t>, or “COBRA”). AVERT and COBRA are peer-reviewed tools based on high quality environmental, epidemiological, and economic functions. Both are commonly used in state energy efficiency analysis. We will use AVERT to quantify the emissions avoided (lbs of SO</w:t>
      </w:r>
      <w:r>
        <w:rPr>
          <w:rFonts w:ascii="Franklin Gothic Book" w:hAnsi="Franklin Gothic Book"/>
          <w:vertAlign w:val="subscript"/>
        </w:rPr>
        <w:t>2</w:t>
      </w:r>
      <w:r>
        <w:rPr>
          <w:rFonts w:ascii="Franklin Gothic Book" w:hAnsi="Franklin Gothic Book"/>
          <w:vertAlign w:val="subscript"/>
        </w:rPr>
        <w:softHyphen/>
        <w:t xml:space="preserve">, </w:t>
      </w:r>
      <w:r>
        <w:rPr>
          <w:rFonts w:ascii="Franklin Gothic Book" w:hAnsi="Franklin Gothic Book"/>
        </w:rPr>
        <w:t>NO</w:t>
      </w:r>
      <w:r w:rsidRPr="000D5995">
        <w:rPr>
          <w:rFonts w:ascii="Franklin Gothic Book" w:hAnsi="Franklin Gothic Book"/>
          <w:vertAlign w:val="subscript"/>
        </w:rPr>
        <w:t>x</w:t>
      </w:r>
      <w:r>
        <w:rPr>
          <w:rFonts w:ascii="Franklin Gothic Book" w:hAnsi="Franklin Gothic Book"/>
        </w:rPr>
        <w:t>, CO</w:t>
      </w:r>
      <w:r>
        <w:rPr>
          <w:rFonts w:ascii="Franklin Gothic Book" w:hAnsi="Franklin Gothic Book"/>
          <w:vertAlign w:val="subscript"/>
        </w:rPr>
        <w:t xml:space="preserve">2, </w:t>
      </w:r>
      <w:r>
        <w:rPr>
          <w:rFonts w:ascii="Franklin Gothic Book" w:hAnsi="Franklin Gothic Book"/>
        </w:rPr>
        <w:t>and PM</w:t>
      </w:r>
      <w:r w:rsidRPr="000D5995">
        <w:rPr>
          <w:rFonts w:ascii="Franklin Gothic Book" w:hAnsi="Franklin Gothic Book"/>
          <w:vertAlign w:val="subscript"/>
        </w:rPr>
        <w:t>2.5</w:t>
      </w:r>
      <w:r>
        <w:rPr>
          <w:rFonts w:ascii="Franklin Gothic Book" w:hAnsi="Franklin Gothic Book"/>
        </w:rPr>
        <w:t>) due to MWh savings from AIC’s energy efficiency portfolio. Using COBRA, we will convert the avoided emissions to improved air quality, estimate the associated annual number of adverse health effects avoided (respiratory symptoms, restricted activity, heart attacks, mortality, etc.), and monetize the annual value of avoided adverse health effects ($/year). We will coordinate with other Illinois evaluators to develop a consistent approach to using these tools in Illinois. We will report methods and results in a memo.</w:t>
      </w:r>
    </w:p>
    <w:p w14:paraId="6115E7F0" w14:textId="77777777" w:rsidR="006A543B" w:rsidRDefault="006A543B" w:rsidP="006A543B">
      <w:pPr>
        <w:pStyle w:val="Heading6"/>
      </w:pPr>
      <w:r>
        <w:t xml:space="preserve">Task 4: SAG and Cross-Utility Coordination </w:t>
      </w:r>
    </w:p>
    <w:p w14:paraId="206FC372" w14:textId="00969FD9" w:rsidR="006A543B" w:rsidRDefault="006A543B" w:rsidP="006A543B">
      <w:pPr>
        <w:pStyle w:val="BodyText"/>
      </w:pPr>
      <w:r>
        <w:t>This task covers participation in cross-coordination meetings with other Illinois evaluators, with the goal of aligning methodologies during the evaluation (e.g., methods, survey questions, and others). We will also use this task to prepare for and attend SAG NEI Working Group meetings, as well as the SAG Income Qualified Advisory Committee meetings, when the Committee plans to discuss NEI topics.</w:t>
      </w:r>
    </w:p>
    <w:p w14:paraId="7AA9BD69" w14:textId="77777777" w:rsidR="006A543B" w:rsidRDefault="006A543B" w:rsidP="006A543B">
      <w:pPr>
        <w:pStyle w:val="Heading4"/>
        <w:keepNext/>
        <w:keepLines/>
      </w:pPr>
      <w:r>
        <w:t>Evaluation Budget and Timeline</w:t>
      </w:r>
    </w:p>
    <w:p w14:paraId="5CD44C8B" w14:textId="2A7AE6A3" w:rsidR="006A543B" w:rsidRDefault="006A543B" w:rsidP="006A543B">
      <w:r>
        <w:fldChar w:fldCharType="begin"/>
      </w:r>
      <w:r>
        <w:instrText xml:space="preserve"> REF _Ref532747697 \h </w:instrText>
      </w:r>
      <w:r>
        <w:fldChar w:fldCharType="separate"/>
      </w:r>
      <w:r w:rsidR="001E1F31">
        <w:t xml:space="preserve">Table </w:t>
      </w:r>
      <w:r w:rsidR="001E1F31">
        <w:rPr>
          <w:noProof/>
        </w:rPr>
        <w:t>36</w:t>
      </w:r>
      <w:r>
        <w:fldChar w:fldCharType="end"/>
      </w:r>
      <w:r>
        <w:t xml:space="preserve"> summarizes the budget associated with each 2020 NEI evaluation activity. </w:t>
      </w:r>
    </w:p>
    <w:p w14:paraId="578963CF" w14:textId="0A3AEDC4" w:rsidR="006A543B" w:rsidRDefault="006A543B" w:rsidP="006A543B">
      <w:pPr>
        <w:pStyle w:val="Caption"/>
      </w:pPr>
      <w:bookmarkStart w:id="172" w:name="_Ref532747697"/>
      <w:bookmarkStart w:id="173" w:name="_Toc1490082"/>
      <w:bookmarkStart w:id="174" w:name="_Toc27144529"/>
      <w:r>
        <w:t xml:space="preserve">Table </w:t>
      </w:r>
      <w:r>
        <w:rPr>
          <w:noProof/>
        </w:rPr>
        <w:fldChar w:fldCharType="begin"/>
      </w:r>
      <w:r>
        <w:rPr>
          <w:noProof/>
        </w:rPr>
        <w:instrText xml:space="preserve"> SEQ Table \* ARABIC </w:instrText>
      </w:r>
      <w:r>
        <w:rPr>
          <w:noProof/>
        </w:rPr>
        <w:fldChar w:fldCharType="separate"/>
      </w:r>
      <w:r w:rsidR="001E1F31">
        <w:rPr>
          <w:noProof/>
        </w:rPr>
        <w:t>36</w:t>
      </w:r>
      <w:r>
        <w:rPr>
          <w:noProof/>
        </w:rPr>
        <w:fldChar w:fldCharType="end"/>
      </w:r>
      <w:bookmarkEnd w:id="172"/>
      <w:r>
        <w:t>. 20</w:t>
      </w:r>
      <w:r w:rsidR="001C6FC5">
        <w:t>20</w:t>
      </w:r>
      <w:r>
        <w:t xml:space="preserve"> NEI Evaluation Budget</w:t>
      </w:r>
      <w:bookmarkEnd w:id="173"/>
      <w:bookmarkEnd w:id="174"/>
    </w:p>
    <w:tbl>
      <w:tblPr>
        <w:tblStyle w:val="ODCBasic-1"/>
        <w:tblW w:w="0" w:type="auto"/>
        <w:tblLook w:val="04A0" w:firstRow="1" w:lastRow="0" w:firstColumn="1" w:lastColumn="0" w:noHBand="0" w:noVBand="1"/>
      </w:tblPr>
      <w:tblGrid>
        <w:gridCol w:w="648"/>
        <w:gridCol w:w="5551"/>
        <w:gridCol w:w="1446"/>
      </w:tblGrid>
      <w:tr w:rsidR="006A543B" w14:paraId="27B0A25E" w14:textId="77777777" w:rsidTr="00BE523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8" w:type="dxa"/>
          </w:tcPr>
          <w:p w14:paraId="4CC6EAF1" w14:textId="77777777" w:rsidR="006A543B" w:rsidRDefault="006A543B" w:rsidP="00BE5235">
            <w:pPr>
              <w:pStyle w:val="BodyText"/>
              <w:jc w:val="center"/>
            </w:pPr>
            <w:r>
              <w:t>Task</w:t>
            </w:r>
          </w:p>
        </w:tc>
        <w:tc>
          <w:tcPr>
            <w:tcW w:w="5551" w:type="dxa"/>
          </w:tcPr>
          <w:p w14:paraId="06300B3A" w14:textId="77777777" w:rsidR="006A543B" w:rsidRDefault="006A543B" w:rsidP="00BE5235">
            <w:pPr>
              <w:pStyle w:val="TableCenterText"/>
              <w:cnfStyle w:val="100000000000" w:firstRow="1" w:lastRow="0" w:firstColumn="0" w:lastColumn="0" w:oddVBand="0" w:evenVBand="0" w:oddHBand="0" w:evenHBand="0" w:firstRowFirstColumn="0" w:firstRowLastColumn="0" w:lastRowFirstColumn="0" w:lastRowLastColumn="0"/>
            </w:pPr>
            <w:r>
              <w:t>Evaluation Activity</w:t>
            </w:r>
          </w:p>
        </w:tc>
        <w:tc>
          <w:tcPr>
            <w:tcW w:w="1446" w:type="dxa"/>
          </w:tcPr>
          <w:p w14:paraId="7C2B6438" w14:textId="77777777" w:rsidR="006A543B" w:rsidRDefault="006A543B" w:rsidP="00BE5235">
            <w:pPr>
              <w:pStyle w:val="TableCenterText"/>
              <w:cnfStyle w:val="100000000000" w:firstRow="1" w:lastRow="0" w:firstColumn="0" w:lastColumn="0" w:oddVBand="0" w:evenVBand="0" w:oddHBand="0" w:evenHBand="0" w:firstRowFirstColumn="0" w:firstRowLastColumn="0" w:lastRowFirstColumn="0" w:lastRowLastColumn="0"/>
            </w:pPr>
            <w:r>
              <w:t>Budget</w:t>
            </w:r>
          </w:p>
        </w:tc>
      </w:tr>
      <w:tr w:rsidR="006A543B" w14:paraId="72AE97F9" w14:textId="77777777" w:rsidTr="00BE52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8" w:type="dxa"/>
          </w:tcPr>
          <w:p w14:paraId="3E51CAE3" w14:textId="1F27525F" w:rsidR="006A543B" w:rsidRPr="005074E0" w:rsidRDefault="00C37960" w:rsidP="00BE5235">
            <w:pPr>
              <w:pStyle w:val="TableCenterText"/>
            </w:pPr>
            <w:r>
              <w:t>1</w:t>
            </w:r>
          </w:p>
        </w:tc>
        <w:tc>
          <w:tcPr>
            <w:tcW w:w="5551" w:type="dxa"/>
            <w:vAlign w:val="top"/>
          </w:tcPr>
          <w:p w14:paraId="62E13F07" w14:textId="28B4BF42" w:rsidR="006A543B" w:rsidRPr="00D135D9" w:rsidRDefault="00C37960" w:rsidP="00BE5235">
            <w:pPr>
              <w:pStyle w:val="TableLeftText"/>
              <w:cnfStyle w:val="000000100000" w:firstRow="0" w:lastRow="0" w:firstColumn="0" w:lastColumn="0" w:oddVBand="0" w:evenVBand="0" w:oddHBand="1" w:evenHBand="0" w:firstRowFirstColumn="0" w:firstRowLastColumn="0" w:lastRowFirstColumn="0" w:lastRowLastColumn="0"/>
            </w:pPr>
            <w:r w:rsidRPr="00C37960">
              <w:t>Income Qualified Participant NEIs Assessment</w:t>
            </w:r>
          </w:p>
        </w:tc>
        <w:tc>
          <w:tcPr>
            <w:tcW w:w="1446" w:type="dxa"/>
          </w:tcPr>
          <w:p w14:paraId="763BE434" w14:textId="10CF8061" w:rsidR="006A543B" w:rsidRPr="005074E0" w:rsidRDefault="00C37960" w:rsidP="00BE5235">
            <w:pPr>
              <w:pStyle w:val="TableRightText"/>
              <w:cnfStyle w:val="000000100000" w:firstRow="0" w:lastRow="0" w:firstColumn="0" w:lastColumn="0" w:oddVBand="0" w:evenVBand="0" w:oddHBand="1" w:evenHBand="0" w:firstRowFirstColumn="0" w:firstRowLastColumn="0" w:lastRowFirstColumn="0" w:lastRowLastColumn="0"/>
            </w:pPr>
            <w:r>
              <w:t>$43,000</w:t>
            </w:r>
          </w:p>
        </w:tc>
      </w:tr>
      <w:tr w:rsidR="006A543B" w14:paraId="2A7D5721" w14:textId="77777777" w:rsidTr="00BE523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8" w:type="dxa"/>
          </w:tcPr>
          <w:p w14:paraId="2F0919AE" w14:textId="642840DD" w:rsidR="006A543B" w:rsidRPr="005074E0" w:rsidRDefault="00C37960" w:rsidP="00BE5235">
            <w:pPr>
              <w:pStyle w:val="TableCenterText"/>
            </w:pPr>
            <w:r>
              <w:t>2</w:t>
            </w:r>
          </w:p>
        </w:tc>
        <w:tc>
          <w:tcPr>
            <w:tcW w:w="5551" w:type="dxa"/>
            <w:vAlign w:val="top"/>
          </w:tcPr>
          <w:p w14:paraId="0B2AE32F" w14:textId="26827F64" w:rsidR="006A543B" w:rsidRPr="005074E0" w:rsidRDefault="00C37960" w:rsidP="00BE5235">
            <w:pPr>
              <w:pStyle w:val="TableLeftText"/>
              <w:cnfStyle w:val="000000010000" w:firstRow="0" w:lastRow="0" w:firstColumn="0" w:lastColumn="0" w:oddVBand="0" w:evenVBand="0" w:oddHBand="0" w:evenHBand="1" w:firstRowFirstColumn="0" w:firstRowLastColumn="0" w:lastRowFirstColumn="0" w:lastRowLastColumn="0"/>
            </w:pPr>
            <w:r w:rsidRPr="00C37960">
              <w:t>Business Program NEI Screening Assessment</w:t>
            </w:r>
          </w:p>
        </w:tc>
        <w:tc>
          <w:tcPr>
            <w:tcW w:w="1446" w:type="dxa"/>
          </w:tcPr>
          <w:p w14:paraId="075A33AE" w14:textId="49776BE3" w:rsidR="006A543B" w:rsidRPr="005074E0" w:rsidRDefault="00C37960" w:rsidP="00BE5235">
            <w:pPr>
              <w:pStyle w:val="TableRightText"/>
              <w:cnfStyle w:val="000000010000" w:firstRow="0" w:lastRow="0" w:firstColumn="0" w:lastColumn="0" w:oddVBand="0" w:evenVBand="0" w:oddHBand="0" w:evenHBand="1" w:firstRowFirstColumn="0" w:firstRowLastColumn="0" w:lastRowFirstColumn="0" w:lastRowLastColumn="0"/>
            </w:pPr>
            <w:r>
              <w:t>$21,000</w:t>
            </w:r>
          </w:p>
        </w:tc>
      </w:tr>
      <w:tr w:rsidR="006A543B" w14:paraId="0C0C8BE2" w14:textId="77777777" w:rsidTr="00BE52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8" w:type="dxa"/>
          </w:tcPr>
          <w:p w14:paraId="25845A51" w14:textId="75C508F9" w:rsidR="006A543B" w:rsidRPr="005074E0" w:rsidRDefault="00C37960" w:rsidP="00BE5235">
            <w:pPr>
              <w:pStyle w:val="TableCenterText"/>
            </w:pPr>
            <w:r>
              <w:t>3</w:t>
            </w:r>
          </w:p>
        </w:tc>
        <w:tc>
          <w:tcPr>
            <w:tcW w:w="5551" w:type="dxa"/>
            <w:vAlign w:val="top"/>
          </w:tcPr>
          <w:p w14:paraId="61899A48" w14:textId="7D167BC0" w:rsidR="006A543B" w:rsidRPr="00D135D9" w:rsidRDefault="00C37960" w:rsidP="00BE5235">
            <w:pPr>
              <w:pStyle w:val="TableLeftText"/>
              <w:cnfStyle w:val="000000100000" w:firstRow="0" w:lastRow="0" w:firstColumn="0" w:lastColumn="0" w:oddVBand="0" w:evenVBand="0" w:oddHBand="1" w:evenHBand="0" w:firstRowFirstColumn="0" w:firstRowLastColumn="0" w:lastRowFirstColumn="0" w:lastRowLastColumn="0"/>
            </w:pPr>
            <w:r w:rsidRPr="00C37960">
              <w:t>Societal Health Benefits Assessment</w:t>
            </w:r>
          </w:p>
        </w:tc>
        <w:tc>
          <w:tcPr>
            <w:tcW w:w="1446" w:type="dxa"/>
          </w:tcPr>
          <w:p w14:paraId="76F0B995" w14:textId="569F75AF" w:rsidR="006A543B" w:rsidRPr="005074E0" w:rsidRDefault="00C37960" w:rsidP="00BE5235">
            <w:pPr>
              <w:pStyle w:val="TableRightText"/>
              <w:cnfStyle w:val="000000100000" w:firstRow="0" w:lastRow="0" w:firstColumn="0" w:lastColumn="0" w:oddVBand="0" w:evenVBand="0" w:oddHBand="1" w:evenHBand="0" w:firstRowFirstColumn="0" w:firstRowLastColumn="0" w:lastRowFirstColumn="0" w:lastRowLastColumn="0"/>
            </w:pPr>
            <w:r>
              <w:t>$29,000</w:t>
            </w:r>
          </w:p>
        </w:tc>
      </w:tr>
      <w:tr w:rsidR="006A543B" w14:paraId="339A8AD8" w14:textId="77777777" w:rsidTr="00BE523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8" w:type="dxa"/>
          </w:tcPr>
          <w:p w14:paraId="585F0F3A" w14:textId="08A77D21" w:rsidR="006A543B" w:rsidRPr="005074E0" w:rsidRDefault="00C37960" w:rsidP="00BE5235">
            <w:pPr>
              <w:pStyle w:val="TableCenterText"/>
            </w:pPr>
            <w:r>
              <w:t>4</w:t>
            </w:r>
          </w:p>
        </w:tc>
        <w:tc>
          <w:tcPr>
            <w:tcW w:w="5551" w:type="dxa"/>
            <w:vAlign w:val="top"/>
          </w:tcPr>
          <w:p w14:paraId="51D811C4" w14:textId="13A3D815" w:rsidR="006A543B" w:rsidRPr="00D135D9" w:rsidRDefault="00C37960" w:rsidP="00BE5235">
            <w:pPr>
              <w:pStyle w:val="TableLeftText"/>
              <w:cnfStyle w:val="000000010000" w:firstRow="0" w:lastRow="0" w:firstColumn="0" w:lastColumn="0" w:oddVBand="0" w:evenVBand="0" w:oddHBand="0" w:evenHBand="1" w:firstRowFirstColumn="0" w:firstRowLastColumn="0" w:lastRowFirstColumn="0" w:lastRowLastColumn="0"/>
            </w:pPr>
            <w:r w:rsidRPr="00C37960">
              <w:t>SAG and Cross-Utility Coordination</w:t>
            </w:r>
          </w:p>
        </w:tc>
        <w:tc>
          <w:tcPr>
            <w:tcW w:w="1446" w:type="dxa"/>
          </w:tcPr>
          <w:p w14:paraId="692E630B" w14:textId="5DDCCBB5" w:rsidR="006A543B" w:rsidRPr="005074E0" w:rsidRDefault="00C37960" w:rsidP="00BE5235">
            <w:pPr>
              <w:pStyle w:val="TableRightText"/>
              <w:cnfStyle w:val="000000010000" w:firstRow="0" w:lastRow="0" w:firstColumn="0" w:lastColumn="0" w:oddVBand="0" w:evenVBand="0" w:oddHBand="0" w:evenHBand="1" w:firstRowFirstColumn="0" w:firstRowLastColumn="0" w:lastRowFirstColumn="0" w:lastRowLastColumn="0"/>
            </w:pPr>
            <w:r>
              <w:t>$22,000</w:t>
            </w:r>
          </w:p>
        </w:tc>
      </w:tr>
      <w:tr w:rsidR="006A543B" w14:paraId="172E2537" w14:textId="77777777" w:rsidTr="00BE52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199" w:type="dxa"/>
            <w:gridSpan w:val="2"/>
            <w:vAlign w:val="top"/>
          </w:tcPr>
          <w:p w14:paraId="30BCE94B" w14:textId="77777777" w:rsidR="006A543B" w:rsidRDefault="006A543B" w:rsidP="00BE5235">
            <w:pPr>
              <w:pStyle w:val="TableRightText"/>
            </w:pPr>
            <w:r w:rsidRPr="00D135D9">
              <w:rPr>
                <w:b/>
              </w:rPr>
              <w:t>Total Budget</w:t>
            </w:r>
          </w:p>
        </w:tc>
        <w:tc>
          <w:tcPr>
            <w:tcW w:w="1446" w:type="dxa"/>
          </w:tcPr>
          <w:p w14:paraId="5A4EAC20" w14:textId="674ED32F" w:rsidR="006A543B" w:rsidRPr="005074E0" w:rsidRDefault="006A543B" w:rsidP="00BE5235">
            <w:pPr>
              <w:pStyle w:val="BodyText"/>
              <w:jc w:val="right"/>
              <w:cnfStyle w:val="000000100000" w:firstRow="0" w:lastRow="0" w:firstColumn="0" w:lastColumn="0" w:oddVBand="0" w:evenVBand="0" w:oddHBand="1" w:evenHBand="0" w:firstRowFirstColumn="0" w:firstRowLastColumn="0" w:lastRowFirstColumn="0" w:lastRowLastColumn="0"/>
            </w:pPr>
            <w:r w:rsidRPr="00D135D9">
              <w:rPr>
                <w:b/>
              </w:rPr>
              <w:t>$</w:t>
            </w:r>
            <w:r w:rsidR="00C37960">
              <w:rPr>
                <w:b/>
              </w:rPr>
              <w:t>115,000</w:t>
            </w:r>
          </w:p>
        </w:tc>
      </w:tr>
    </w:tbl>
    <w:p w14:paraId="0FB1D585" w14:textId="77777777" w:rsidR="009D3042" w:rsidRPr="009D3042" w:rsidRDefault="009D3042" w:rsidP="009D3042">
      <w:pPr>
        <w:pStyle w:val="Heading3"/>
      </w:pPr>
      <w:bookmarkStart w:id="175" w:name="_Toc27144488"/>
      <w:r w:rsidRPr="009D3042">
        <w:t>Economic and Employment Impacts of AIC Energy Efficiency Programs</w:t>
      </w:r>
      <w:bookmarkEnd w:id="175"/>
    </w:p>
    <w:p w14:paraId="1675B682" w14:textId="77777777" w:rsidR="00F56B2C" w:rsidRDefault="009D3042" w:rsidP="009D3042">
      <w:pPr>
        <w:rPr>
          <w:rFonts w:eastAsiaTheme="minorHAnsi"/>
        </w:rPr>
      </w:pPr>
      <w:r>
        <w:rPr>
          <w:rFonts w:eastAsiaTheme="minorHAnsi"/>
        </w:rPr>
        <w:t>During the development of the 2018-2021 portfolios and evaluation plans, as part of NEI research discussions, several stakeholders in Illinois expressed interest in quantifying the impacts of AIC’s energy efficiency portfolio have on employment in Illinois. We will be estimating these impacts on a yearly basis</w:t>
      </w:r>
      <w:r w:rsidR="00F56B2C">
        <w:rPr>
          <w:rFonts w:eastAsiaTheme="minorHAnsi"/>
        </w:rPr>
        <w:t>.</w:t>
      </w:r>
    </w:p>
    <w:p w14:paraId="70882139" w14:textId="4049982A" w:rsidR="009D3042" w:rsidRDefault="009D3042" w:rsidP="009D3042">
      <w:pPr>
        <w:rPr>
          <w:rFonts w:eastAsiaTheme="minorHAnsi"/>
        </w:rPr>
      </w:pPr>
      <w:r>
        <w:rPr>
          <w:rFonts w:eastAsiaTheme="minorHAnsi"/>
        </w:rPr>
        <w:t>A range of methods exist for estimating these impacts. During 2018</w:t>
      </w:r>
      <w:r w:rsidR="00F56B2C">
        <w:rPr>
          <w:rFonts w:eastAsiaTheme="minorHAnsi"/>
        </w:rPr>
        <w:t xml:space="preserve"> and 2019</w:t>
      </w:r>
      <w:r>
        <w:rPr>
          <w:rFonts w:eastAsiaTheme="minorHAnsi"/>
        </w:rPr>
        <w:t xml:space="preserve">, the evaluation </w:t>
      </w:r>
      <w:r w:rsidR="00F56B2C">
        <w:rPr>
          <w:rFonts w:eastAsiaTheme="minorHAnsi"/>
        </w:rPr>
        <w:t>team collaborated</w:t>
      </w:r>
      <w:r>
        <w:rPr>
          <w:rFonts w:eastAsiaTheme="minorHAnsi"/>
        </w:rPr>
        <w:t xml:space="preserve"> with the evaluation team for ComEd in development of a methodology for estimating these impacts. A draft methodology has been developed and presented to the SAG NEI Working Group.</w:t>
      </w:r>
      <w:r w:rsidR="00F56B2C">
        <w:rPr>
          <w:rFonts w:eastAsiaTheme="minorHAnsi"/>
        </w:rPr>
        <w:t xml:space="preserve"> Draft results from the 2018 portfolio were presented to the Working Group in late 2019, and revisions are in progress. The evaluation team is committed to continuing this research for the 2020 evaluation year, and will do so in a manner consistent with agreement reached in the Working Group on how to proceed for the remainder of the cycle. </w:t>
      </w:r>
      <w:r>
        <w:rPr>
          <w:rFonts w:eastAsiaTheme="minorHAnsi"/>
        </w:rPr>
        <w:t>Once this methodology has been presented and approved, we will add it to this evaluation plan.</w:t>
      </w:r>
      <w:r w:rsidR="001C6FC5">
        <w:rPr>
          <w:rFonts w:eastAsiaTheme="minorHAnsi"/>
        </w:rPr>
        <w:t xml:space="preserve"> The budget for the 2020 economic and employment impact research is $50,000.</w:t>
      </w:r>
    </w:p>
    <w:p w14:paraId="076159C2" w14:textId="7AFF6A50" w:rsidR="00C37960" w:rsidRDefault="00C37960" w:rsidP="009D3042">
      <w:pPr>
        <w:pStyle w:val="Heading2"/>
        <w:rPr>
          <w:rFonts w:eastAsiaTheme="minorHAnsi"/>
        </w:rPr>
      </w:pPr>
      <w:bookmarkStart w:id="176" w:name="_Toc27144489"/>
      <w:r>
        <w:rPr>
          <w:rFonts w:eastAsiaTheme="minorHAnsi"/>
        </w:rPr>
        <w:t>Pilot Research</w:t>
      </w:r>
      <w:bookmarkEnd w:id="176"/>
    </w:p>
    <w:p w14:paraId="339E7513" w14:textId="2FE0923A" w:rsidR="00C37960" w:rsidRPr="00C37960" w:rsidRDefault="00C37960" w:rsidP="00C37960">
      <w:pPr>
        <w:rPr>
          <w:rFonts w:eastAsiaTheme="minorHAnsi"/>
        </w:rPr>
      </w:pPr>
      <w:r>
        <w:rPr>
          <w:rFonts w:eastAsiaTheme="minorHAnsi"/>
        </w:rPr>
        <w:t>During the 2020 program year, we understand that AIC is likely to implement a number of pilot efforts that fall outside the bounds of the portfolio as d</w:t>
      </w:r>
      <w:r w:rsidR="00FC0D75">
        <w:rPr>
          <w:rFonts w:eastAsiaTheme="minorHAnsi"/>
        </w:rPr>
        <w:t>efined</w:t>
      </w:r>
      <w:r>
        <w:rPr>
          <w:rFonts w:eastAsiaTheme="minorHAnsi"/>
        </w:rPr>
        <w:t xml:space="preserve"> </w:t>
      </w:r>
      <w:r w:rsidR="008C6D28">
        <w:rPr>
          <w:rFonts w:eastAsiaTheme="minorHAnsi"/>
        </w:rPr>
        <w:t xml:space="preserve">in Section </w:t>
      </w:r>
      <w:r w:rsidR="008C6D28">
        <w:rPr>
          <w:rFonts w:eastAsiaTheme="minorHAnsi"/>
        </w:rPr>
        <w:fldChar w:fldCharType="begin"/>
      </w:r>
      <w:r w:rsidR="008C6D28">
        <w:rPr>
          <w:rFonts w:eastAsiaTheme="minorHAnsi"/>
        </w:rPr>
        <w:instrText xml:space="preserve"> REF _Ref27066135 \r \h </w:instrText>
      </w:r>
      <w:r w:rsidR="008C6D28">
        <w:rPr>
          <w:rFonts w:eastAsiaTheme="minorHAnsi"/>
        </w:rPr>
      </w:r>
      <w:r w:rsidR="008C6D28">
        <w:rPr>
          <w:rFonts w:eastAsiaTheme="minorHAnsi"/>
        </w:rPr>
        <w:fldChar w:fldCharType="separate"/>
      </w:r>
      <w:r w:rsidR="001E1F31">
        <w:rPr>
          <w:rFonts w:eastAsiaTheme="minorHAnsi"/>
        </w:rPr>
        <w:t>2</w:t>
      </w:r>
      <w:r w:rsidR="008C6D28">
        <w:rPr>
          <w:rFonts w:eastAsiaTheme="minorHAnsi"/>
        </w:rPr>
        <w:fldChar w:fldCharType="end"/>
      </w:r>
      <w:r w:rsidR="008C6D28">
        <w:rPr>
          <w:rFonts w:eastAsiaTheme="minorHAnsi"/>
        </w:rPr>
        <w:t xml:space="preserve">. </w:t>
      </w:r>
      <w:r w:rsidR="00FC0D75">
        <w:rPr>
          <w:rFonts w:eastAsiaTheme="minorHAnsi"/>
        </w:rPr>
        <w:t>E</w:t>
      </w:r>
      <w:r w:rsidR="008C6D28">
        <w:rPr>
          <w:rFonts w:eastAsiaTheme="minorHAnsi"/>
        </w:rPr>
        <w:t xml:space="preserve">very year, the evaluation team reserves ad-hoc budget to </w:t>
      </w:r>
      <w:r w:rsidR="00FC0D75">
        <w:rPr>
          <w:rFonts w:eastAsiaTheme="minorHAnsi"/>
        </w:rPr>
        <w:t>engage with</w:t>
      </w:r>
      <w:r w:rsidR="008C6D28">
        <w:rPr>
          <w:rFonts w:eastAsiaTheme="minorHAnsi"/>
        </w:rPr>
        <w:t xml:space="preserve"> AIC </w:t>
      </w:r>
      <w:r w:rsidR="00FC0D75">
        <w:rPr>
          <w:rFonts w:eastAsiaTheme="minorHAnsi"/>
        </w:rPr>
        <w:t>on issues of</w:t>
      </w:r>
      <w:r w:rsidR="008C6D28">
        <w:rPr>
          <w:rFonts w:eastAsiaTheme="minorHAnsi"/>
        </w:rPr>
        <w:t xml:space="preserve"> program design</w:t>
      </w:r>
      <w:r w:rsidR="00FC0D75">
        <w:rPr>
          <w:rFonts w:eastAsiaTheme="minorHAnsi"/>
        </w:rPr>
        <w:t xml:space="preserve"> and evaluability.</w:t>
      </w:r>
      <w:r w:rsidR="00FC0D75" w:rsidRPr="00FC0D75">
        <w:rPr>
          <w:rFonts w:eastAsiaTheme="minorHAnsi"/>
        </w:rPr>
        <w:t xml:space="preserve"> </w:t>
      </w:r>
      <w:r w:rsidR="00FC0D75">
        <w:rPr>
          <w:rFonts w:eastAsiaTheme="minorHAnsi"/>
        </w:rPr>
        <w:t xml:space="preserve">Based on early discussions with AIC, </w:t>
      </w:r>
      <w:r w:rsidR="008C6D28">
        <w:rPr>
          <w:rFonts w:eastAsiaTheme="minorHAnsi"/>
        </w:rPr>
        <w:t>the evaluation team</w:t>
      </w:r>
      <w:r w:rsidR="00FC0D75">
        <w:rPr>
          <w:rFonts w:eastAsiaTheme="minorHAnsi"/>
        </w:rPr>
        <w:t xml:space="preserve"> expects to conduct research for</w:t>
      </w:r>
      <w:r w:rsidR="008C6D28">
        <w:rPr>
          <w:rFonts w:eastAsiaTheme="minorHAnsi"/>
        </w:rPr>
        <w:t xml:space="preserve"> multiple pilot efforts</w:t>
      </w:r>
      <w:r w:rsidR="00FC0D75">
        <w:rPr>
          <w:rFonts w:eastAsiaTheme="minorHAnsi"/>
        </w:rPr>
        <w:t xml:space="preserve"> in 2020 (e.g. the business behavioral pilot) and</w:t>
      </w:r>
      <w:r w:rsidR="008C6D28">
        <w:rPr>
          <w:rFonts w:eastAsiaTheme="minorHAnsi"/>
        </w:rPr>
        <w:t xml:space="preserve"> </w:t>
      </w:r>
      <w:r w:rsidR="00FC0D75">
        <w:rPr>
          <w:rFonts w:eastAsiaTheme="minorHAnsi"/>
        </w:rPr>
        <w:t>has</w:t>
      </w:r>
      <w:r w:rsidR="008C6D28">
        <w:rPr>
          <w:rFonts w:eastAsiaTheme="minorHAnsi"/>
        </w:rPr>
        <w:t xml:space="preserve"> reserv</w:t>
      </w:r>
      <w:r w:rsidR="00FC0D75">
        <w:rPr>
          <w:rFonts w:eastAsiaTheme="minorHAnsi"/>
        </w:rPr>
        <w:t>ed</w:t>
      </w:r>
      <w:r w:rsidR="008C6D28">
        <w:rPr>
          <w:rFonts w:eastAsiaTheme="minorHAnsi"/>
        </w:rPr>
        <w:t xml:space="preserve"> budget to scope and support these e</w:t>
      </w:r>
      <w:r w:rsidR="00FC0D75">
        <w:rPr>
          <w:rFonts w:eastAsiaTheme="minorHAnsi"/>
        </w:rPr>
        <w:t>fforts</w:t>
      </w:r>
      <w:r w:rsidR="008C6D28">
        <w:rPr>
          <w:rFonts w:eastAsiaTheme="minorHAnsi"/>
        </w:rPr>
        <w:t xml:space="preserve"> as needed.</w:t>
      </w:r>
    </w:p>
    <w:p w14:paraId="6AE39BA8" w14:textId="33A0865F" w:rsidR="009D3042" w:rsidRDefault="009D3042" w:rsidP="009D3042">
      <w:pPr>
        <w:pStyle w:val="Heading2"/>
        <w:rPr>
          <w:rFonts w:eastAsiaTheme="minorHAnsi"/>
        </w:rPr>
      </w:pPr>
      <w:bookmarkStart w:id="177" w:name="_Toc27144490"/>
      <w:r>
        <w:rPr>
          <w:rFonts w:eastAsiaTheme="minorHAnsi"/>
        </w:rPr>
        <w:t>Cost-Effectiveness Analysis</w:t>
      </w:r>
      <w:bookmarkEnd w:id="177"/>
    </w:p>
    <w:p w14:paraId="3773A280" w14:textId="11962437" w:rsidR="001C6FC5" w:rsidRDefault="001C6FC5" w:rsidP="001C6FC5">
      <w:pPr>
        <w:pStyle w:val="BodyText"/>
      </w:pPr>
      <w:r>
        <w:t>Illinois state law (220 ILCS 5/8-103B [“Section 8-103B”] and 220 ILCS 5/8-104 [“Section 8-104”]) directs utilities to operate cost-effective energy efficiency programs, and to demonstrate that their energy efficiency portfolios are cost-effective using the Illinois Total Resource Cost (TRC) test. In accordance with law, relevant Illinois Commerce Commission (ICC) orders, and policy developed by the Illinois Stakeholder Advisory Group (SAG)</w:t>
      </w:r>
      <w:r>
        <w:rPr>
          <w:rFonts w:eastAsiaTheme="minorHAnsi"/>
        </w:rPr>
        <w:t xml:space="preserve">, we conduct a cost-effectiveness analysis of AIC’s energy efficiency portfolio on an annual basis. </w:t>
      </w:r>
    </w:p>
    <w:p w14:paraId="304FC2DA" w14:textId="00E036DD" w:rsidR="001C6FC5" w:rsidRPr="001C6FC5" w:rsidRDefault="001C6FC5" w:rsidP="001C6FC5">
      <w:r>
        <w:t>Cost-effectiveness testing for the Illinois TRC conducted as part of our annual evaluations will align with national standard practice, as well as directives presented in the Illinois Energy Efficiency Policy Manual Version 2.0, and will incorporate information from AIC program tracking data, Opinion Dynamics’ 2020 evaluation of AIC’s portfolio, and supporting information from the Illinois TRM (IL-TRM).</w:t>
      </w:r>
    </w:p>
    <w:p w14:paraId="5FB541F3" w14:textId="77777777" w:rsidR="009D3042" w:rsidRDefault="009D3042" w:rsidP="009D3042">
      <w:pPr>
        <w:pStyle w:val="BodyText"/>
        <w:keepNext/>
        <w:keepLines/>
      </w:pPr>
      <w:r>
        <w:t>To assess cost-effectiveness, the team begins with a valuation of each program’s and the portfolio’s net total resource benefits, as measured by the avoided costs, the total incremental costs of measures installed, and administrative costs associated with the program. We will work closely with AIC and its implementer to ensure we accurately capture costs and benefits associated with the portfolio.</w:t>
      </w:r>
    </w:p>
    <w:p w14:paraId="28423116" w14:textId="3A8640B8" w:rsidR="001C6FC5" w:rsidRDefault="001C6FC5" w:rsidP="001C6FC5">
      <w:pPr>
        <w:pStyle w:val="BodyText"/>
        <w:keepNext/>
        <w:keepLines/>
      </w:pPr>
      <w:r>
        <w:t xml:space="preserve">State law </w:t>
      </w:r>
      <w:r w:rsidR="009D3042">
        <w:t>indicates that AIC’s requirement is for its energy efficiency portfolio to be cost-effective at the portfolio level</w:t>
      </w:r>
      <w:r>
        <w:t>, with the exception of Income Qualified programs</w:t>
      </w:r>
      <w:r w:rsidR="009D3042">
        <w:t>. Nevertheless, to the degree possible, our analysis will provide insight into the cost-effectiveness of various components of AIC’s portfolio to provide further insight for program planning</w:t>
      </w:r>
      <w:r>
        <w:t xml:space="preserve">. </w:t>
      </w:r>
      <w:r>
        <w:rPr>
          <w:rFonts w:eastAsiaTheme="minorHAnsi"/>
        </w:rPr>
        <w:t>In addition, we will conduct the program administrator cost test (PA/UCT) to support SAG requested reporting.</w:t>
      </w:r>
    </w:p>
    <w:p w14:paraId="5E94FD49" w14:textId="35521025" w:rsidR="009D3042" w:rsidRPr="009D3042" w:rsidRDefault="009D3042" w:rsidP="009D3042">
      <w:pPr>
        <w:pStyle w:val="BodyText"/>
      </w:pPr>
      <w:r>
        <w:t xml:space="preserve">We will report results of our analysis in an annual </w:t>
      </w:r>
      <w:r w:rsidR="00D3652B">
        <w:t>verified</w:t>
      </w:r>
      <w:r>
        <w:t xml:space="preserve"> cost-effectiveness report to be delivered after yearly program impacts have been finalized. </w:t>
      </w:r>
      <w:r w:rsidR="008C6D28">
        <w:t>We will utilize best efforts to provide t</w:t>
      </w:r>
      <w:r>
        <w:t>he final 20</w:t>
      </w:r>
      <w:r w:rsidR="008C6D28">
        <w:t>20</w:t>
      </w:r>
      <w:r>
        <w:t xml:space="preserve"> </w:t>
      </w:r>
      <w:r w:rsidR="00D3652B">
        <w:t>verified</w:t>
      </w:r>
      <w:r>
        <w:t xml:space="preserve"> cost-effectiveness report no later than </w:t>
      </w:r>
      <w:r w:rsidR="008C6D28">
        <w:t>July 1, 2021</w:t>
      </w:r>
      <w:r>
        <w:t>.</w:t>
      </w:r>
    </w:p>
    <w:p w14:paraId="033BA94E" w14:textId="77777777" w:rsidR="009D3042" w:rsidRDefault="009D3042" w:rsidP="009D3042">
      <w:pPr>
        <w:pStyle w:val="Heading2"/>
        <w:jc w:val="left"/>
      </w:pPr>
      <w:bookmarkStart w:id="178" w:name="_Toc506910526"/>
      <w:bookmarkStart w:id="179" w:name="_Toc532482405"/>
      <w:bookmarkStart w:id="180" w:name="_Toc532754771"/>
      <w:bookmarkStart w:id="181" w:name="_Toc532973283"/>
      <w:bookmarkStart w:id="182" w:name="_Toc1490040"/>
      <w:bookmarkStart w:id="183" w:name="_Toc27144491"/>
      <w:r>
        <w:t>Quality Assurance and Control</w:t>
      </w:r>
      <w:bookmarkEnd w:id="178"/>
      <w:bookmarkEnd w:id="179"/>
      <w:bookmarkEnd w:id="180"/>
      <w:bookmarkEnd w:id="181"/>
      <w:bookmarkEnd w:id="182"/>
      <w:bookmarkEnd w:id="183"/>
    </w:p>
    <w:p w14:paraId="22DAC4FE" w14:textId="42813E75" w:rsidR="009D3042" w:rsidRDefault="009D3042" w:rsidP="009D3042">
      <w:pPr>
        <w:pStyle w:val="ODCBodyText"/>
      </w:pPr>
      <w:r>
        <w:t xml:space="preserve">Per our contract, the team must hire a separate entity for quality assurance/quality control (QA/QC) </w:t>
      </w:r>
      <w:r w:rsidR="008C6D28">
        <w:t>review and</w:t>
      </w:r>
      <w:r>
        <w:t xml:space="preserve"> work collaboratively with this entity to ensure the quality of our evaluation plans, analysis, and reporting. Since PY4, the team has worked with Dr. Richard Ridge, who has a long history in energy efficiency evaluation. In recent years, Dr. Ridge has used his expertise to help write evaluation protocols and oversee other firms in their evaluation efforts, as well as continuing to perform evaluations across the country. From 2005 through 2012, Dr. Ridge was a consultant to the California Public Utilities Commission (CPUC) evaluation staff, where he worked with them to understand evaluation needs, review contractor plans, and participate in many aspects of a multi-million-dollar evaluation effort. From 2008 through 2016, he provided similar support to the New York State Department of Public Service. From 2019 through 2021, he will be assisting in evaluating multiple programs implemented by the California IOUs and third parties and advising the CPUC. </w:t>
      </w:r>
    </w:p>
    <w:p w14:paraId="3DC40BD5" w14:textId="5AC2BB23" w:rsidR="009D3042" w:rsidRPr="00FA4F5E" w:rsidRDefault="009D3042" w:rsidP="009D3042">
      <w:pPr>
        <w:pStyle w:val="ODCBodyText"/>
      </w:pPr>
      <w:r>
        <w:t>As part of the 2020 evaluation effort, Dr. Ridge will continue to (1) discuss portfolio evaluation plans with the evaluation team, providing advice as needed; (2) participate in ongoing sampling and evaluation design efforts as requested (including the Illinois Net to Gross Working Group); (3) review draft evaluation reports to ensure quality and accuracy; and (4) provide the ICC with a report on the efforts in which he was involved.</w:t>
      </w:r>
    </w:p>
    <w:p w14:paraId="2506C6C4" w14:textId="77777777" w:rsidR="009D3042" w:rsidRDefault="009D3042" w:rsidP="009D3042">
      <w:pPr>
        <w:pStyle w:val="Heading2"/>
        <w:jc w:val="left"/>
      </w:pPr>
      <w:bookmarkStart w:id="184" w:name="_Toc506910527"/>
      <w:bookmarkStart w:id="185" w:name="_Toc532482406"/>
      <w:bookmarkStart w:id="186" w:name="_Toc532754772"/>
      <w:bookmarkStart w:id="187" w:name="_Toc532973284"/>
      <w:bookmarkStart w:id="188" w:name="_Toc1490041"/>
      <w:bookmarkStart w:id="189" w:name="_Toc27144492"/>
      <w:r>
        <w:t>Integrated Reporting</w:t>
      </w:r>
      <w:bookmarkEnd w:id="184"/>
      <w:bookmarkEnd w:id="185"/>
      <w:bookmarkEnd w:id="186"/>
      <w:bookmarkEnd w:id="187"/>
      <w:bookmarkEnd w:id="188"/>
      <w:bookmarkEnd w:id="189"/>
    </w:p>
    <w:p w14:paraId="39918050" w14:textId="0F5C4571" w:rsidR="009D3042" w:rsidRDefault="009D3042" w:rsidP="009D3042">
      <w:r>
        <w:t>The evaluation team will provide an annual integrated report with impact findings for all AIC initiatives. This report will include detailed EM&amp;V tables, an overall AIC portfolio WAML, overall AIC portfolio CPAS calculations, as well as a high impact measure summary table for the Residential Program and Business Program.</w:t>
      </w:r>
    </w:p>
    <w:p w14:paraId="61E0BC11" w14:textId="77777777" w:rsidR="009D3042" w:rsidRDefault="009D3042" w:rsidP="009D3042">
      <w:pPr>
        <w:pStyle w:val="BodyText"/>
      </w:pPr>
      <w:r>
        <w:br w:type="page"/>
      </w:r>
    </w:p>
    <w:p w14:paraId="151DDB5D" w14:textId="4048C902" w:rsidR="00E40FBF" w:rsidRDefault="00E40FBF" w:rsidP="00E40FBF">
      <w:pPr>
        <w:pStyle w:val="Heading1"/>
      </w:pPr>
      <w:bookmarkStart w:id="190" w:name="_Toc27144493"/>
      <w:r>
        <w:t>2020 Evaluation Budget</w:t>
      </w:r>
      <w:bookmarkEnd w:id="190"/>
    </w:p>
    <w:p w14:paraId="31AEA00D" w14:textId="63D3F5C1" w:rsidR="009D3042" w:rsidRDefault="009D3042" w:rsidP="009D3042">
      <w:pPr>
        <w:pStyle w:val="BodyText"/>
      </w:pPr>
      <w:r w:rsidRPr="00ED3E96">
        <w:t>The following table outlines</w:t>
      </w:r>
      <w:r>
        <w:t xml:space="preserve"> the estimated budget </w:t>
      </w:r>
      <w:r w:rsidRPr="00ED3E96">
        <w:t>to execute the evaluation plans presented above.</w:t>
      </w:r>
      <w:r>
        <w:rPr>
          <w:rStyle w:val="FootnoteReference"/>
        </w:rPr>
        <w:footnoteReference w:id="18"/>
      </w:r>
    </w:p>
    <w:p w14:paraId="133EDDF4" w14:textId="137869B9" w:rsidR="009D3042" w:rsidRDefault="009D3042" w:rsidP="009D3042">
      <w:pPr>
        <w:pStyle w:val="Caption"/>
      </w:pPr>
      <w:bookmarkStart w:id="191" w:name="_Ref533000003"/>
      <w:bookmarkStart w:id="192" w:name="_Toc1490083"/>
      <w:bookmarkStart w:id="193" w:name="_Toc27144530"/>
      <w:r>
        <w:t xml:space="preserve">Table </w:t>
      </w:r>
      <w:r>
        <w:rPr>
          <w:noProof/>
        </w:rPr>
        <w:fldChar w:fldCharType="begin"/>
      </w:r>
      <w:r>
        <w:rPr>
          <w:noProof/>
        </w:rPr>
        <w:instrText xml:space="preserve"> SEQ Table \* ARABIC </w:instrText>
      </w:r>
      <w:r>
        <w:rPr>
          <w:noProof/>
        </w:rPr>
        <w:fldChar w:fldCharType="separate"/>
      </w:r>
      <w:r w:rsidR="001E1F31">
        <w:rPr>
          <w:noProof/>
        </w:rPr>
        <w:t>37</w:t>
      </w:r>
      <w:r>
        <w:rPr>
          <w:noProof/>
        </w:rPr>
        <w:fldChar w:fldCharType="end"/>
      </w:r>
      <w:bookmarkEnd w:id="191"/>
      <w:r>
        <w:t>. 2020 AIC Evaluation Budget</w:t>
      </w:r>
      <w:bookmarkEnd w:id="192"/>
      <w:bookmarkEnd w:id="193"/>
    </w:p>
    <w:tbl>
      <w:tblPr>
        <w:tblStyle w:val="ODCBasic-1"/>
        <w:tblW w:w="0" w:type="auto"/>
        <w:tblLook w:val="04A0" w:firstRow="1" w:lastRow="0" w:firstColumn="1" w:lastColumn="0" w:noHBand="0" w:noVBand="1"/>
      </w:tblPr>
      <w:tblGrid>
        <w:gridCol w:w="2400"/>
        <w:gridCol w:w="3431"/>
        <w:gridCol w:w="1184"/>
      </w:tblGrid>
      <w:tr w:rsidR="009D3042" w14:paraId="16C74307" w14:textId="77777777" w:rsidTr="00233B6C">
        <w:trPr>
          <w:cnfStyle w:val="100000000000" w:firstRow="1" w:lastRow="0" w:firstColumn="0" w:lastColumn="0" w:oddVBand="0" w:evenVBand="0" w:oddHBand="0"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5831" w:type="dxa"/>
            <w:gridSpan w:val="2"/>
            <w:tcBorders>
              <w:top w:val="none" w:sz="0" w:space="0" w:color="auto"/>
              <w:left w:val="none" w:sz="0" w:space="0" w:color="auto"/>
              <w:bottom w:val="none" w:sz="0" w:space="0" w:color="auto"/>
              <w:right w:val="none" w:sz="0" w:space="0" w:color="auto"/>
            </w:tcBorders>
          </w:tcPr>
          <w:p w14:paraId="6DD59B33" w14:textId="77777777" w:rsidR="009D3042" w:rsidRDefault="009D3042" w:rsidP="009C4088">
            <w:pPr>
              <w:pStyle w:val="TableCenterText"/>
              <w:jc w:val="left"/>
            </w:pPr>
            <w:r>
              <w:t>Initiative/Task</w:t>
            </w:r>
          </w:p>
        </w:tc>
        <w:tc>
          <w:tcPr>
            <w:tcW w:w="0" w:type="auto"/>
            <w:tcBorders>
              <w:bottom w:val="none" w:sz="0" w:space="0" w:color="auto"/>
            </w:tcBorders>
          </w:tcPr>
          <w:p w14:paraId="36AFF142" w14:textId="77777777" w:rsidR="009D3042" w:rsidRDefault="009D3042" w:rsidP="009C4088">
            <w:pPr>
              <w:pStyle w:val="TableCenterText"/>
              <w:cnfStyle w:val="100000000000" w:firstRow="1" w:lastRow="0" w:firstColumn="0" w:lastColumn="0" w:oddVBand="0" w:evenVBand="0" w:oddHBand="0" w:evenHBand="0" w:firstRowFirstColumn="0" w:firstRowLastColumn="0" w:lastRowFirstColumn="0" w:lastRowLastColumn="0"/>
            </w:pPr>
            <w:r>
              <w:t>Budget</w:t>
            </w:r>
          </w:p>
        </w:tc>
      </w:tr>
      <w:tr w:rsidR="009D3042" w14:paraId="74DE9357" w14:textId="77777777" w:rsidTr="00233B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15" w:type="dxa"/>
            <w:gridSpan w:val="3"/>
            <w:tcBorders>
              <w:top w:val="none" w:sz="0" w:space="0" w:color="auto"/>
              <w:left w:val="none" w:sz="0" w:space="0" w:color="auto"/>
              <w:bottom w:val="none" w:sz="0" w:space="0" w:color="auto"/>
              <w:right w:val="none" w:sz="0" w:space="0" w:color="auto"/>
            </w:tcBorders>
            <w:shd w:val="clear" w:color="auto" w:fill="696969" w:themeFill="accent6"/>
            <w:vAlign w:val="top"/>
          </w:tcPr>
          <w:p w14:paraId="7563130B" w14:textId="77777777" w:rsidR="009D3042" w:rsidRPr="00F27501" w:rsidRDefault="009D3042" w:rsidP="009C4088">
            <w:pPr>
              <w:pStyle w:val="TableRightText"/>
              <w:jc w:val="left"/>
              <w:rPr>
                <w:rStyle w:val="Strong"/>
                <w:rFonts w:asciiTheme="majorHAnsi" w:hAnsiTheme="majorHAnsi"/>
                <w:b w:val="0"/>
              </w:rPr>
            </w:pPr>
            <w:r w:rsidRPr="00F27501">
              <w:rPr>
                <w:rStyle w:val="Strong"/>
                <w:rFonts w:asciiTheme="majorHAnsi" w:hAnsiTheme="majorHAnsi"/>
                <w:b w:val="0"/>
                <w:color w:val="FFFFFF" w:themeColor="background1"/>
              </w:rPr>
              <w:t>Initiative-Specific Activities</w:t>
            </w:r>
          </w:p>
        </w:tc>
      </w:tr>
      <w:tr w:rsidR="00233B6C" w14:paraId="2DCCD0B0" w14:textId="77777777" w:rsidTr="00233B6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0" w:type="dxa"/>
            <w:vMerge w:val="restart"/>
          </w:tcPr>
          <w:p w14:paraId="19C764AC" w14:textId="77777777" w:rsidR="008C6D28" w:rsidRDefault="008C6D28" w:rsidP="008C6D28">
            <w:pPr>
              <w:pStyle w:val="TableLeftText"/>
            </w:pPr>
            <w:r>
              <w:t>Residential Program</w:t>
            </w:r>
          </w:p>
        </w:tc>
        <w:tc>
          <w:tcPr>
            <w:tcW w:w="3431" w:type="dxa"/>
          </w:tcPr>
          <w:p w14:paraId="116DDBE6" w14:textId="1CDA50CC" w:rsidR="008C6D28" w:rsidRPr="005074E0" w:rsidRDefault="008C6D28" w:rsidP="008C6D28">
            <w:pPr>
              <w:pStyle w:val="TableLeftText"/>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olor w:val="000000"/>
              </w:rPr>
              <w:t>Retail Products</w:t>
            </w:r>
          </w:p>
        </w:tc>
        <w:tc>
          <w:tcPr>
            <w:tcW w:w="0" w:type="auto"/>
          </w:tcPr>
          <w:p w14:paraId="3E99CFFC" w14:textId="6B7542F2" w:rsidR="008C6D28" w:rsidRPr="005074E0" w:rsidRDefault="008C6D28" w:rsidP="008C6D28">
            <w:pPr>
              <w:pStyle w:val="TableRightText"/>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olor w:val="000000"/>
              </w:rPr>
              <w:t xml:space="preserve">$156,000 </w:t>
            </w:r>
          </w:p>
        </w:tc>
      </w:tr>
      <w:tr w:rsidR="00233B6C" w14:paraId="0CC5A200" w14:textId="77777777" w:rsidTr="00233B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0" w:type="dxa"/>
            <w:vMerge/>
          </w:tcPr>
          <w:p w14:paraId="256EB71F" w14:textId="77777777" w:rsidR="008C6D28" w:rsidRDefault="008C6D28" w:rsidP="008C6D28">
            <w:pPr>
              <w:pStyle w:val="TableLeftText"/>
            </w:pPr>
          </w:p>
        </w:tc>
        <w:tc>
          <w:tcPr>
            <w:tcW w:w="3431" w:type="dxa"/>
          </w:tcPr>
          <w:p w14:paraId="2373E92B" w14:textId="77FFB77E" w:rsidR="008C6D28" w:rsidRPr="00D135D9" w:rsidRDefault="008C6D28" w:rsidP="008C6D28">
            <w:pPr>
              <w:pStyle w:val="TableLeftText"/>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olor w:val="000000"/>
              </w:rPr>
              <w:t>Income Qualified</w:t>
            </w:r>
          </w:p>
        </w:tc>
        <w:tc>
          <w:tcPr>
            <w:tcW w:w="0" w:type="auto"/>
          </w:tcPr>
          <w:p w14:paraId="30C4E659" w14:textId="2B4A7F9F" w:rsidR="008C6D28" w:rsidRPr="005074E0" w:rsidRDefault="008C6D28" w:rsidP="008C6D28">
            <w:pPr>
              <w:pStyle w:val="TableRightText"/>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olor w:val="000000"/>
              </w:rPr>
              <w:t>$1</w:t>
            </w:r>
            <w:r w:rsidR="00301128">
              <w:rPr>
                <w:rFonts w:ascii="Franklin Gothic Book" w:hAnsi="Franklin Gothic Book"/>
                <w:color w:val="000000"/>
              </w:rPr>
              <w:t>6</w:t>
            </w:r>
            <w:r>
              <w:rPr>
                <w:rFonts w:ascii="Franklin Gothic Book" w:hAnsi="Franklin Gothic Book"/>
                <w:color w:val="000000"/>
              </w:rPr>
              <w:t>4,</w:t>
            </w:r>
            <w:r w:rsidR="00301128">
              <w:rPr>
                <w:rFonts w:ascii="Franklin Gothic Book" w:hAnsi="Franklin Gothic Book"/>
                <w:color w:val="000000"/>
              </w:rPr>
              <w:t>1</w:t>
            </w:r>
            <w:r>
              <w:rPr>
                <w:rFonts w:ascii="Franklin Gothic Book" w:hAnsi="Franklin Gothic Book"/>
                <w:color w:val="000000"/>
              </w:rPr>
              <w:t xml:space="preserve">00 </w:t>
            </w:r>
          </w:p>
        </w:tc>
      </w:tr>
      <w:tr w:rsidR="00233B6C" w14:paraId="5C8BF1E0" w14:textId="77777777" w:rsidTr="00233B6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0" w:type="dxa"/>
            <w:vMerge/>
          </w:tcPr>
          <w:p w14:paraId="14E4A049" w14:textId="77777777" w:rsidR="008C6D28" w:rsidRDefault="008C6D28" w:rsidP="008C6D28">
            <w:pPr>
              <w:pStyle w:val="TableLeftText"/>
            </w:pPr>
          </w:p>
        </w:tc>
        <w:tc>
          <w:tcPr>
            <w:tcW w:w="3431" w:type="dxa"/>
          </w:tcPr>
          <w:p w14:paraId="21E5D289" w14:textId="619FF3E9" w:rsidR="008C6D28" w:rsidRPr="009D4D59" w:rsidRDefault="008C6D28" w:rsidP="008C6D28">
            <w:pPr>
              <w:pStyle w:val="TableLeftText"/>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olor w:val="000000"/>
              </w:rPr>
              <w:t xml:space="preserve">Public Housing </w:t>
            </w:r>
          </w:p>
        </w:tc>
        <w:tc>
          <w:tcPr>
            <w:tcW w:w="0" w:type="auto"/>
          </w:tcPr>
          <w:p w14:paraId="08CA8639" w14:textId="1DF8956D" w:rsidR="008C6D28" w:rsidRPr="009D4D59" w:rsidRDefault="008C6D28" w:rsidP="008C6D28">
            <w:pPr>
              <w:pStyle w:val="TableRightText"/>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olor w:val="000000"/>
              </w:rPr>
              <w:t xml:space="preserve">$75,100 </w:t>
            </w:r>
          </w:p>
        </w:tc>
      </w:tr>
      <w:tr w:rsidR="00233B6C" w14:paraId="70E9DB6A" w14:textId="77777777" w:rsidTr="00233B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0" w:type="dxa"/>
            <w:vMerge/>
          </w:tcPr>
          <w:p w14:paraId="2FEC674C" w14:textId="77777777" w:rsidR="008C6D28" w:rsidRDefault="008C6D28" w:rsidP="008C6D28">
            <w:pPr>
              <w:pStyle w:val="TableLeftText"/>
            </w:pPr>
          </w:p>
        </w:tc>
        <w:tc>
          <w:tcPr>
            <w:tcW w:w="3431" w:type="dxa"/>
          </w:tcPr>
          <w:p w14:paraId="1B43A4DB" w14:textId="7FBACE91" w:rsidR="008C6D28" w:rsidRPr="009D4D59" w:rsidRDefault="008C6D28" w:rsidP="008C6D28">
            <w:pPr>
              <w:pStyle w:val="TableLeftText"/>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olor w:val="000000"/>
              </w:rPr>
              <w:t>HVAC</w:t>
            </w:r>
          </w:p>
        </w:tc>
        <w:tc>
          <w:tcPr>
            <w:tcW w:w="0" w:type="auto"/>
          </w:tcPr>
          <w:p w14:paraId="0D181BA9" w14:textId="048B9518" w:rsidR="008C6D28" w:rsidRPr="009D4D59" w:rsidRDefault="008C6D28" w:rsidP="008C6D28">
            <w:pPr>
              <w:pStyle w:val="TableRightText"/>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olor w:val="000000"/>
              </w:rPr>
              <w:t xml:space="preserve">$90,900 </w:t>
            </w:r>
          </w:p>
        </w:tc>
      </w:tr>
      <w:tr w:rsidR="00233B6C" w14:paraId="6226E436" w14:textId="77777777" w:rsidTr="00233B6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0" w:type="dxa"/>
            <w:vMerge/>
          </w:tcPr>
          <w:p w14:paraId="5693541D" w14:textId="77777777" w:rsidR="008C6D28" w:rsidRDefault="008C6D28" w:rsidP="008C6D28">
            <w:pPr>
              <w:pStyle w:val="TableLeftText"/>
            </w:pPr>
          </w:p>
        </w:tc>
        <w:tc>
          <w:tcPr>
            <w:tcW w:w="3431" w:type="dxa"/>
          </w:tcPr>
          <w:p w14:paraId="6D0EB7DF" w14:textId="221AE8C8" w:rsidR="008C6D28" w:rsidRPr="009D4D59" w:rsidRDefault="008C6D28" w:rsidP="008C6D28">
            <w:pPr>
              <w:pStyle w:val="TableLeftText"/>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olor w:val="000000"/>
              </w:rPr>
              <w:t>Appliance Recycling</w:t>
            </w:r>
          </w:p>
        </w:tc>
        <w:tc>
          <w:tcPr>
            <w:tcW w:w="0" w:type="auto"/>
          </w:tcPr>
          <w:p w14:paraId="68B0CFF5" w14:textId="0E84EB5E" w:rsidR="008C6D28" w:rsidRPr="009D4D59" w:rsidRDefault="008C6D28" w:rsidP="008C6D28">
            <w:pPr>
              <w:pStyle w:val="TableRightText"/>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olor w:val="000000"/>
              </w:rPr>
              <w:t xml:space="preserve">$75,500 </w:t>
            </w:r>
          </w:p>
        </w:tc>
      </w:tr>
      <w:tr w:rsidR="00233B6C" w14:paraId="31318973" w14:textId="77777777" w:rsidTr="00233B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0" w:type="dxa"/>
            <w:vMerge/>
          </w:tcPr>
          <w:p w14:paraId="090DCF47" w14:textId="77777777" w:rsidR="008C6D28" w:rsidRPr="0086428E" w:rsidRDefault="008C6D28" w:rsidP="008C6D28">
            <w:pPr>
              <w:pStyle w:val="TableLeftText"/>
            </w:pPr>
          </w:p>
        </w:tc>
        <w:tc>
          <w:tcPr>
            <w:tcW w:w="3431" w:type="dxa"/>
          </w:tcPr>
          <w:p w14:paraId="71D57A3B" w14:textId="4BBC4659" w:rsidR="008C6D28" w:rsidRPr="009D4D59" w:rsidRDefault="008C6D28" w:rsidP="008C6D28">
            <w:pPr>
              <w:pStyle w:val="TableLeftText"/>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olor w:val="000000"/>
              </w:rPr>
              <w:t>Multifamily</w:t>
            </w:r>
          </w:p>
        </w:tc>
        <w:tc>
          <w:tcPr>
            <w:tcW w:w="0" w:type="auto"/>
          </w:tcPr>
          <w:p w14:paraId="25BF266A" w14:textId="06299BD1" w:rsidR="008C6D28" w:rsidRPr="009D4D59" w:rsidRDefault="008C6D28" w:rsidP="008C6D28">
            <w:pPr>
              <w:pStyle w:val="TableRightText"/>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olor w:val="000000"/>
              </w:rPr>
              <w:t xml:space="preserve">$69,300 </w:t>
            </w:r>
          </w:p>
        </w:tc>
      </w:tr>
      <w:tr w:rsidR="00233B6C" w14:paraId="3885F7EE" w14:textId="77777777" w:rsidTr="00233B6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0" w:type="dxa"/>
            <w:vMerge/>
          </w:tcPr>
          <w:p w14:paraId="5472CB8E" w14:textId="77777777" w:rsidR="008C6D28" w:rsidRPr="0086428E" w:rsidRDefault="008C6D28" w:rsidP="008C6D28">
            <w:pPr>
              <w:pStyle w:val="TableLeftText"/>
            </w:pPr>
          </w:p>
        </w:tc>
        <w:tc>
          <w:tcPr>
            <w:tcW w:w="3431" w:type="dxa"/>
          </w:tcPr>
          <w:p w14:paraId="52F7EB10" w14:textId="36703F66" w:rsidR="008C6D28" w:rsidRPr="0086428E" w:rsidRDefault="008C6D28" w:rsidP="008C6D28">
            <w:pPr>
              <w:pStyle w:val="TableLeftText"/>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olor w:val="000000"/>
              </w:rPr>
              <w:t>Direct Distribution of Efficient Products</w:t>
            </w:r>
          </w:p>
        </w:tc>
        <w:tc>
          <w:tcPr>
            <w:tcW w:w="0" w:type="auto"/>
          </w:tcPr>
          <w:p w14:paraId="0C01B4E9" w14:textId="0B3D0FF0" w:rsidR="008C6D28" w:rsidRDefault="008C6D28" w:rsidP="008C6D28">
            <w:pPr>
              <w:pStyle w:val="TableRightText"/>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olor w:val="000000"/>
              </w:rPr>
              <w:t xml:space="preserve">$102,100 </w:t>
            </w:r>
          </w:p>
        </w:tc>
      </w:tr>
      <w:tr w:rsidR="00233B6C" w14:paraId="0C2E388C" w14:textId="77777777" w:rsidTr="00233B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0" w:type="dxa"/>
            <w:vMerge/>
          </w:tcPr>
          <w:p w14:paraId="2095226D" w14:textId="77777777" w:rsidR="008C6D28" w:rsidRPr="0086428E" w:rsidRDefault="008C6D28" w:rsidP="008C6D28">
            <w:pPr>
              <w:pStyle w:val="TableLeftText"/>
            </w:pPr>
          </w:p>
        </w:tc>
        <w:tc>
          <w:tcPr>
            <w:tcW w:w="3431" w:type="dxa"/>
          </w:tcPr>
          <w:p w14:paraId="145666AC" w14:textId="4DCEAC06" w:rsidR="008C6D28" w:rsidRPr="0086428E" w:rsidRDefault="008C6D28" w:rsidP="008C6D28">
            <w:pPr>
              <w:pStyle w:val="TableLeftText"/>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olor w:val="000000"/>
              </w:rPr>
              <w:t>Smart Savers</w:t>
            </w:r>
          </w:p>
        </w:tc>
        <w:tc>
          <w:tcPr>
            <w:tcW w:w="0" w:type="auto"/>
          </w:tcPr>
          <w:p w14:paraId="51AD9B5E" w14:textId="0CAA3C3F" w:rsidR="008C6D28" w:rsidRPr="0024645F" w:rsidRDefault="008C6D28" w:rsidP="008C6D28">
            <w:pPr>
              <w:pStyle w:val="TableRightText"/>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olor w:val="000000"/>
              </w:rPr>
              <w:t xml:space="preserve">$30,000 </w:t>
            </w:r>
          </w:p>
        </w:tc>
      </w:tr>
      <w:tr w:rsidR="00233B6C" w14:paraId="63A9C738" w14:textId="77777777" w:rsidTr="00233B6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0" w:type="dxa"/>
            <w:vMerge/>
          </w:tcPr>
          <w:p w14:paraId="30837084" w14:textId="77777777" w:rsidR="008C6D28" w:rsidRPr="0086428E" w:rsidRDefault="008C6D28" w:rsidP="008C6D28">
            <w:pPr>
              <w:pStyle w:val="TableLeftText"/>
            </w:pPr>
          </w:p>
        </w:tc>
        <w:tc>
          <w:tcPr>
            <w:tcW w:w="3431" w:type="dxa"/>
          </w:tcPr>
          <w:p w14:paraId="3D80420F" w14:textId="79D5FD19" w:rsidR="008C6D28" w:rsidRDefault="008C6D28" w:rsidP="008C6D28">
            <w:pPr>
              <w:pStyle w:val="TableLeftText"/>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olor w:val="000000"/>
              </w:rPr>
              <w:t>Cross-Cutting Multifamily Research</w:t>
            </w:r>
          </w:p>
        </w:tc>
        <w:tc>
          <w:tcPr>
            <w:tcW w:w="0" w:type="auto"/>
          </w:tcPr>
          <w:p w14:paraId="7C730593" w14:textId="215B9B79" w:rsidR="008C6D28" w:rsidRPr="0024645F" w:rsidRDefault="008C6D28" w:rsidP="008C6D28">
            <w:pPr>
              <w:pStyle w:val="TableRightText"/>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olor w:val="000000"/>
              </w:rPr>
              <w:t xml:space="preserve">$88,000 </w:t>
            </w:r>
          </w:p>
        </w:tc>
      </w:tr>
      <w:tr w:rsidR="00233B6C" w14:paraId="668418D2" w14:textId="77777777" w:rsidTr="00233B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0" w:type="dxa"/>
            <w:vMerge w:val="restart"/>
          </w:tcPr>
          <w:p w14:paraId="06854287" w14:textId="77777777" w:rsidR="008C6D28" w:rsidRPr="0086428E" w:rsidRDefault="008C6D28" w:rsidP="008C6D28">
            <w:pPr>
              <w:pStyle w:val="TableLeftText"/>
            </w:pPr>
            <w:r>
              <w:t>Business Program</w:t>
            </w:r>
          </w:p>
        </w:tc>
        <w:tc>
          <w:tcPr>
            <w:tcW w:w="3431" w:type="dxa"/>
          </w:tcPr>
          <w:p w14:paraId="4155D915" w14:textId="0477D7E4" w:rsidR="008C6D28" w:rsidRPr="009D4D59" w:rsidRDefault="008C6D28" w:rsidP="008C6D28">
            <w:pPr>
              <w:pStyle w:val="TableLeftText"/>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olor w:val="000000"/>
              </w:rPr>
              <w:t>Standard</w:t>
            </w:r>
          </w:p>
        </w:tc>
        <w:tc>
          <w:tcPr>
            <w:tcW w:w="0" w:type="auto"/>
          </w:tcPr>
          <w:p w14:paraId="1575E2A2" w14:textId="550E3532" w:rsidR="008C6D28" w:rsidRPr="009D4D59" w:rsidRDefault="008C6D28" w:rsidP="008C6D28">
            <w:pPr>
              <w:pStyle w:val="TableRightText"/>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olor w:val="000000"/>
              </w:rPr>
              <w:t xml:space="preserve">$238,700 </w:t>
            </w:r>
          </w:p>
        </w:tc>
      </w:tr>
      <w:tr w:rsidR="00233B6C" w14:paraId="188C0D5D" w14:textId="77777777" w:rsidTr="00233B6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0" w:type="dxa"/>
            <w:vMerge/>
          </w:tcPr>
          <w:p w14:paraId="74B9246D" w14:textId="77777777" w:rsidR="008C6D28" w:rsidRPr="0086428E" w:rsidRDefault="008C6D28" w:rsidP="008C6D28">
            <w:pPr>
              <w:pStyle w:val="TableLeftText"/>
            </w:pPr>
          </w:p>
        </w:tc>
        <w:tc>
          <w:tcPr>
            <w:tcW w:w="3431" w:type="dxa"/>
          </w:tcPr>
          <w:p w14:paraId="7DB75843" w14:textId="49926CF6" w:rsidR="008C6D28" w:rsidRPr="009D4D59" w:rsidRDefault="008C6D28" w:rsidP="008C6D28">
            <w:pPr>
              <w:pStyle w:val="TableLeftText"/>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olor w:val="000000"/>
              </w:rPr>
              <w:t>Custom</w:t>
            </w:r>
          </w:p>
        </w:tc>
        <w:tc>
          <w:tcPr>
            <w:tcW w:w="0" w:type="auto"/>
          </w:tcPr>
          <w:p w14:paraId="7DC20D7A" w14:textId="5100B2E8" w:rsidR="008C6D28" w:rsidRPr="009D4D59" w:rsidRDefault="008C6D28" w:rsidP="008C6D28">
            <w:pPr>
              <w:pStyle w:val="TableRightText"/>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olor w:val="000000"/>
              </w:rPr>
              <w:t xml:space="preserve">$295,700 </w:t>
            </w:r>
          </w:p>
        </w:tc>
      </w:tr>
      <w:tr w:rsidR="00233B6C" w14:paraId="1D8FB39A" w14:textId="77777777" w:rsidTr="00233B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0" w:type="dxa"/>
            <w:vMerge/>
          </w:tcPr>
          <w:p w14:paraId="4FE96EFE" w14:textId="77777777" w:rsidR="008C6D28" w:rsidRDefault="008C6D28" w:rsidP="008C6D28">
            <w:pPr>
              <w:pStyle w:val="TableLeftText"/>
            </w:pPr>
          </w:p>
        </w:tc>
        <w:tc>
          <w:tcPr>
            <w:tcW w:w="3431" w:type="dxa"/>
          </w:tcPr>
          <w:p w14:paraId="4953E7AE" w14:textId="770427BA" w:rsidR="008C6D28" w:rsidRPr="0086428E" w:rsidRDefault="008C6D28" w:rsidP="008C6D28">
            <w:pPr>
              <w:pStyle w:val="TableLeftText"/>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olor w:val="000000"/>
              </w:rPr>
              <w:t>Retro-Commissioning</w:t>
            </w:r>
          </w:p>
        </w:tc>
        <w:tc>
          <w:tcPr>
            <w:tcW w:w="0" w:type="auto"/>
          </w:tcPr>
          <w:p w14:paraId="32EBDD25" w14:textId="221A8E7F" w:rsidR="008C6D28" w:rsidRPr="00D05F1E" w:rsidRDefault="008C6D28" w:rsidP="008C6D28">
            <w:pPr>
              <w:pStyle w:val="TableRightText"/>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olor w:val="000000"/>
              </w:rPr>
              <w:t xml:space="preserve">$105,700 </w:t>
            </w:r>
          </w:p>
        </w:tc>
      </w:tr>
      <w:tr w:rsidR="00233B6C" w14:paraId="155C4AAE" w14:textId="77777777" w:rsidTr="00233B6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0" w:type="dxa"/>
            <w:vMerge/>
          </w:tcPr>
          <w:p w14:paraId="2CE9E8A6" w14:textId="77777777" w:rsidR="008C6D28" w:rsidRPr="0086428E" w:rsidRDefault="008C6D28" w:rsidP="008C6D28">
            <w:pPr>
              <w:pStyle w:val="TableLeftText"/>
            </w:pPr>
          </w:p>
        </w:tc>
        <w:tc>
          <w:tcPr>
            <w:tcW w:w="3431" w:type="dxa"/>
          </w:tcPr>
          <w:p w14:paraId="248EE9A5" w14:textId="7F7301D3" w:rsidR="008C6D28" w:rsidRPr="009D4D59" w:rsidRDefault="008C6D28" w:rsidP="008C6D28">
            <w:pPr>
              <w:pStyle w:val="TableLeftText"/>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olor w:val="000000"/>
              </w:rPr>
              <w:t>Streetlighting</w:t>
            </w:r>
          </w:p>
        </w:tc>
        <w:tc>
          <w:tcPr>
            <w:tcW w:w="0" w:type="auto"/>
          </w:tcPr>
          <w:p w14:paraId="19A62168" w14:textId="5086E1D3" w:rsidR="008C6D28" w:rsidRPr="009D4D59" w:rsidRDefault="008C6D28" w:rsidP="008C6D28">
            <w:pPr>
              <w:pStyle w:val="TableRightText"/>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olor w:val="000000"/>
              </w:rPr>
              <w:t xml:space="preserve">$72,000 </w:t>
            </w:r>
          </w:p>
        </w:tc>
      </w:tr>
      <w:tr w:rsidR="00233B6C" w14:paraId="513FDB5A" w14:textId="77777777" w:rsidTr="00233B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0" w:type="dxa"/>
            <w:vMerge/>
          </w:tcPr>
          <w:p w14:paraId="10A9BC05" w14:textId="77777777" w:rsidR="008C6D28" w:rsidRPr="00B45B17" w:rsidRDefault="008C6D28" w:rsidP="008C6D28">
            <w:pPr>
              <w:pStyle w:val="TableLeftText"/>
            </w:pPr>
          </w:p>
        </w:tc>
        <w:tc>
          <w:tcPr>
            <w:tcW w:w="3431" w:type="dxa"/>
          </w:tcPr>
          <w:p w14:paraId="5A9ED83E" w14:textId="4176F04F" w:rsidR="008C6D28" w:rsidRPr="00B45B17" w:rsidRDefault="008C6D28" w:rsidP="008C6D28">
            <w:pPr>
              <w:pStyle w:val="TableLeftText"/>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olor w:val="000000"/>
              </w:rPr>
              <w:t xml:space="preserve">Building Operator Certification </w:t>
            </w:r>
          </w:p>
        </w:tc>
        <w:tc>
          <w:tcPr>
            <w:tcW w:w="0" w:type="auto"/>
          </w:tcPr>
          <w:p w14:paraId="1ADAA6DB" w14:textId="6036BD8C" w:rsidR="008C6D28" w:rsidRPr="00B45B17" w:rsidRDefault="008C6D28" w:rsidP="008C6D28">
            <w:pPr>
              <w:pStyle w:val="TableRightText"/>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olor w:val="000000"/>
              </w:rPr>
              <w:t xml:space="preserve">$120,000 </w:t>
            </w:r>
          </w:p>
        </w:tc>
      </w:tr>
      <w:tr w:rsidR="008C6D28" w14:paraId="03A39766" w14:textId="77777777" w:rsidTr="00233B6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31" w:type="dxa"/>
            <w:gridSpan w:val="2"/>
            <w:tcBorders>
              <w:top w:val="none" w:sz="0" w:space="0" w:color="auto"/>
              <w:left w:val="none" w:sz="0" w:space="0" w:color="auto"/>
              <w:bottom w:val="none" w:sz="0" w:space="0" w:color="auto"/>
              <w:right w:val="none" w:sz="0" w:space="0" w:color="auto"/>
            </w:tcBorders>
          </w:tcPr>
          <w:p w14:paraId="44506B25" w14:textId="08052F5F" w:rsidR="008C6D28" w:rsidRPr="00B45B17" w:rsidRDefault="008C6D28" w:rsidP="008C6D28">
            <w:pPr>
              <w:pStyle w:val="TableLeftText"/>
            </w:pPr>
            <w:r>
              <w:t>Pilots</w:t>
            </w:r>
          </w:p>
        </w:tc>
        <w:tc>
          <w:tcPr>
            <w:tcW w:w="0" w:type="auto"/>
            <w:tcBorders>
              <w:top w:val="none" w:sz="0" w:space="0" w:color="auto"/>
              <w:left w:val="none" w:sz="0" w:space="0" w:color="auto"/>
              <w:bottom w:val="none" w:sz="0" w:space="0" w:color="auto"/>
              <w:right w:val="none" w:sz="0" w:space="0" w:color="auto"/>
            </w:tcBorders>
          </w:tcPr>
          <w:p w14:paraId="5C2B4930" w14:textId="0A197B4B" w:rsidR="008C6D28" w:rsidRPr="00F25C4C" w:rsidRDefault="008C6D28" w:rsidP="008C6D28">
            <w:pPr>
              <w:pStyle w:val="TableRightText"/>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olor w:val="000000"/>
              </w:rPr>
              <w:t xml:space="preserve">$180,000 </w:t>
            </w:r>
          </w:p>
        </w:tc>
      </w:tr>
      <w:tr w:rsidR="008C6D28" w14:paraId="37983E9C" w14:textId="77777777" w:rsidTr="00233B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31" w:type="dxa"/>
            <w:gridSpan w:val="2"/>
            <w:tcBorders>
              <w:top w:val="none" w:sz="0" w:space="0" w:color="auto"/>
              <w:left w:val="none" w:sz="0" w:space="0" w:color="auto"/>
              <w:bottom w:val="none" w:sz="0" w:space="0" w:color="auto"/>
              <w:right w:val="none" w:sz="0" w:space="0" w:color="auto"/>
            </w:tcBorders>
            <w:shd w:val="clear" w:color="auto" w:fill="DBDBDC" w:themeFill="accent3" w:themeFillTint="33"/>
          </w:tcPr>
          <w:p w14:paraId="11E1F2F4" w14:textId="77777777" w:rsidR="008C6D28" w:rsidRPr="009D4D59" w:rsidRDefault="008C6D28" w:rsidP="008C6D28">
            <w:pPr>
              <w:pStyle w:val="TableLeftText"/>
            </w:pPr>
            <w:r w:rsidRPr="0086428E">
              <w:rPr>
                <w:b/>
                <w:i/>
              </w:rPr>
              <w:t xml:space="preserve">Total </w:t>
            </w:r>
            <w:r>
              <w:rPr>
                <w:b/>
                <w:i/>
              </w:rPr>
              <w:t>Initiative</w:t>
            </w:r>
            <w:r w:rsidRPr="0086428E">
              <w:rPr>
                <w:b/>
                <w:i/>
              </w:rPr>
              <w:t>-Specific Efforts</w:t>
            </w:r>
          </w:p>
        </w:tc>
        <w:tc>
          <w:tcPr>
            <w:tcW w:w="0" w:type="auto"/>
            <w:tcBorders>
              <w:top w:val="none" w:sz="0" w:space="0" w:color="auto"/>
              <w:left w:val="none" w:sz="0" w:space="0" w:color="auto"/>
              <w:bottom w:val="none" w:sz="0" w:space="0" w:color="auto"/>
              <w:right w:val="none" w:sz="0" w:space="0" w:color="auto"/>
            </w:tcBorders>
            <w:shd w:val="clear" w:color="auto" w:fill="DBDBDC" w:themeFill="accent3" w:themeFillTint="33"/>
          </w:tcPr>
          <w:p w14:paraId="24324545" w14:textId="2E3CD443" w:rsidR="008C6D28" w:rsidRPr="00301128" w:rsidRDefault="00301128" w:rsidP="00301128">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b/>
                <w:bCs/>
                <w:i/>
                <w:iCs/>
                <w:color w:val="000000"/>
              </w:rPr>
            </w:pPr>
            <w:r>
              <w:rPr>
                <w:rFonts w:ascii="Franklin Gothic Book" w:hAnsi="Franklin Gothic Book"/>
                <w:b/>
                <w:bCs/>
                <w:i/>
                <w:iCs/>
                <w:color w:val="000000"/>
              </w:rPr>
              <w:t xml:space="preserve">$1,863,100 </w:t>
            </w:r>
          </w:p>
        </w:tc>
      </w:tr>
      <w:tr w:rsidR="009D3042" w14:paraId="250660D8" w14:textId="77777777" w:rsidTr="00233B6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15" w:type="dxa"/>
            <w:gridSpan w:val="3"/>
            <w:tcBorders>
              <w:top w:val="none" w:sz="0" w:space="0" w:color="auto"/>
              <w:left w:val="none" w:sz="0" w:space="0" w:color="auto"/>
              <w:bottom w:val="none" w:sz="0" w:space="0" w:color="auto"/>
              <w:right w:val="none" w:sz="0" w:space="0" w:color="auto"/>
            </w:tcBorders>
            <w:shd w:val="clear" w:color="auto" w:fill="696969" w:themeFill="accent6"/>
          </w:tcPr>
          <w:p w14:paraId="66A6B8A4" w14:textId="77777777" w:rsidR="009D3042" w:rsidRPr="00F27501" w:rsidRDefault="009D3042" w:rsidP="009C4088">
            <w:pPr>
              <w:pStyle w:val="TableRightText"/>
              <w:jc w:val="left"/>
              <w:rPr>
                <w:rStyle w:val="Strong"/>
                <w:rFonts w:asciiTheme="majorHAnsi" w:hAnsiTheme="majorHAnsi"/>
                <w:b w:val="0"/>
                <w:color w:val="FFFFFF" w:themeColor="background1"/>
              </w:rPr>
            </w:pPr>
            <w:r>
              <w:rPr>
                <w:rStyle w:val="Strong"/>
                <w:rFonts w:asciiTheme="majorHAnsi" w:hAnsiTheme="majorHAnsi"/>
                <w:b w:val="0"/>
                <w:color w:val="FFFFFF" w:themeColor="background1"/>
              </w:rPr>
              <w:t>Cross-Cutting Activities</w:t>
            </w:r>
          </w:p>
        </w:tc>
      </w:tr>
      <w:tr w:rsidR="001C6FC5" w14:paraId="67D3D8E7" w14:textId="77777777" w:rsidTr="00233B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31" w:type="dxa"/>
            <w:gridSpan w:val="2"/>
            <w:tcBorders>
              <w:top w:val="none" w:sz="0" w:space="0" w:color="auto"/>
              <w:left w:val="none" w:sz="0" w:space="0" w:color="auto"/>
              <w:bottom w:val="none" w:sz="0" w:space="0" w:color="auto"/>
              <w:right w:val="none" w:sz="0" w:space="0" w:color="auto"/>
            </w:tcBorders>
          </w:tcPr>
          <w:p w14:paraId="00BDFC37" w14:textId="77777777" w:rsidR="001C6FC5" w:rsidRPr="009D4D59" w:rsidRDefault="001C6FC5" w:rsidP="001C6FC5">
            <w:pPr>
              <w:pStyle w:val="TableLeftText"/>
            </w:pPr>
            <w:r>
              <w:t>Non-Energy Impacts Research</w:t>
            </w:r>
          </w:p>
        </w:tc>
        <w:tc>
          <w:tcPr>
            <w:tcW w:w="0" w:type="auto"/>
            <w:tcBorders>
              <w:top w:val="none" w:sz="0" w:space="0" w:color="auto"/>
              <w:left w:val="none" w:sz="0" w:space="0" w:color="auto"/>
              <w:bottom w:val="none" w:sz="0" w:space="0" w:color="auto"/>
              <w:right w:val="none" w:sz="0" w:space="0" w:color="auto"/>
            </w:tcBorders>
          </w:tcPr>
          <w:p w14:paraId="138170DF" w14:textId="6467FAB8" w:rsidR="001C6FC5" w:rsidRPr="009D4D59" w:rsidRDefault="001C6FC5" w:rsidP="001C6FC5">
            <w:pPr>
              <w:pStyle w:val="TableRightText"/>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olor w:val="000000"/>
              </w:rPr>
              <w:t xml:space="preserve">$165,000 </w:t>
            </w:r>
          </w:p>
        </w:tc>
      </w:tr>
      <w:tr w:rsidR="001C6FC5" w14:paraId="4D526661" w14:textId="77777777" w:rsidTr="00233B6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31" w:type="dxa"/>
            <w:gridSpan w:val="2"/>
            <w:tcBorders>
              <w:top w:val="none" w:sz="0" w:space="0" w:color="auto"/>
              <w:left w:val="none" w:sz="0" w:space="0" w:color="auto"/>
              <w:bottom w:val="none" w:sz="0" w:space="0" w:color="auto"/>
              <w:right w:val="none" w:sz="0" w:space="0" w:color="auto"/>
            </w:tcBorders>
          </w:tcPr>
          <w:p w14:paraId="4534FC9B" w14:textId="77777777" w:rsidR="001C6FC5" w:rsidRPr="009D4D59" w:rsidRDefault="001C6FC5" w:rsidP="001C6FC5">
            <w:pPr>
              <w:pStyle w:val="TableLeftText"/>
            </w:pPr>
            <w:r>
              <w:t>Illinois Statewide Technical Reference Manual Activities</w:t>
            </w:r>
          </w:p>
        </w:tc>
        <w:tc>
          <w:tcPr>
            <w:tcW w:w="0" w:type="auto"/>
            <w:tcBorders>
              <w:top w:val="none" w:sz="0" w:space="0" w:color="auto"/>
              <w:left w:val="none" w:sz="0" w:space="0" w:color="auto"/>
              <w:bottom w:val="none" w:sz="0" w:space="0" w:color="auto"/>
              <w:right w:val="none" w:sz="0" w:space="0" w:color="auto"/>
            </w:tcBorders>
          </w:tcPr>
          <w:p w14:paraId="1CCBB102" w14:textId="1AAE733F" w:rsidR="001C6FC5" w:rsidRPr="009D4D59" w:rsidRDefault="001C6FC5" w:rsidP="001C6FC5">
            <w:pPr>
              <w:pStyle w:val="TableRightText"/>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olor w:val="000000"/>
              </w:rPr>
              <w:t xml:space="preserve">$378,200 </w:t>
            </w:r>
          </w:p>
        </w:tc>
      </w:tr>
      <w:tr w:rsidR="001C6FC5" w14:paraId="0B1EA1D3" w14:textId="77777777" w:rsidTr="00233B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31" w:type="dxa"/>
            <w:gridSpan w:val="2"/>
            <w:tcBorders>
              <w:top w:val="none" w:sz="0" w:space="0" w:color="auto"/>
              <w:left w:val="none" w:sz="0" w:space="0" w:color="auto"/>
              <w:bottom w:val="none" w:sz="0" w:space="0" w:color="auto"/>
              <w:right w:val="none" w:sz="0" w:space="0" w:color="auto"/>
            </w:tcBorders>
          </w:tcPr>
          <w:p w14:paraId="6D2E6A1B" w14:textId="77777777" w:rsidR="001C6FC5" w:rsidRPr="00D05F1E" w:rsidRDefault="001C6FC5" w:rsidP="001C6FC5">
            <w:pPr>
              <w:pStyle w:val="TableLeftText"/>
            </w:pPr>
            <w:r>
              <w:t>SAG Participation</w:t>
            </w:r>
          </w:p>
        </w:tc>
        <w:tc>
          <w:tcPr>
            <w:tcW w:w="0" w:type="auto"/>
            <w:tcBorders>
              <w:top w:val="none" w:sz="0" w:space="0" w:color="auto"/>
              <w:left w:val="none" w:sz="0" w:space="0" w:color="auto"/>
              <w:bottom w:val="none" w:sz="0" w:space="0" w:color="auto"/>
              <w:right w:val="none" w:sz="0" w:space="0" w:color="auto"/>
            </w:tcBorders>
          </w:tcPr>
          <w:p w14:paraId="28A989F7" w14:textId="46BEDC0F" w:rsidR="001C6FC5" w:rsidRDefault="001C6FC5" w:rsidP="001C6FC5">
            <w:pPr>
              <w:pStyle w:val="TableRightText"/>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olor w:val="000000"/>
              </w:rPr>
              <w:t xml:space="preserve">$90,000 </w:t>
            </w:r>
          </w:p>
        </w:tc>
      </w:tr>
      <w:tr w:rsidR="001C6FC5" w14:paraId="3223566D" w14:textId="77777777" w:rsidTr="00233B6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31" w:type="dxa"/>
            <w:gridSpan w:val="2"/>
            <w:tcBorders>
              <w:top w:val="none" w:sz="0" w:space="0" w:color="auto"/>
              <w:left w:val="none" w:sz="0" w:space="0" w:color="auto"/>
              <w:bottom w:val="none" w:sz="0" w:space="0" w:color="auto"/>
              <w:right w:val="none" w:sz="0" w:space="0" w:color="auto"/>
            </w:tcBorders>
          </w:tcPr>
          <w:p w14:paraId="3132CE01" w14:textId="04E527E8" w:rsidR="001C6FC5" w:rsidRPr="00D05F1E" w:rsidRDefault="00233B6C" w:rsidP="001C6FC5">
            <w:pPr>
              <w:pStyle w:val="TableLeftText"/>
            </w:pPr>
            <w:r w:rsidRPr="00233B6C">
              <w:t>Quality Assurance and Control</w:t>
            </w:r>
          </w:p>
        </w:tc>
        <w:tc>
          <w:tcPr>
            <w:tcW w:w="0" w:type="auto"/>
            <w:tcBorders>
              <w:top w:val="none" w:sz="0" w:space="0" w:color="auto"/>
              <w:left w:val="none" w:sz="0" w:space="0" w:color="auto"/>
              <w:bottom w:val="none" w:sz="0" w:space="0" w:color="auto"/>
              <w:right w:val="none" w:sz="0" w:space="0" w:color="auto"/>
            </w:tcBorders>
          </w:tcPr>
          <w:p w14:paraId="0515D89B" w14:textId="477F234F" w:rsidR="001C6FC5" w:rsidRDefault="001C6FC5" w:rsidP="001C6FC5">
            <w:pPr>
              <w:pStyle w:val="TableRightText"/>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olor w:val="000000"/>
              </w:rPr>
              <w:t xml:space="preserve">$30,000 </w:t>
            </w:r>
          </w:p>
        </w:tc>
      </w:tr>
      <w:tr w:rsidR="001C6FC5" w14:paraId="24F206F6" w14:textId="77777777" w:rsidTr="00233B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31" w:type="dxa"/>
            <w:gridSpan w:val="2"/>
            <w:tcBorders>
              <w:top w:val="none" w:sz="0" w:space="0" w:color="auto"/>
              <w:left w:val="none" w:sz="0" w:space="0" w:color="auto"/>
              <w:bottom w:val="none" w:sz="0" w:space="0" w:color="auto"/>
              <w:right w:val="none" w:sz="0" w:space="0" w:color="auto"/>
            </w:tcBorders>
          </w:tcPr>
          <w:p w14:paraId="10B75C35" w14:textId="20059436" w:rsidR="001C6FC5" w:rsidRPr="009D4D59" w:rsidRDefault="001C6FC5" w:rsidP="001C6FC5">
            <w:pPr>
              <w:pStyle w:val="TableLeftText"/>
            </w:pPr>
            <w:r>
              <w:t xml:space="preserve">Verified </w:t>
            </w:r>
            <w:r w:rsidRPr="00D05F1E">
              <w:t>Cost-Effectiveness Analysis</w:t>
            </w:r>
          </w:p>
        </w:tc>
        <w:tc>
          <w:tcPr>
            <w:tcW w:w="0" w:type="auto"/>
            <w:tcBorders>
              <w:top w:val="none" w:sz="0" w:space="0" w:color="auto"/>
              <w:left w:val="none" w:sz="0" w:space="0" w:color="auto"/>
              <w:bottom w:val="none" w:sz="0" w:space="0" w:color="auto"/>
              <w:right w:val="none" w:sz="0" w:space="0" w:color="auto"/>
            </w:tcBorders>
          </w:tcPr>
          <w:p w14:paraId="6559111A" w14:textId="3CD408EC" w:rsidR="001C6FC5" w:rsidRPr="009D4D59" w:rsidRDefault="001C6FC5" w:rsidP="001C6FC5">
            <w:pPr>
              <w:pStyle w:val="TableRightText"/>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olor w:val="000000"/>
              </w:rPr>
              <w:t xml:space="preserve">$70,000 </w:t>
            </w:r>
          </w:p>
        </w:tc>
      </w:tr>
      <w:tr w:rsidR="001C6FC5" w14:paraId="7182F290" w14:textId="77777777" w:rsidTr="00233B6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31" w:type="dxa"/>
            <w:gridSpan w:val="2"/>
            <w:tcBorders>
              <w:top w:val="none" w:sz="0" w:space="0" w:color="auto"/>
              <w:left w:val="none" w:sz="0" w:space="0" w:color="auto"/>
              <w:bottom w:val="none" w:sz="0" w:space="0" w:color="auto"/>
              <w:right w:val="none" w:sz="0" w:space="0" w:color="auto"/>
            </w:tcBorders>
          </w:tcPr>
          <w:p w14:paraId="5D35F487" w14:textId="77777777" w:rsidR="001C6FC5" w:rsidRPr="00D05F1E" w:rsidRDefault="001C6FC5" w:rsidP="001C6FC5">
            <w:pPr>
              <w:pStyle w:val="TableLeftText"/>
            </w:pPr>
            <w:r>
              <w:t>Integrated Reporting</w:t>
            </w:r>
          </w:p>
        </w:tc>
        <w:tc>
          <w:tcPr>
            <w:tcW w:w="0" w:type="auto"/>
            <w:tcBorders>
              <w:top w:val="none" w:sz="0" w:space="0" w:color="auto"/>
              <w:left w:val="none" w:sz="0" w:space="0" w:color="auto"/>
              <w:bottom w:val="none" w:sz="0" w:space="0" w:color="auto"/>
              <w:right w:val="none" w:sz="0" w:space="0" w:color="auto"/>
            </w:tcBorders>
          </w:tcPr>
          <w:p w14:paraId="79F2C52B" w14:textId="674D266B" w:rsidR="001C6FC5" w:rsidRDefault="001C6FC5" w:rsidP="001C6FC5">
            <w:pPr>
              <w:pStyle w:val="TableRightText"/>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olor w:val="000000"/>
              </w:rPr>
              <w:t xml:space="preserve">$50,000 </w:t>
            </w:r>
          </w:p>
        </w:tc>
      </w:tr>
      <w:tr w:rsidR="001C6FC5" w14:paraId="30B9D960" w14:textId="77777777" w:rsidTr="00233B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31" w:type="dxa"/>
            <w:gridSpan w:val="2"/>
            <w:tcBorders>
              <w:top w:val="none" w:sz="0" w:space="0" w:color="auto"/>
              <w:left w:val="none" w:sz="0" w:space="0" w:color="auto"/>
              <w:bottom w:val="none" w:sz="0" w:space="0" w:color="auto"/>
              <w:right w:val="none" w:sz="0" w:space="0" w:color="auto"/>
            </w:tcBorders>
          </w:tcPr>
          <w:p w14:paraId="47A0668A" w14:textId="7F217C5E" w:rsidR="001C6FC5" w:rsidRPr="009D4D59" w:rsidRDefault="001C6FC5" w:rsidP="001C6FC5">
            <w:pPr>
              <w:pStyle w:val="TableLeftText"/>
            </w:pPr>
            <w:r w:rsidRPr="00D05F1E">
              <w:t>Other Non-Program Activities</w:t>
            </w:r>
            <w:r w:rsidR="00233B6C">
              <w:t xml:space="preserve"> (e.g. Evaluation Planning, Utility Collaboration, Project Management, Adjustable Goals Review, etc.)</w:t>
            </w:r>
          </w:p>
        </w:tc>
        <w:tc>
          <w:tcPr>
            <w:tcW w:w="0" w:type="auto"/>
            <w:tcBorders>
              <w:top w:val="none" w:sz="0" w:space="0" w:color="auto"/>
              <w:left w:val="none" w:sz="0" w:space="0" w:color="auto"/>
              <w:bottom w:val="none" w:sz="0" w:space="0" w:color="auto"/>
              <w:right w:val="none" w:sz="0" w:space="0" w:color="auto"/>
            </w:tcBorders>
          </w:tcPr>
          <w:p w14:paraId="6F8A8915" w14:textId="2C2BA140" w:rsidR="001C6FC5" w:rsidRPr="009D4D59" w:rsidRDefault="001C6FC5" w:rsidP="001C6FC5">
            <w:pPr>
              <w:pStyle w:val="TableRightText"/>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olor w:val="000000"/>
              </w:rPr>
              <w:t xml:space="preserve">$495,000 </w:t>
            </w:r>
          </w:p>
        </w:tc>
      </w:tr>
      <w:tr w:rsidR="001C6FC5" w14:paraId="6EEC0E4B" w14:textId="77777777" w:rsidTr="00233B6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31" w:type="dxa"/>
            <w:gridSpan w:val="2"/>
            <w:tcBorders>
              <w:top w:val="none" w:sz="0" w:space="0" w:color="auto"/>
              <w:left w:val="none" w:sz="0" w:space="0" w:color="auto"/>
              <w:bottom w:val="none" w:sz="0" w:space="0" w:color="auto"/>
              <w:right w:val="none" w:sz="0" w:space="0" w:color="auto"/>
            </w:tcBorders>
            <w:shd w:val="clear" w:color="auto" w:fill="DBDBDC" w:themeFill="accent3" w:themeFillTint="33"/>
          </w:tcPr>
          <w:p w14:paraId="64D4FD55" w14:textId="77777777" w:rsidR="001C6FC5" w:rsidRPr="009D4D59" w:rsidRDefault="001C6FC5" w:rsidP="001C6FC5">
            <w:pPr>
              <w:pStyle w:val="TableLeftText"/>
            </w:pPr>
            <w:r w:rsidRPr="0086428E">
              <w:rPr>
                <w:b/>
                <w:i/>
              </w:rPr>
              <w:t>Total Non-Program Efforts</w:t>
            </w:r>
          </w:p>
        </w:tc>
        <w:tc>
          <w:tcPr>
            <w:tcW w:w="0" w:type="auto"/>
            <w:tcBorders>
              <w:top w:val="none" w:sz="0" w:space="0" w:color="auto"/>
              <w:left w:val="none" w:sz="0" w:space="0" w:color="auto"/>
              <w:bottom w:val="none" w:sz="0" w:space="0" w:color="auto"/>
              <w:right w:val="none" w:sz="0" w:space="0" w:color="auto"/>
            </w:tcBorders>
            <w:shd w:val="clear" w:color="auto" w:fill="DBDBDC" w:themeFill="accent3" w:themeFillTint="33"/>
          </w:tcPr>
          <w:p w14:paraId="5A078E54" w14:textId="49F93B94" w:rsidR="001C6FC5" w:rsidRPr="009D4D59" w:rsidRDefault="001C6FC5" w:rsidP="001C6FC5">
            <w:pPr>
              <w:pStyle w:val="TableRightText"/>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b/>
                <w:bCs/>
                <w:i/>
                <w:iCs/>
              </w:rPr>
              <w:t xml:space="preserve">$1,278,200 </w:t>
            </w:r>
          </w:p>
        </w:tc>
      </w:tr>
      <w:tr w:rsidR="001C6FC5" w14:paraId="445AA8F2" w14:textId="77777777" w:rsidTr="00233B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31" w:type="dxa"/>
            <w:gridSpan w:val="2"/>
            <w:tcBorders>
              <w:top w:val="none" w:sz="0" w:space="0" w:color="auto"/>
              <w:left w:val="none" w:sz="0" w:space="0" w:color="auto"/>
              <w:bottom w:val="none" w:sz="0" w:space="0" w:color="auto"/>
              <w:right w:val="none" w:sz="0" w:space="0" w:color="auto"/>
            </w:tcBorders>
          </w:tcPr>
          <w:p w14:paraId="70ED5505" w14:textId="77777777" w:rsidR="001C6FC5" w:rsidRPr="009D4D59" w:rsidRDefault="001C6FC5" w:rsidP="001C6FC5">
            <w:pPr>
              <w:pStyle w:val="TableLeftText"/>
            </w:pPr>
            <w:r w:rsidRPr="0086428E">
              <w:t>Contingency</w:t>
            </w:r>
          </w:p>
        </w:tc>
        <w:tc>
          <w:tcPr>
            <w:tcW w:w="0" w:type="auto"/>
            <w:tcBorders>
              <w:top w:val="none" w:sz="0" w:space="0" w:color="auto"/>
              <w:left w:val="none" w:sz="0" w:space="0" w:color="auto"/>
              <w:bottom w:val="none" w:sz="0" w:space="0" w:color="auto"/>
              <w:right w:val="none" w:sz="0" w:space="0" w:color="auto"/>
            </w:tcBorders>
          </w:tcPr>
          <w:p w14:paraId="5BE391BB" w14:textId="39477DA2" w:rsidR="001C6FC5" w:rsidRPr="008C6D28" w:rsidRDefault="00301128" w:rsidP="00301128">
            <w:pP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Pr>
                <w:rFonts w:ascii="Franklin Gothic Book" w:hAnsi="Franklin Gothic Book"/>
                <w:color w:val="000000"/>
              </w:rPr>
              <w:t xml:space="preserve">$29,575 </w:t>
            </w:r>
          </w:p>
        </w:tc>
      </w:tr>
      <w:tr w:rsidR="001C6FC5" w14:paraId="113477B6" w14:textId="77777777" w:rsidTr="00233B6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31" w:type="dxa"/>
            <w:gridSpan w:val="2"/>
            <w:tcBorders>
              <w:top w:val="none" w:sz="0" w:space="0" w:color="auto"/>
              <w:left w:val="none" w:sz="0" w:space="0" w:color="auto"/>
              <w:bottom w:val="none" w:sz="0" w:space="0" w:color="auto"/>
              <w:right w:val="none" w:sz="0" w:space="0" w:color="auto"/>
            </w:tcBorders>
            <w:shd w:val="clear" w:color="auto" w:fill="DBDBDC" w:themeFill="accent3" w:themeFillTint="33"/>
          </w:tcPr>
          <w:p w14:paraId="651028F9" w14:textId="77777777" w:rsidR="001C6FC5" w:rsidRPr="009D4D59" w:rsidRDefault="001C6FC5" w:rsidP="001C6FC5">
            <w:pPr>
              <w:pStyle w:val="TableLeftText"/>
            </w:pPr>
            <w:r w:rsidRPr="0086428E">
              <w:rPr>
                <w:b/>
              </w:rPr>
              <w:t>Total</w:t>
            </w:r>
          </w:p>
        </w:tc>
        <w:tc>
          <w:tcPr>
            <w:tcW w:w="0" w:type="auto"/>
            <w:tcBorders>
              <w:top w:val="none" w:sz="0" w:space="0" w:color="auto"/>
              <w:left w:val="none" w:sz="0" w:space="0" w:color="auto"/>
              <w:bottom w:val="none" w:sz="0" w:space="0" w:color="auto"/>
              <w:right w:val="none" w:sz="0" w:space="0" w:color="auto"/>
            </w:tcBorders>
            <w:shd w:val="clear" w:color="auto" w:fill="DBDBDC" w:themeFill="accent3" w:themeFillTint="33"/>
          </w:tcPr>
          <w:p w14:paraId="3800C93A" w14:textId="2419216C" w:rsidR="001C6FC5" w:rsidRPr="008C6D28" w:rsidRDefault="001C6FC5" w:rsidP="001C6FC5">
            <w:pPr>
              <w:jc w:val="right"/>
              <w:cnfStyle w:val="000000010000" w:firstRow="0" w:lastRow="0" w:firstColumn="0" w:lastColumn="0" w:oddVBand="0" w:evenVBand="0" w:oddHBand="0" w:evenHBand="1" w:firstRowFirstColumn="0" w:firstRowLastColumn="0" w:lastRowFirstColumn="0" w:lastRowLastColumn="0"/>
              <w:rPr>
                <w:rFonts w:ascii="Franklin Gothic Book" w:hAnsi="Franklin Gothic Book"/>
                <w:b/>
                <w:bCs/>
                <w:color w:val="000000"/>
              </w:rPr>
            </w:pPr>
            <w:r>
              <w:rPr>
                <w:rFonts w:ascii="Franklin Gothic Book" w:hAnsi="Franklin Gothic Book"/>
                <w:b/>
                <w:bCs/>
              </w:rPr>
              <w:t xml:space="preserve">$3,170,875 </w:t>
            </w:r>
          </w:p>
        </w:tc>
      </w:tr>
    </w:tbl>
    <w:p w14:paraId="6D221544" w14:textId="16F6DE8B" w:rsidR="00E72560" w:rsidRPr="00E120C7" w:rsidRDefault="00E72560" w:rsidP="00E120C7">
      <w:pPr>
        <w:pStyle w:val="BodyText"/>
        <w:sectPr w:rsidR="00E72560" w:rsidRPr="00E120C7" w:rsidSect="00011876">
          <w:headerReference w:type="default" r:id="rId13"/>
          <w:pgSz w:w="12240" w:h="15840" w:code="1"/>
          <w:pgMar w:top="1800" w:right="1080" w:bottom="1656" w:left="1080" w:header="720" w:footer="576" w:gutter="0"/>
          <w:pgNumType w:start="1"/>
          <w:cols w:space="720"/>
          <w:docGrid w:linePitch="360"/>
        </w:sectPr>
      </w:pPr>
    </w:p>
    <w:p w14:paraId="106FAA50" w14:textId="77777777" w:rsidR="00D37755" w:rsidRDefault="00326991">
      <w:pPr>
        <w:jc w:val="left"/>
      </w:pPr>
      <w:r>
        <w:rPr>
          <w:noProof/>
        </w:rPr>
        <mc:AlternateContent>
          <mc:Choice Requires="wps">
            <w:drawing>
              <wp:anchor distT="0" distB="0" distL="114300" distR="114300" simplePos="0" relativeHeight="251675648" behindDoc="1" locked="0" layoutInCell="1" allowOverlap="1" wp14:anchorId="4FDD7958" wp14:editId="7E84F3DD">
                <wp:simplePos x="0" y="0"/>
                <wp:positionH relativeFrom="page">
                  <wp:align>right</wp:align>
                </wp:positionH>
                <wp:positionV relativeFrom="paragraph">
                  <wp:posOffset>-1152525</wp:posOffset>
                </wp:positionV>
                <wp:extent cx="7772400" cy="10058400"/>
                <wp:effectExtent l="0" t="0" r="0" b="0"/>
                <wp:wrapNone/>
                <wp:docPr id="13" name="Rectangle 13"/>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1D379E78" id="Rectangle 13" o:spid="_x0000_s1026" style="position:absolute;margin-left:560.8pt;margin-top:-90.75pt;width:612pt;height:11in;z-index:-251640832;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" fillcolor="white [3214]" stroked="f" strokeweight="2pt">
                <w10:wrap anchorx="page"/>
              </v:rect>
            </w:pict>
          </mc:Fallback>
        </mc:AlternateContent>
      </w:r>
    </w:p>
    <w:tbl>
      <w:tblPr>
        <w:tblStyle w:val="ODExcelPlaceholder"/>
        <w:tblW w:w="0" w:type="auto"/>
        <w:tblLook w:val="04A0" w:firstRow="1" w:lastRow="0" w:firstColumn="1" w:lastColumn="0" w:noHBand="0" w:noVBand="1"/>
      </w:tblPr>
      <w:tblGrid>
        <w:gridCol w:w="8730"/>
        <w:gridCol w:w="1340"/>
      </w:tblGrid>
      <w:tr w:rsidR="00D97641" w14:paraId="6206000D" w14:textId="77777777" w:rsidTr="005A0839">
        <w:trPr>
          <w:cnfStyle w:val="100000000000" w:firstRow="1" w:lastRow="0" w:firstColumn="0" w:lastColumn="0" w:oddVBand="0" w:evenVBand="0" w:oddHBand="0" w:evenHBand="0" w:firstRowFirstColumn="0" w:firstRowLastColumn="0" w:lastRowFirstColumn="0" w:lastRowLastColumn="0"/>
        </w:trPr>
        <w:tc>
          <w:tcPr>
            <w:tcW w:w="8730" w:type="dxa"/>
          </w:tcPr>
          <w:p w14:paraId="26E58C04" w14:textId="77777777" w:rsidR="00D97641" w:rsidRPr="00D97641" w:rsidRDefault="004E6AA2" w:rsidP="00D97641">
            <w:pPr>
              <w:pStyle w:val="TableLeftText"/>
            </w:pPr>
            <w:r>
              <w:br w:type="page"/>
            </w:r>
            <w:r w:rsidR="00D97641">
              <w:br w:type="page"/>
            </w:r>
          </w:p>
        </w:tc>
        <w:tc>
          <w:tcPr>
            <w:tcW w:w="1340" w:type="dxa"/>
          </w:tcPr>
          <w:p w14:paraId="4F393DD5" w14:textId="77777777" w:rsidR="00D97641" w:rsidRPr="00D97641" w:rsidRDefault="00D97641" w:rsidP="00D97641">
            <w:pPr>
              <w:pStyle w:val="TableRightText"/>
            </w:pPr>
          </w:p>
        </w:tc>
      </w:tr>
      <w:tr w:rsidR="00D97641" w14:paraId="50A3DCF1" w14:textId="77777777" w:rsidTr="005A0839">
        <w:tc>
          <w:tcPr>
            <w:tcW w:w="8730" w:type="dxa"/>
          </w:tcPr>
          <w:p w14:paraId="1B3CCD3D" w14:textId="77777777" w:rsidR="00D97641" w:rsidRPr="00D97641" w:rsidRDefault="00D97641" w:rsidP="00D97641">
            <w:pPr>
              <w:pStyle w:val="ContactPgHeading"/>
            </w:pPr>
            <w:r w:rsidRPr="00D97641">
              <w:t xml:space="preserve">For more information, please contact: </w:t>
            </w:r>
          </w:p>
          <w:sdt>
            <w:sdtPr>
              <w:alias w:val="Contact Pg Information"/>
              <w:tag w:val="Contact Pg Information"/>
              <w:id w:val="1494834590"/>
              <w:placeholder>
                <w:docPart w:val="A6DA6003DA384654A7B2146E2E5D538C"/>
              </w:placeholder>
              <w:text w:multiLine="1"/>
            </w:sdtPr>
            <w:sdtEndPr/>
            <w:sdtContent>
              <w:p w14:paraId="069A60D3" w14:textId="3BCC988B" w:rsidR="00D97641" w:rsidRPr="00D97641" w:rsidRDefault="00E40FBF" w:rsidP="00D97641">
                <w:pPr>
                  <w:pStyle w:val="ContactPgInformation"/>
                </w:pPr>
                <w:r>
                  <w:t>Hannah Howard</w:t>
                </w:r>
              </w:p>
            </w:sdtContent>
          </w:sdt>
          <w:sdt>
            <w:sdtPr>
              <w:alias w:val="Contact Pg Information"/>
              <w:tag w:val="Contact Pg Information"/>
              <w:id w:val="-828904727"/>
              <w:placeholder>
                <w:docPart w:val="4F218B98DDD4457496768E00FD53FE90"/>
              </w:placeholder>
              <w:text w:multiLine="1"/>
            </w:sdtPr>
            <w:sdtEndPr/>
            <w:sdtContent>
              <w:p w14:paraId="6B8132F3" w14:textId="69463BBC" w:rsidR="00D97641" w:rsidRPr="00D97641" w:rsidRDefault="00E40FBF" w:rsidP="00D97641">
                <w:pPr>
                  <w:pStyle w:val="ContactPgInformation"/>
                </w:pPr>
                <w:r>
                  <w:t>Managing Director/V.P.</w:t>
                </w:r>
              </w:p>
            </w:sdtContent>
          </w:sdt>
          <w:p w14:paraId="568C8C3D" w14:textId="51314405" w:rsidR="00D97641" w:rsidRPr="00D97641" w:rsidRDefault="00D3274D" w:rsidP="00D97641">
            <w:pPr>
              <w:pStyle w:val="NoSpacing"/>
            </w:pPr>
            <w:sdt>
              <w:sdtPr>
                <w:alias w:val="No Spacing"/>
                <w:tag w:val="No Spacing"/>
                <w:id w:val="966629566"/>
                <w:placeholder>
                  <w:docPart w:val="719D0FE2C0B047A3920AE1F9A4C9D8C4"/>
                </w:placeholder>
                <w:text w:multiLine="1"/>
              </w:sdtPr>
              <w:sdtEndPr/>
              <w:sdtContent>
                <w:r w:rsidR="00A07AEB">
                  <w:t>(510) 214-0183</w:t>
                </w:r>
              </w:sdtContent>
            </w:sdt>
            <w:r w:rsidR="00D97641" w:rsidRPr="00D97641">
              <w:t xml:space="preserve"> tel</w:t>
            </w:r>
          </w:p>
          <w:p w14:paraId="605A5058" w14:textId="72E71760" w:rsidR="00D97641" w:rsidRPr="00D97641" w:rsidRDefault="00D3274D" w:rsidP="00D97641">
            <w:pPr>
              <w:pStyle w:val="NoSpacing"/>
            </w:pPr>
            <w:sdt>
              <w:sdtPr>
                <w:alias w:val="No Spacing"/>
                <w:tag w:val="No Spacing"/>
                <w:id w:val="1214394515"/>
                <w:placeholder>
                  <w:docPart w:val="088A915F90194CEDBD96DFA0BCA8551B"/>
                </w:placeholder>
                <w:text w:multiLine="1"/>
              </w:sdtPr>
              <w:sdtEndPr/>
              <w:sdtContent>
                <w:r w:rsidR="00E40FBF">
                  <w:t>hhoward</w:t>
                </w:r>
              </w:sdtContent>
            </w:sdt>
            <w:r w:rsidR="00346477">
              <w:t>@</w:t>
            </w:r>
            <w:r w:rsidR="00346477" w:rsidRPr="00346477">
              <w:t>opiniondynamics.com</w:t>
            </w:r>
          </w:p>
          <w:p w14:paraId="03C92D98" w14:textId="77777777" w:rsidR="00D97641" w:rsidRPr="00D97641" w:rsidRDefault="00D97641" w:rsidP="00D97641">
            <w:pPr>
              <w:pStyle w:val="NoSpacing"/>
            </w:pPr>
          </w:p>
          <w:sdt>
            <w:sdtPr>
              <w:id w:val="-698777292"/>
              <w:placeholder>
                <w:docPart w:val="0B8F0D68776049C986E27A26BEB56DC6"/>
              </w:placeholder>
              <w:docPartList>
                <w:docPartGallery w:val="AutoText"/>
                <w:docPartCategory w:val="Contact Page"/>
              </w:docPartList>
            </w:sdtPr>
            <w:sdtEndPr/>
            <w:sdtContent>
              <w:p w14:paraId="57E6C9BA" w14:textId="77777777" w:rsidR="00326991" w:rsidRPr="00326991" w:rsidRDefault="00326991" w:rsidP="006C3848">
                <w:pPr>
                  <w:pStyle w:val="NoSpacing"/>
                </w:pPr>
                <w:r w:rsidRPr="00326991">
                  <w:t>1000 Winter Street</w:t>
                </w:r>
              </w:p>
              <w:p w14:paraId="4BD5D689" w14:textId="77777777" w:rsidR="00326991" w:rsidRPr="00326991" w:rsidRDefault="00326991" w:rsidP="006C3848">
                <w:pPr>
                  <w:pStyle w:val="NoSpacing"/>
                </w:pPr>
                <w:r w:rsidRPr="00326991">
                  <w:t>Waltham, MA 02451</w:t>
                </w:r>
              </w:p>
              <w:p w14:paraId="65942A2C" w14:textId="77777777" w:rsidR="00D97641" w:rsidRPr="00D97641" w:rsidRDefault="00D3274D" w:rsidP="00D97641">
                <w:pPr>
                  <w:pStyle w:val="NoSpacing"/>
                </w:pPr>
              </w:p>
            </w:sdtContent>
          </w:sdt>
        </w:tc>
        <w:tc>
          <w:tcPr>
            <w:tcW w:w="1340" w:type="dxa"/>
          </w:tcPr>
          <w:p w14:paraId="0022C31D" w14:textId="77777777" w:rsidR="00D97641" w:rsidRPr="00D97641" w:rsidRDefault="00D97641" w:rsidP="00D97641">
            <w:pPr>
              <w:pStyle w:val="TableRightText"/>
            </w:pPr>
          </w:p>
        </w:tc>
      </w:tr>
    </w:tbl>
    <w:p w14:paraId="395FE63D" w14:textId="77777777" w:rsidR="00F03B59" w:rsidRPr="00D97641" w:rsidRDefault="00F03B59" w:rsidP="00986E89">
      <w:pPr>
        <w:pStyle w:val="NoSpacing"/>
      </w:pPr>
      <w:r>
        <w:rPr>
          <w:noProof/>
        </w:rPr>
        <w:drawing>
          <wp:anchor distT="0" distB="0" distL="114300" distR="114300" simplePos="0" relativeHeight="251723776" behindDoc="0" locked="0" layoutInCell="1" allowOverlap="1" wp14:anchorId="4D8C6FC1" wp14:editId="1FA80C5E">
            <wp:simplePos x="0" y="0"/>
            <wp:positionH relativeFrom="margin">
              <wp:align>right</wp:align>
            </wp:positionH>
            <wp:positionV relativeFrom="paragraph">
              <wp:posOffset>4780280</wp:posOffset>
            </wp:positionV>
            <wp:extent cx="6400800" cy="873125"/>
            <wp:effectExtent l="0" t="0" r="0" b="3175"/>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back-page-addresses.png"/>
                    <pic:cNvPicPr/>
                  </pic:nvPicPr>
                  <pic:blipFill>
                    <a:blip r:embed="rId14">
                      <a:extLst>
                        <a:ext uri="{28A0092B-C50C-407E-A947-70E740481C1C}">
                          <a14:useLocalDpi xmlns:a14="http://schemas.microsoft.com/office/drawing/2010/main" val="0"/>
                        </a:ext>
                      </a:extLst>
                    </a:blip>
                    <a:stretch>
                      <a:fillRect/>
                    </a:stretch>
                  </pic:blipFill>
                  <pic:spPr>
                    <a:xfrm>
                      <a:off x="0" y="0"/>
                      <a:ext cx="6400800" cy="873125"/>
                    </a:xfrm>
                    <a:prstGeom prst="rect">
                      <a:avLst/>
                    </a:prstGeom>
                  </pic:spPr>
                </pic:pic>
              </a:graphicData>
            </a:graphic>
            <wp14:sizeRelH relativeFrom="page">
              <wp14:pctWidth>0</wp14:pctWidth>
            </wp14:sizeRelH>
            <wp14:sizeRelV relativeFrom="page">
              <wp14:pctHeight>0</wp14:pctHeight>
            </wp14:sizeRelV>
          </wp:anchor>
        </w:drawing>
      </w:r>
    </w:p>
    <w:sectPr w:rsidR="00F03B59" w:rsidRPr="00D97641" w:rsidSect="008168BD">
      <w:headerReference w:type="default" r:id="rId15"/>
      <w:pgSz w:w="12240" w:h="15840" w:code="1"/>
      <w:pgMar w:top="1800" w:right="1080" w:bottom="1656"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D37E4" w14:textId="77777777" w:rsidR="007848C0" w:rsidRDefault="007848C0">
      <w:r>
        <w:separator/>
      </w:r>
    </w:p>
    <w:p w14:paraId="5BE5D508" w14:textId="77777777" w:rsidR="007848C0" w:rsidRDefault="007848C0"/>
  </w:endnote>
  <w:endnote w:type="continuationSeparator" w:id="0">
    <w:p w14:paraId="483F38D0" w14:textId="77777777" w:rsidR="007848C0" w:rsidRDefault="007848C0">
      <w:r>
        <w:continuationSeparator/>
      </w:r>
    </w:p>
    <w:p w14:paraId="3C735AC8" w14:textId="77777777" w:rsidR="007848C0" w:rsidRDefault="00784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115" w:type="dxa"/>
        <w:right w:w="115" w:type="dxa"/>
      </w:tblCellMar>
      <w:tblLook w:val="04A0" w:firstRow="1" w:lastRow="0" w:firstColumn="1" w:lastColumn="0" w:noHBand="0" w:noVBand="1"/>
    </w:tblPr>
    <w:tblGrid>
      <w:gridCol w:w="5035"/>
      <w:gridCol w:w="5035"/>
    </w:tblGrid>
    <w:tr w:rsidR="00233B6C" w14:paraId="24CF51A8" w14:textId="77777777" w:rsidTr="00E120C7">
      <w:tc>
        <w:tcPr>
          <w:tcW w:w="5035" w:type="dxa"/>
        </w:tcPr>
        <w:p w14:paraId="5878032C" w14:textId="77777777" w:rsidR="00233B6C" w:rsidRPr="00924597" w:rsidRDefault="00D3274D" w:rsidP="007317A2">
          <w:pPr>
            <w:pStyle w:val="FooterLeft"/>
          </w:pPr>
          <w:sdt>
            <w:sdtPr>
              <w:id w:val="-960957416"/>
              <w:docPartObj>
                <w:docPartGallery w:val="Page Numbers (Bottom of Page)"/>
                <w:docPartUnique/>
              </w:docPartObj>
            </w:sdtPr>
            <w:sdtEndPr/>
            <w:sdtContent>
              <w:r w:rsidR="00233B6C" w:rsidRPr="007317A2">
                <w:t>opiniondynamics.com</w:t>
              </w:r>
            </w:sdtContent>
          </w:sdt>
        </w:p>
      </w:tc>
      <w:tc>
        <w:tcPr>
          <w:tcW w:w="5035" w:type="dxa"/>
        </w:tcPr>
        <w:p w14:paraId="0F1E9F3B" w14:textId="77777777" w:rsidR="00233B6C" w:rsidRPr="00924597" w:rsidRDefault="00233B6C" w:rsidP="00924597">
          <w:pPr>
            <w:pStyle w:val="FooterRight"/>
          </w:pPr>
          <w:r>
            <w:t xml:space="preserve">Page </w:t>
          </w:r>
          <w:r w:rsidRPr="00924597">
            <w:fldChar w:fldCharType="begin"/>
          </w:r>
          <w:r w:rsidRPr="00924597">
            <w:instrText xml:space="preserve"> PAGE   \* MERGEFORMAT </w:instrText>
          </w:r>
          <w:r w:rsidRPr="00924597">
            <w:fldChar w:fldCharType="separate"/>
          </w:r>
          <w:r>
            <w:rPr>
              <w:noProof/>
            </w:rPr>
            <w:t>2</w:t>
          </w:r>
          <w:r w:rsidRPr="00924597">
            <w:fldChar w:fldCharType="end"/>
          </w:r>
        </w:p>
      </w:tc>
    </w:tr>
  </w:tbl>
  <w:p w14:paraId="407C6EDA" w14:textId="77777777" w:rsidR="00233B6C" w:rsidRDefault="00233B6C" w:rsidP="00011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ranklin Gothic Medium" w:hAnsi="Franklin Gothic Medium"/>
        <w:i/>
        <w:noProof w:val="0"/>
        <w:color w:val="053572" w:themeColor="text2"/>
        <w:sz w:val="22"/>
        <w:szCs w:val="22"/>
      </w:rPr>
      <w:id w:val="331578085"/>
      <w:docPartObj>
        <w:docPartGallery w:val="Page Numbers (Bottom of Page)"/>
        <w:docPartUnique/>
      </w:docPartObj>
    </w:sdtPr>
    <w:sdtEndPr>
      <w:rPr>
        <w:noProof/>
      </w:rPr>
    </w:sdtEndPr>
    <w:sdtContent>
      <w:p w14:paraId="12E39BDD" w14:textId="77777777" w:rsidR="00233B6C" w:rsidRPr="007E41B4" w:rsidRDefault="00233B6C" w:rsidP="007E41B4">
        <w:pPr>
          <w:pStyle w:val="Footer"/>
          <w:tabs>
            <w:tab w:val="clear" w:pos="4320"/>
            <w:tab w:val="clear" w:pos="9360"/>
            <w:tab w:val="right" w:pos="10080"/>
          </w:tabs>
          <w:rPr>
            <w:rFonts w:ascii="Franklin Gothic Medium" w:hAnsi="Franklin Gothic Medium"/>
            <w:i/>
            <w:color w:val="053572" w:themeColor="text2"/>
            <w:sz w:val="22"/>
            <w:szCs w:val="22"/>
          </w:rPr>
        </w:pPr>
        <w:r w:rsidRPr="00B7585A">
          <w:rPr>
            <w:rStyle w:val="Hyperlink"/>
            <w:rFonts w:ascii="Franklin Gothic Medium" w:hAnsi="Franklin Gothic Medium"/>
            <w:color w:val="1295D8"/>
            <w:sz w:val="22"/>
            <w:szCs w:val="22"/>
            <w:u w:val="none"/>
          </w:rPr>
          <w:t>opiniondynamics.com</w:t>
        </w:r>
        <w:r>
          <w:rPr>
            <w:rStyle w:val="Hyperlink"/>
            <w:color w:val="1295D8"/>
            <w:u w:val="none"/>
          </w:rPr>
          <w:tab/>
        </w:r>
        <w:r>
          <w:rPr>
            <w:rFonts w:ascii="Franklin Gothic Medium" w:hAnsi="Franklin Gothic Medium"/>
            <w:noProof w:val="0"/>
            <w:color w:val="053572" w:themeColor="text2"/>
            <w:sz w:val="22"/>
            <w:szCs w:val="22"/>
          </w:rPr>
          <w:t xml:space="preserve"> Page </w:t>
        </w:r>
        <w:r>
          <w:rPr>
            <w:rFonts w:ascii="Franklin Gothic Medium" w:hAnsi="Franklin Gothic Medium"/>
            <w:i/>
            <w:noProof w:val="0"/>
            <w:color w:val="053572" w:themeColor="text2"/>
            <w:sz w:val="22"/>
            <w:szCs w:val="22"/>
          </w:rPr>
          <w:fldChar w:fldCharType="begin"/>
        </w:r>
        <w:r>
          <w:rPr>
            <w:rFonts w:ascii="Franklin Gothic Medium" w:hAnsi="Franklin Gothic Medium"/>
            <w:noProof w:val="0"/>
            <w:color w:val="053572" w:themeColor="text2"/>
            <w:sz w:val="22"/>
            <w:szCs w:val="22"/>
          </w:rPr>
          <w:instrText xml:space="preserve"> PAGE  \* Arabic  \* MERGEFORMAT </w:instrText>
        </w:r>
        <w:r>
          <w:rPr>
            <w:rFonts w:ascii="Franklin Gothic Medium" w:hAnsi="Franklin Gothic Medium"/>
            <w:i/>
            <w:noProof w:val="0"/>
            <w:color w:val="053572" w:themeColor="text2"/>
            <w:sz w:val="22"/>
            <w:szCs w:val="22"/>
          </w:rPr>
          <w:fldChar w:fldCharType="separate"/>
        </w:r>
        <w:r>
          <w:rPr>
            <w:rFonts w:ascii="Franklin Gothic Medium" w:hAnsi="Franklin Gothic Medium"/>
            <w:color w:val="053572" w:themeColor="text2"/>
            <w:sz w:val="22"/>
            <w:szCs w:val="22"/>
          </w:rPr>
          <w:t>64</w:t>
        </w:r>
        <w:r>
          <w:rPr>
            <w:rFonts w:ascii="Franklin Gothic Medium" w:hAnsi="Franklin Gothic Medium"/>
            <w:i/>
            <w:noProof w:val="0"/>
            <w:color w:val="053572" w:themeColor="text2"/>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B40BE" w14:textId="77777777" w:rsidR="007848C0" w:rsidRDefault="007848C0" w:rsidP="00315DD5">
      <w:pPr>
        <w:pStyle w:val="NoSpacing"/>
      </w:pPr>
      <w:r>
        <w:separator/>
      </w:r>
    </w:p>
  </w:footnote>
  <w:footnote w:type="continuationSeparator" w:id="0">
    <w:p w14:paraId="424530D9" w14:textId="77777777" w:rsidR="007848C0" w:rsidRDefault="007848C0">
      <w:r>
        <w:continuationSeparator/>
      </w:r>
    </w:p>
    <w:p w14:paraId="736FCEBE" w14:textId="77777777" w:rsidR="007848C0" w:rsidRDefault="007848C0"/>
  </w:footnote>
  <w:footnote w:id="1">
    <w:p w14:paraId="4FBF2BF6" w14:textId="77777777" w:rsidR="00233B6C" w:rsidRDefault="00233B6C" w:rsidP="00D3652B">
      <w:pPr>
        <w:pStyle w:val="FootnoteText"/>
      </w:pPr>
      <w:r>
        <w:rPr>
          <w:rStyle w:val="FootnoteReference"/>
        </w:rPr>
        <w:footnoteRef/>
      </w:r>
      <w:r>
        <w:t xml:space="preserve"> Kit contents vary depending on customer type. Dual-fuel (“full”) kits include four LEDs, two faucet aerators, one showerhead, one advanced power strip, and a water heater temperature card. Electric-only kits exclude hot water measures and include four additional LEDs (eight total). Gas-only kits exclude LEDs and power strips, but include a shower timer and a thermostatic valve.    </w:t>
      </w:r>
    </w:p>
  </w:footnote>
  <w:footnote w:id="2">
    <w:p w14:paraId="74064F63" w14:textId="77777777" w:rsidR="00233B6C" w:rsidRDefault="00233B6C" w:rsidP="00D3652B">
      <w:pPr>
        <w:pStyle w:val="FootnoteText"/>
      </w:pPr>
      <w:r>
        <w:rPr>
          <w:rStyle w:val="FootnoteReference"/>
        </w:rPr>
        <w:footnoteRef/>
      </w:r>
      <w:r>
        <w:t xml:space="preserve"> Low income customers are defined as those less than 200% of federal poverty guidelines. Moderate income customers are defined as those between 200% and 300% of federal poverty guidelines.</w:t>
      </w:r>
    </w:p>
  </w:footnote>
  <w:footnote w:id="3">
    <w:p w14:paraId="31206CB2" w14:textId="77777777" w:rsidR="00233B6C" w:rsidRDefault="00233B6C" w:rsidP="00D3652B">
      <w:pPr>
        <w:pStyle w:val="FootnoteText"/>
      </w:pPr>
      <w:r>
        <w:rPr>
          <w:rStyle w:val="FootnoteReference"/>
        </w:rPr>
        <w:footnoteRef/>
      </w:r>
      <w:r>
        <w:t xml:space="preserve"> In 2019, </w:t>
      </w:r>
      <w:r w:rsidRPr="00587BB3">
        <w:t xml:space="preserve">Assured Energy </w:t>
      </w:r>
      <w:r>
        <w:t>completed</w:t>
      </w:r>
      <w:r w:rsidRPr="00587BB3">
        <w:t xml:space="preserve"> all shell retrofits. AAA Northgate or Rebel Inc. </w:t>
      </w:r>
      <w:r>
        <w:t>completed all</w:t>
      </w:r>
      <w:r w:rsidRPr="00587BB3">
        <w:t xml:space="preserve"> HVAC retrofits.</w:t>
      </w:r>
    </w:p>
  </w:footnote>
  <w:footnote w:id="4">
    <w:p w14:paraId="1D9D79FB" w14:textId="77777777" w:rsidR="00233B6C" w:rsidRDefault="00233B6C" w:rsidP="006876DB">
      <w:pPr>
        <w:pStyle w:val="FootnoteText"/>
      </w:pPr>
      <w:r>
        <w:rPr>
          <w:rStyle w:val="FootnoteReference"/>
        </w:rPr>
        <w:footnoteRef/>
      </w:r>
      <w:r>
        <w:t xml:space="preserve"> To expedite survey delivery and analysis, the team plans to conduct this research during the 2020 year and not wait until the initiative year is over. Based on past participation patterns, using a partial year of participant data is unlikely to bias the survey results. The team therefore expects to complete this survey with only a partial program population to ensure delivery of results in Q4 2020. Additionally, evaluation of the Standard Initiative in 2020 includes surveys covering three offerings. While the team plans on attempting a census, there are likely customers who have participated in more than one offering. In these cases, the team will include those customers in the sample for one offering only and will include them to support the NTG analysis for the least common measure they’ve installed. </w:t>
      </w:r>
    </w:p>
  </w:footnote>
  <w:footnote w:id="5">
    <w:p w14:paraId="3D5D4CA1" w14:textId="77777777" w:rsidR="00233B6C" w:rsidRDefault="00233B6C" w:rsidP="006876DB">
      <w:pPr>
        <w:pStyle w:val="FootnoteText"/>
      </w:pPr>
      <w:r>
        <w:rPr>
          <w:rStyle w:val="FootnoteReference"/>
        </w:rPr>
        <w:footnoteRef/>
      </w:r>
      <w:r>
        <w:t xml:space="preserve"> Ibid.</w:t>
      </w:r>
    </w:p>
  </w:footnote>
  <w:footnote w:id="6">
    <w:p w14:paraId="3F518A0A" w14:textId="77777777" w:rsidR="00233B6C" w:rsidRDefault="00233B6C" w:rsidP="006876DB">
      <w:pPr>
        <w:pStyle w:val="FootnoteText"/>
      </w:pPr>
      <w:r>
        <w:rPr>
          <w:rStyle w:val="FootnoteReference"/>
        </w:rPr>
        <w:footnoteRef/>
      </w:r>
      <w:r>
        <w:t xml:space="preserve"> Ibid.</w:t>
      </w:r>
    </w:p>
  </w:footnote>
  <w:footnote w:id="7">
    <w:p w14:paraId="4309C42F" w14:textId="77777777" w:rsidR="00233B6C" w:rsidRDefault="00233B6C" w:rsidP="006876DB">
      <w:pPr>
        <w:pStyle w:val="FootnoteText"/>
      </w:pPr>
      <w:r>
        <w:rPr>
          <w:rStyle w:val="FootnoteReference"/>
        </w:rPr>
        <w:footnoteRef/>
      </w:r>
      <w:r>
        <w:t xml:space="preserve"> Typically, this does not include participants in incubator offerings. If needed, we will prioritize research with customers participating in incubator offerings.</w:t>
      </w:r>
    </w:p>
  </w:footnote>
  <w:footnote w:id="8">
    <w:p w14:paraId="68B82367" w14:textId="77777777" w:rsidR="00233B6C" w:rsidRDefault="00233B6C" w:rsidP="006876DB">
      <w:pPr>
        <w:pStyle w:val="FootnoteText"/>
      </w:pPr>
      <w:r>
        <w:rPr>
          <w:rStyle w:val="FootnoteReference"/>
        </w:rPr>
        <w:footnoteRef/>
      </w:r>
      <w:r>
        <w:t xml:space="preserve"> To expedite survey delivery and analysis, we will likely begin research during the program year and administer the survey in waves as we receive updated program tracking data.</w:t>
      </w:r>
    </w:p>
  </w:footnote>
  <w:footnote w:id="9">
    <w:p w14:paraId="45C69CEA" w14:textId="77777777" w:rsidR="00233B6C" w:rsidRDefault="00233B6C" w:rsidP="000A39DF">
      <w:pPr>
        <w:pStyle w:val="FootnoteText"/>
        <w:spacing w:after="40"/>
        <w:rPr>
          <w:szCs w:val="18"/>
        </w:rPr>
      </w:pPr>
      <w:r>
        <w:rPr>
          <w:rStyle w:val="FootnoteReference"/>
          <w:szCs w:val="18"/>
        </w:rPr>
        <w:footnoteRef/>
      </w:r>
      <w:r>
        <w:rPr>
          <w:szCs w:val="18"/>
        </w:rPr>
        <w:t xml:space="preserve"> Cochran, William. 1977. </w:t>
      </w:r>
      <w:r>
        <w:rPr>
          <w:i/>
          <w:szCs w:val="18"/>
        </w:rPr>
        <w:t>Sampling Techniques</w:t>
      </w:r>
      <w:r>
        <w:rPr>
          <w:szCs w:val="18"/>
        </w:rPr>
        <w:t>. New York: John Wiley &amp; Sons.</w:t>
      </w:r>
    </w:p>
  </w:footnote>
  <w:footnote w:id="10">
    <w:p w14:paraId="3D640AEF" w14:textId="77777777" w:rsidR="00233B6C" w:rsidRDefault="00233B6C" w:rsidP="00C355EC">
      <w:pPr>
        <w:pStyle w:val="FootnoteText"/>
      </w:pPr>
      <w:r>
        <w:rPr>
          <w:rStyle w:val="FootnoteReference"/>
        </w:rPr>
        <w:footnoteRef/>
      </w:r>
      <w:r>
        <w:t xml:space="preserve"> As needed, engineering desk reviews will include consumption analysis and modeling on a project-specific basis.</w:t>
      </w:r>
    </w:p>
  </w:footnote>
  <w:footnote w:id="11">
    <w:p w14:paraId="38D2F4E1" w14:textId="678C5E97" w:rsidR="00233B6C" w:rsidRDefault="00233B6C" w:rsidP="00C355EC">
      <w:pPr>
        <w:pStyle w:val="FootnoteText"/>
      </w:pPr>
      <w:r>
        <w:rPr>
          <w:rStyle w:val="FootnoteReference"/>
        </w:rPr>
        <w:footnoteRef/>
      </w:r>
      <w:r>
        <w:t xml:space="preserve"> This is dependent upon the sampling approach chosen for 2020.</w:t>
      </w:r>
    </w:p>
  </w:footnote>
  <w:footnote w:id="12">
    <w:p w14:paraId="7A1B7A93" w14:textId="77777777" w:rsidR="00233B6C" w:rsidRDefault="00233B6C" w:rsidP="005A0839">
      <w:pPr>
        <w:spacing w:before="0" w:after="0"/>
      </w:pPr>
      <w:r>
        <w:rPr>
          <w:rStyle w:val="FootnoteReference"/>
        </w:rPr>
        <w:footnoteRef/>
      </w:r>
      <w:r>
        <w:t xml:space="preserve"> </w:t>
      </w:r>
      <w:r>
        <w:rPr>
          <w:sz w:val="18"/>
          <w:szCs w:val="20"/>
        </w:rPr>
        <w:t>AIC</w:t>
      </w:r>
      <w:r w:rsidRPr="003918CA">
        <w:rPr>
          <w:sz w:val="18"/>
          <w:szCs w:val="20"/>
        </w:rPr>
        <w:t xml:space="preserve"> identified multiple technology upgrades required </w:t>
      </w:r>
      <w:r>
        <w:rPr>
          <w:sz w:val="18"/>
          <w:szCs w:val="20"/>
        </w:rPr>
        <w:t xml:space="preserve">to successfully </w:t>
      </w:r>
      <w:r w:rsidRPr="003918CA">
        <w:rPr>
          <w:sz w:val="18"/>
          <w:szCs w:val="20"/>
        </w:rPr>
        <w:t>deploy a VO program. These technology upgrades have hardware, software and communication components.</w:t>
      </w:r>
      <w:r>
        <w:t xml:space="preserve"> </w:t>
      </w:r>
    </w:p>
  </w:footnote>
  <w:footnote w:id="13">
    <w:p w14:paraId="0B3A48D3" w14:textId="77777777" w:rsidR="00233B6C" w:rsidRDefault="00233B6C" w:rsidP="005A0839">
      <w:pPr>
        <w:spacing w:before="0" w:after="0"/>
      </w:pPr>
      <w:r>
        <w:rPr>
          <w:rStyle w:val="FootnoteReference"/>
        </w:rPr>
        <w:footnoteRef/>
      </w:r>
      <w:r>
        <w:t xml:space="preserve"> </w:t>
      </w:r>
      <w:r w:rsidRPr="0071173F">
        <w:rPr>
          <w:sz w:val="18"/>
          <w:szCs w:val="20"/>
        </w:rPr>
        <w:t>AIC staff used voltage level as the primary criteria for establishing the initial pool of potential candidate circuits</w:t>
      </w:r>
      <w:r>
        <w:rPr>
          <w:sz w:val="18"/>
          <w:szCs w:val="20"/>
        </w:rPr>
        <w:t xml:space="preserve"> and excluded </w:t>
      </w:r>
      <w:r w:rsidRPr="0071173F">
        <w:rPr>
          <w:sz w:val="18"/>
          <w:szCs w:val="20"/>
        </w:rPr>
        <w:t>circuits served by voltage levels &gt; 20 kV or that serve only exempt customers</w:t>
      </w:r>
      <w:r>
        <w:rPr>
          <w:sz w:val="18"/>
          <w:szCs w:val="20"/>
        </w:rPr>
        <w:t xml:space="preserve"> (</w:t>
      </w:r>
      <w:r w:rsidRPr="0071173F">
        <w:rPr>
          <w:sz w:val="18"/>
          <w:szCs w:val="20"/>
        </w:rPr>
        <w:t>a customer whose highest 15-minute demand is at or greater than 10 MW</w:t>
      </w:r>
      <w:r>
        <w:rPr>
          <w:sz w:val="18"/>
          <w:szCs w:val="20"/>
        </w:rPr>
        <w:t>)</w:t>
      </w:r>
      <w:r w:rsidRPr="0071173F">
        <w:rPr>
          <w:sz w:val="18"/>
          <w:szCs w:val="20"/>
        </w:rPr>
        <w:t>.</w:t>
      </w:r>
    </w:p>
  </w:footnote>
  <w:footnote w:id="14">
    <w:p w14:paraId="56087E06" w14:textId="77777777" w:rsidR="00233B6C" w:rsidRDefault="00233B6C" w:rsidP="005A0839">
      <w:pPr>
        <w:pStyle w:val="FootnoteText"/>
      </w:pPr>
      <w:r>
        <w:rPr>
          <w:rStyle w:val="FootnoteReference"/>
        </w:rPr>
        <w:footnoteRef/>
      </w:r>
      <w:r>
        <w:t xml:space="preserve"> The number of circuits planned for VO deployment was determined based on </w:t>
      </w:r>
      <w:r w:rsidRPr="004853E0">
        <w:t>c</w:t>
      </w:r>
      <w:r>
        <w:t xml:space="preserve">alculated assumptions, industry </w:t>
      </w:r>
      <w:r w:rsidRPr="004853E0">
        <w:t xml:space="preserve">results, and past </w:t>
      </w:r>
      <w:r>
        <w:t xml:space="preserve">AIC </w:t>
      </w:r>
      <w:r w:rsidRPr="004853E0">
        <w:t xml:space="preserve">VO pilot results. </w:t>
      </w:r>
      <w:r>
        <w:t>The a</w:t>
      </w:r>
      <w:r w:rsidRPr="004853E0">
        <w:t>ctual number of feeders</w:t>
      </w:r>
      <w:r>
        <w:t xml:space="preserve"> with VO could increase based on deployment results.</w:t>
      </w:r>
    </w:p>
  </w:footnote>
  <w:footnote w:id="15">
    <w:p w14:paraId="0BAF09D5" w14:textId="77777777" w:rsidR="00233B6C" w:rsidRDefault="00233B6C" w:rsidP="005A0839">
      <w:pPr>
        <w:pStyle w:val="FootnoteText"/>
      </w:pPr>
      <w:r>
        <w:rPr>
          <w:rStyle w:val="FootnoteReference"/>
        </w:rPr>
        <w:footnoteRef/>
      </w:r>
      <w:r>
        <w:t xml:space="preserve"> For circuits that do not have pre-period data, we will use the “off” period during the on/off testing as a baseline. </w:t>
      </w:r>
    </w:p>
  </w:footnote>
  <w:footnote w:id="16">
    <w:p w14:paraId="773ACB77" w14:textId="77777777" w:rsidR="00233B6C" w:rsidRDefault="00233B6C" w:rsidP="006A543B">
      <w:pPr>
        <w:pStyle w:val="FootnoteText"/>
      </w:pPr>
      <w:r>
        <w:rPr>
          <w:rStyle w:val="FootnoteReference"/>
        </w:rPr>
        <w:footnoteRef/>
      </w:r>
      <w:r>
        <w:t xml:space="preserve"> </w:t>
      </w:r>
      <w:r w:rsidRPr="00AC05D7">
        <w:rPr>
          <w:sz w:val="16"/>
          <w:szCs w:val="18"/>
        </w:rPr>
        <w:t xml:space="preserve">Pre-treatment </w:t>
      </w:r>
      <w:r>
        <w:rPr>
          <w:sz w:val="16"/>
          <w:szCs w:val="18"/>
        </w:rPr>
        <w:t xml:space="preserve">surveys will be fielded as soon after participation as possible, but we anticipate that we will not be able to verify specific program participants until after the work has been completed. </w:t>
      </w:r>
    </w:p>
  </w:footnote>
  <w:footnote w:id="17">
    <w:p w14:paraId="259C9CAD" w14:textId="77777777" w:rsidR="00233B6C" w:rsidRDefault="00233B6C" w:rsidP="006A543B">
      <w:pPr>
        <w:pStyle w:val="FootnoteText"/>
      </w:pPr>
      <w:r>
        <w:rPr>
          <w:rStyle w:val="FootnoteReference"/>
        </w:rPr>
        <w:footnoteRef/>
      </w:r>
      <w:r>
        <w:t xml:space="preserve"> </w:t>
      </w:r>
      <w:r w:rsidRPr="00197CF5">
        <w:t>https://www.epa.gov/statelocalenergy/estimating-health-benefits-kilowatt-hour-energy-efficiency-and-renewable-energy</w:t>
      </w:r>
    </w:p>
  </w:footnote>
  <w:footnote w:id="18">
    <w:p w14:paraId="24E13917" w14:textId="627B787F" w:rsidR="00233B6C" w:rsidRDefault="00233B6C" w:rsidP="009D3042">
      <w:pPr>
        <w:pStyle w:val="FootnoteText"/>
      </w:pPr>
      <w:r>
        <w:rPr>
          <w:rStyle w:val="FootnoteReference"/>
        </w:rPr>
        <w:footnoteRef/>
      </w:r>
      <w:r>
        <w:t xml:space="preserve"> Please note that the evaluation of the Voltage Optimization</w:t>
      </w:r>
      <w:r w:rsidRPr="00ED3E96">
        <w:t xml:space="preserve"> </w:t>
      </w:r>
      <w:r>
        <w:t xml:space="preserve">Program is conducted under a stand-alone budget and is not included in </w:t>
      </w:r>
      <w:r>
        <w:fldChar w:fldCharType="begin"/>
      </w:r>
      <w:r>
        <w:instrText xml:space="preserve"> REF _Ref533000003 \h </w:instrText>
      </w:r>
      <w:r>
        <w:fldChar w:fldCharType="separate"/>
      </w:r>
      <w:r w:rsidR="001E1F31">
        <w:t xml:space="preserve">Table </w:t>
      </w:r>
      <w:r w:rsidR="001E1F31">
        <w:rPr>
          <w:noProof/>
        </w:rPr>
        <w:t>37</w:t>
      </w:r>
      <w:r>
        <w:fldChar w:fldCharType="end"/>
      </w:r>
      <w:r>
        <w:t xml:space="preserve">. A budget for the 2020 Voltage Optimization evaluation is provided in Section </w:t>
      </w:r>
      <w:r>
        <w:fldChar w:fldCharType="begin"/>
      </w:r>
      <w:r>
        <w:instrText xml:space="preserve"> REF _Ref26990799 \r \h </w:instrText>
      </w:r>
      <w:r>
        <w:fldChar w:fldCharType="separate"/>
      </w:r>
      <w:r w:rsidR="001E1F31">
        <w:t>2.3</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46435" w14:textId="015BBB91" w:rsidR="00233B6C" w:rsidRPr="00F60FF8" w:rsidRDefault="00233B6C" w:rsidP="007E41B4">
    <w:pPr>
      <w:pStyle w:val="Header"/>
      <w:rPr>
        <w:rFonts w:ascii="Franklin Gothic Medium" w:hAnsi="Franklin Gothic Medium"/>
        <w:szCs w:val="22"/>
      </w:rPr>
    </w:pPr>
    <w:r w:rsidRPr="00FC74B8">
      <w:rPr>
        <w:rFonts w:ascii="Franklin Gothic Book" w:hAnsi="Franklin Gothic Book"/>
      </w:rPr>
      <w:fldChar w:fldCharType="begin"/>
    </w:r>
    <w:r w:rsidRPr="00FC74B8">
      <w:rPr>
        <w:rFonts w:ascii="Franklin Gothic Book" w:hAnsi="Franklin Gothic Book"/>
      </w:rPr>
      <w:instrText xml:space="preserve"> styleref "Heading 1" </w:instrText>
    </w:r>
    <w:r w:rsidRPr="00FC74B8">
      <w:rPr>
        <w:rFonts w:ascii="Franklin Gothic Book" w:hAnsi="Franklin Gothic Book"/>
      </w:rPr>
      <w:fldChar w:fldCharType="separate"/>
    </w:r>
    <w:r w:rsidR="001E1F31">
      <w:rPr>
        <w:rFonts w:ascii="Franklin Gothic Book" w:hAnsi="Franklin Gothic Book"/>
      </w:rPr>
      <w:t>Introduction</w:t>
    </w:r>
    <w:r w:rsidRPr="00FC74B8">
      <w:rPr>
        <w:rFonts w:ascii="Franklin Gothic Book" w:hAnsi="Franklin Gothic Boo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A734A" w14:textId="1915E24B" w:rsidR="00233B6C" w:rsidRPr="00391B2F" w:rsidRDefault="007848C0" w:rsidP="005E5C05">
    <w:pPr>
      <w:pStyle w:val="Header"/>
    </w:pPr>
    <w:fldSimple w:instr=" STYLEREF  &quot;Heading 1,Heading 1 Alt+Ctrl+1&quot;  \* MERGEFORMAT ">
      <w:r w:rsidR="001E1F31">
        <w:t>Cross-Cutting Evaluation Activities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4E7F" w14:textId="35D120F7" w:rsidR="00233B6C" w:rsidRPr="00391B2F" w:rsidRDefault="00233B6C" w:rsidP="00391B2F">
    <w:pPr>
      <w:pStyle w:val="Header"/>
    </w:pPr>
    <w:r>
      <w:fldChar w:fldCharType="begin"/>
    </w:r>
    <w:r>
      <w:instrText xml:space="preserve"> STYLEREF  Appendix  \* MERGEFORMAT </w:instrText>
    </w:r>
    <w:r>
      <w:fldChar w:fldCharType="separate"/>
    </w:r>
    <w:r w:rsidR="001E1F31">
      <w:rPr>
        <w:b/>
        <w:bCs/>
      </w:rPr>
      <w:t>Error! No text of specified style in document.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7B63BE6"/>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AB1A98D2"/>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singleLevel"/>
    <w:tmpl w:val="01A6B67E"/>
    <w:lvl w:ilvl="0">
      <w:start w:val="1"/>
      <w:numFmt w:val="decimal"/>
      <w:pStyle w:val="ListNumber"/>
      <w:lvlText w:val="%1."/>
      <w:lvlJc w:val="left"/>
      <w:pPr>
        <w:tabs>
          <w:tab w:val="num" w:pos="360"/>
        </w:tabs>
        <w:ind w:left="360" w:hanging="360"/>
      </w:pPr>
    </w:lvl>
  </w:abstractNum>
  <w:abstractNum w:abstractNumId="3" w15:restartNumberingAfterBreak="0">
    <w:nsid w:val="0104149C"/>
    <w:multiLevelType w:val="hybridMultilevel"/>
    <w:tmpl w:val="1B8E5A38"/>
    <w:lvl w:ilvl="0" w:tplc="98627286">
      <w:start w:val="1"/>
      <w:numFmt w:val="decimal"/>
      <w:pStyle w:val="CaptionFigure"/>
      <w:suff w:val="space"/>
      <w:lvlText w:val="Figure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C3B8A"/>
    <w:multiLevelType w:val="multilevel"/>
    <w:tmpl w:val="FCB088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Franklin Gothic Book" w:hAnsi="Franklin Gothic Book"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5" w15:restartNumberingAfterBreak="0">
    <w:nsid w:val="0B4C1E7D"/>
    <w:multiLevelType w:val="hybridMultilevel"/>
    <w:tmpl w:val="C294469C"/>
    <w:lvl w:ilvl="0" w:tplc="CA6ABD3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37D9F"/>
    <w:multiLevelType w:val="hybridMultilevel"/>
    <w:tmpl w:val="0DF6F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C2C8F"/>
    <w:multiLevelType w:val="hybridMultilevel"/>
    <w:tmpl w:val="7D689344"/>
    <w:lvl w:ilvl="0" w:tplc="1E0E865C">
      <w:start w:val="1"/>
      <w:numFmt w:val="bullet"/>
      <w:pStyle w:val="ListBullet5"/>
      <w:lvlText w:val=""/>
      <w:lvlJc w:val="left"/>
      <w:pPr>
        <w:ind w:left="2520" w:hanging="360"/>
      </w:pPr>
      <w:rPr>
        <w:rFonts w:ascii="Wingdings" w:hAnsi="Wingdings" w:hint="default"/>
        <w:color w:val="64B3E8" w:themeColor="accent5"/>
        <w:sz w:val="22"/>
        <w:szCs w:val="22"/>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1EE159B"/>
    <w:multiLevelType w:val="hybridMultilevel"/>
    <w:tmpl w:val="2B5E01DA"/>
    <w:lvl w:ilvl="0" w:tplc="CA6ABD3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915ED"/>
    <w:multiLevelType w:val="multilevel"/>
    <w:tmpl w:val="75F80716"/>
    <w:lvl w:ilvl="0">
      <w:start w:val="1"/>
      <w:numFmt w:val="bullet"/>
      <w:pStyle w:val="Bullet1"/>
      <w:lvlText w:val=""/>
      <w:lvlJc w:val="left"/>
      <w:pPr>
        <w:ind w:left="720" w:hanging="360"/>
      </w:pPr>
      <w:rPr>
        <w:rFonts w:ascii="Wingdings" w:hAnsi="Wingdings" w:hint="default"/>
        <w:color w:val="053572"/>
        <w:sz w:val="22"/>
      </w:rPr>
    </w:lvl>
    <w:lvl w:ilvl="1">
      <w:start w:val="1"/>
      <w:numFmt w:val="bullet"/>
      <w:pStyle w:val="Bullet2"/>
      <w:lvlText w:val=""/>
      <w:lvlJc w:val="left"/>
      <w:pPr>
        <w:ind w:left="1080" w:hanging="360"/>
      </w:pPr>
      <w:rPr>
        <w:rFonts w:ascii="Wingdings" w:hAnsi="Wingdings" w:hint="default"/>
        <w:color w:val="1295D8"/>
        <w:sz w:val="22"/>
      </w:rPr>
    </w:lvl>
    <w:lvl w:ilvl="2">
      <w:start w:val="1"/>
      <w:numFmt w:val="bullet"/>
      <w:lvlRestart w:val="0"/>
      <w:pStyle w:val="Bullet3"/>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053572" w:themeColor="accent1"/>
      </w:rPr>
    </w:lvl>
    <w:lvl w:ilvl="7">
      <w:start w:val="1"/>
      <w:numFmt w:val="bullet"/>
      <w:lvlText w:val=""/>
      <w:lvlJc w:val="left"/>
      <w:pPr>
        <w:ind w:left="5760" w:hanging="360"/>
      </w:pPr>
      <w:rPr>
        <w:rFonts w:ascii="Wingdings" w:hAnsi="Wingdings" w:hint="default"/>
        <w:color w:val="1295D8" w:themeColor="accent2"/>
      </w:rPr>
    </w:lvl>
    <w:lvl w:ilvl="8">
      <w:start w:val="1"/>
      <w:numFmt w:val="bullet"/>
      <w:lvlText w:val=""/>
      <w:lvlJc w:val="left"/>
      <w:pPr>
        <w:ind w:left="6480" w:hanging="360"/>
      </w:pPr>
      <w:rPr>
        <w:rFonts w:ascii="Wingdings" w:hAnsi="Wingdings" w:hint="default"/>
        <w:color w:val="4D4D4F" w:themeColor="accent3"/>
      </w:rPr>
    </w:lvl>
  </w:abstractNum>
  <w:abstractNum w:abstractNumId="10" w15:restartNumberingAfterBreak="0">
    <w:nsid w:val="188D06FD"/>
    <w:multiLevelType w:val="multilevel"/>
    <w:tmpl w:val="FCB088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Franklin Gothic Book" w:hAnsi="Franklin Gothic Book"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1" w15:restartNumberingAfterBreak="0">
    <w:nsid w:val="18F401CE"/>
    <w:multiLevelType w:val="multilevel"/>
    <w:tmpl w:val="FCB088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Franklin Gothic Book" w:hAnsi="Franklin Gothic Book"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2" w15:restartNumberingAfterBreak="0">
    <w:nsid w:val="1995277F"/>
    <w:multiLevelType w:val="multilevel"/>
    <w:tmpl w:val="AF96A68C"/>
    <w:lvl w:ilvl="0">
      <w:start w:val="1"/>
      <w:numFmt w:val="decimal"/>
      <w:pStyle w:val="NoList1"/>
      <w:lvlText w:val="%1."/>
      <w:lvlJc w:val="left"/>
      <w:pPr>
        <w:ind w:left="360" w:hanging="360"/>
      </w:pPr>
      <w:rPr>
        <w:rFonts w:hint="default"/>
        <w:b w:val="0"/>
        <w:i w:val="0"/>
        <w:color w:val="auto"/>
        <w:sz w:val="22"/>
      </w:rPr>
    </w:lvl>
    <w:lvl w:ilvl="1">
      <w:start w:val="1"/>
      <w:numFmt w:val="lowerLetter"/>
      <w:pStyle w:val="NoList2"/>
      <w:lvlText w:val="%2."/>
      <w:lvlJc w:val="left"/>
      <w:pPr>
        <w:ind w:left="720" w:hanging="360"/>
      </w:pPr>
      <w:rPr>
        <w:rFonts w:hint="default"/>
        <w:color w:val="auto"/>
      </w:rPr>
    </w:lvl>
    <w:lvl w:ilvl="2">
      <w:start w:val="1"/>
      <w:numFmt w:val="lowerRoman"/>
      <w:pStyle w:val="NoList3"/>
      <w:lvlText w:val="%3."/>
      <w:lvlJc w:val="left"/>
      <w:pPr>
        <w:ind w:left="1080" w:hanging="360"/>
      </w:pPr>
      <w:rPr>
        <w:rFonts w:hint="default"/>
        <w:color w:val="auto"/>
      </w:rPr>
    </w:lvl>
    <w:lvl w:ilvl="3">
      <w:start w:val="1"/>
      <w:numFmt w:val="decimal"/>
      <w:pStyle w:val="NoList4"/>
      <w:lvlText w:val="%4."/>
      <w:lvlJc w:val="left"/>
      <w:pPr>
        <w:ind w:left="1440" w:hanging="360"/>
      </w:pPr>
      <w:rPr>
        <w:rFonts w:hint="default"/>
        <w:color w:val="auto"/>
      </w:rPr>
    </w:lvl>
    <w:lvl w:ilvl="4">
      <w:start w:val="1"/>
      <w:numFmt w:val="lowerLetter"/>
      <w:pStyle w:val="NoList5"/>
      <w:lvlText w:val="%5."/>
      <w:lvlJc w:val="left"/>
      <w:pPr>
        <w:ind w:left="1800" w:hanging="360"/>
      </w:pPr>
      <w:rPr>
        <w:rFonts w:hint="default"/>
        <w:color w:val="auto"/>
      </w:rPr>
    </w:lvl>
    <w:lvl w:ilvl="5">
      <w:start w:val="1"/>
      <w:numFmt w:val="lowerRoman"/>
      <w:pStyle w:val="NoList6"/>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365851"/>
    <w:multiLevelType w:val="hybridMultilevel"/>
    <w:tmpl w:val="BC92B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E5A86"/>
    <w:multiLevelType w:val="hybridMultilevel"/>
    <w:tmpl w:val="C7CA2270"/>
    <w:lvl w:ilvl="0" w:tplc="8BC0BE18">
      <w:start w:val="1"/>
      <w:numFmt w:val="upperLetter"/>
      <w:pStyle w:val="Appendix"/>
      <w:lvlText w:val="Appendix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E2213"/>
    <w:multiLevelType w:val="multilevel"/>
    <w:tmpl w:val="62AA902E"/>
    <w:lvl w:ilvl="0">
      <w:start w:val="1"/>
      <w:numFmt w:val="bullet"/>
      <w:pStyle w:val="TableBulletAltB"/>
      <w:lvlText w:val=""/>
      <w:lvlJc w:val="left"/>
      <w:pPr>
        <w:ind w:left="720" w:hanging="360"/>
      </w:pPr>
      <w:rPr>
        <w:rFonts w:ascii="Wingdings" w:hAnsi="Wingdings" w:hint="default"/>
        <w:color w:val="053572" w:themeColor="text2"/>
        <w:sz w:val="20"/>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053572" w:themeColor="accent1"/>
      </w:rPr>
    </w:lvl>
    <w:lvl w:ilvl="7">
      <w:start w:val="1"/>
      <w:numFmt w:val="bullet"/>
      <w:lvlText w:val=""/>
      <w:lvlJc w:val="left"/>
      <w:pPr>
        <w:ind w:left="5760" w:hanging="360"/>
      </w:pPr>
      <w:rPr>
        <w:rFonts w:ascii="Wingdings" w:hAnsi="Wingdings" w:hint="default"/>
        <w:color w:val="1295D8" w:themeColor="accent2"/>
      </w:rPr>
    </w:lvl>
    <w:lvl w:ilvl="8">
      <w:start w:val="1"/>
      <w:numFmt w:val="bullet"/>
      <w:lvlText w:val=""/>
      <w:lvlJc w:val="left"/>
      <w:pPr>
        <w:ind w:left="6480" w:hanging="360"/>
      </w:pPr>
      <w:rPr>
        <w:rFonts w:ascii="Wingdings" w:hAnsi="Wingdings" w:hint="default"/>
        <w:color w:val="4D4D4F" w:themeColor="accent3"/>
      </w:rPr>
    </w:lvl>
  </w:abstractNum>
  <w:abstractNum w:abstractNumId="16" w15:restartNumberingAfterBreak="0">
    <w:nsid w:val="2AB632AD"/>
    <w:multiLevelType w:val="multilevel"/>
    <w:tmpl w:val="FCB088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Franklin Gothic Book" w:hAnsi="Franklin Gothic Book"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7" w15:restartNumberingAfterBreak="0">
    <w:nsid w:val="2D2A5A83"/>
    <w:multiLevelType w:val="hybridMultilevel"/>
    <w:tmpl w:val="3C52838A"/>
    <w:lvl w:ilvl="0" w:tplc="800A6B20">
      <w:start w:val="1"/>
      <w:numFmt w:val="lowerLetter"/>
      <w:lvlText w:val="%1."/>
      <w:lvlJc w:val="left"/>
      <w:pPr>
        <w:ind w:left="1080" w:hanging="360"/>
      </w:pPr>
      <w:rPr>
        <w:sz w:val="22"/>
      </w:rPr>
    </w:lvl>
    <w:lvl w:ilvl="1" w:tplc="2CBC8142">
      <w:start w:val="1"/>
      <w:numFmt w:val="bullet"/>
      <w:lvlText w:val="o"/>
      <w:lvlJc w:val="left"/>
      <w:pPr>
        <w:ind w:left="1800" w:hanging="360"/>
      </w:pPr>
      <w:rPr>
        <w:rFonts w:ascii="Courier New" w:hAnsi="Courier New" w:cs="Courier New" w:hint="default"/>
      </w:rPr>
    </w:lvl>
    <w:lvl w:ilvl="2" w:tplc="33582F82">
      <w:start w:val="1"/>
      <w:numFmt w:val="bullet"/>
      <w:lvlText w:val=""/>
      <w:lvlJc w:val="left"/>
      <w:pPr>
        <w:ind w:left="2520" w:hanging="360"/>
      </w:pPr>
      <w:rPr>
        <w:rFonts w:ascii="Wingdings" w:hAnsi="Wingdings" w:hint="default"/>
      </w:rPr>
    </w:lvl>
    <w:lvl w:ilvl="3" w:tplc="E430C43C">
      <w:start w:val="1"/>
      <w:numFmt w:val="bullet"/>
      <w:lvlText w:val=""/>
      <w:lvlJc w:val="left"/>
      <w:pPr>
        <w:ind w:left="3240" w:hanging="360"/>
      </w:pPr>
      <w:rPr>
        <w:rFonts w:ascii="Symbol" w:hAnsi="Symbol" w:hint="default"/>
      </w:rPr>
    </w:lvl>
    <w:lvl w:ilvl="4" w:tplc="CBECA8FC">
      <w:start w:val="1"/>
      <w:numFmt w:val="bullet"/>
      <w:lvlText w:val="o"/>
      <w:lvlJc w:val="left"/>
      <w:pPr>
        <w:ind w:left="3960" w:hanging="360"/>
      </w:pPr>
      <w:rPr>
        <w:rFonts w:ascii="Courier New" w:hAnsi="Courier New" w:cs="Courier New" w:hint="default"/>
      </w:rPr>
    </w:lvl>
    <w:lvl w:ilvl="5" w:tplc="3BB6087A">
      <w:start w:val="1"/>
      <w:numFmt w:val="bullet"/>
      <w:lvlText w:val=""/>
      <w:lvlJc w:val="left"/>
      <w:pPr>
        <w:ind w:left="4680" w:hanging="360"/>
      </w:pPr>
      <w:rPr>
        <w:rFonts w:ascii="Wingdings" w:hAnsi="Wingdings" w:hint="default"/>
      </w:rPr>
    </w:lvl>
    <w:lvl w:ilvl="6" w:tplc="6EAAEEBA">
      <w:start w:val="1"/>
      <w:numFmt w:val="bullet"/>
      <w:lvlText w:val=""/>
      <w:lvlJc w:val="left"/>
      <w:pPr>
        <w:ind w:left="5400" w:hanging="360"/>
      </w:pPr>
      <w:rPr>
        <w:rFonts w:ascii="Symbol" w:hAnsi="Symbol" w:hint="default"/>
      </w:rPr>
    </w:lvl>
    <w:lvl w:ilvl="7" w:tplc="027821F2">
      <w:start w:val="1"/>
      <w:numFmt w:val="bullet"/>
      <w:lvlText w:val="o"/>
      <w:lvlJc w:val="left"/>
      <w:pPr>
        <w:ind w:left="6120" w:hanging="360"/>
      </w:pPr>
      <w:rPr>
        <w:rFonts w:ascii="Courier New" w:hAnsi="Courier New" w:cs="Courier New" w:hint="default"/>
      </w:rPr>
    </w:lvl>
    <w:lvl w:ilvl="8" w:tplc="83222132">
      <w:start w:val="1"/>
      <w:numFmt w:val="bullet"/>
      <w:lvlText w:val=""/>
      <w:lvlJc w:val="left"/>
      <w:pPr>
        <w:ind w:left="6840" w:hanging="360"/>
      </w:pPr>
      <w:rPr>
        <w:rFonts w:ascii="Wingdings" w:hAnsi="Wingdings" w:hint="default"/>
      </w:rPr>
    </w:lvl>
  </w:abstractNum>
  <w:abstractNum w:abstractNumId="18" w15:restartNumberingAfterBreak="0">
    <w:nsid w:val="32C577F4"/>
    <w:multiLevelType w:val="hybridMultilevel"/>
    <w:tmpl w:val="33328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0661C7"/>
    <w:multiLevelType w:val="hybridMultilevel"/>
    <w:tmpl w:val="14E85064"/>
    <w:lvl w:ilvl="0" w:tplc="9F70F982">
      <w:start w:val="1"/>
      <w:numFmt w:val="bullet"/>
      <w:pStyle w:val="ListBullet4"/>
      <w:lvlText w:val=""/>
      <w:lvlJc w:val="left"/>
      <w:pPr>
        <w:ind w:left="2160" w:hanging="360"/>
      </w:pPr>
      <w:rPr>
        <w:rFonts w:ascii="Wingdings" w:hAnsi="Wingdings" w:hint="default"/>
        <w:color w:val="0069B6" w:themeColor="accent4"/>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57A359A"/>
    <w:multiLevelType w:val="hybridMultilevel"/>
    <w:tmpl w:val="4798F1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4B47FF"/>
    <w:multiLevelType w:val="multilevel"/>
    <w:tmpl w:val="E4CAA458"/>
    <w:lvl w:ilvl="0">
      <w:start w:val="1"/>
      <w:numFmt w:val="decimal"/>
      <w:pStyle w:val="Heading1"/>
      <w:lvlText w:val="%1."/>
      <w:lvlJc w:val="left"/>
      <w:pPr>
        <w:tabs>
          <w:tab w:val="num" w:pos="1080"/>
        </w:tabs>
        <w:ind w:left="0" w:firstLine="0"/>
      </w:pPr>
      <w:rPr>
        <w:rFonts w:hint="default"/>
      </w:rPr>
    </w:lvl>
    <w:lvl w:ilvl="1">
      <w:start w:val="1"/>
      <w:numFmt w:val="decimal"/>
      <w:pStyle w:val="Heading2"/>
      <w:lvlText w:val="%1.%2"/>
      <w:lvlJc w:val="left"/>
      <w:pPr>
        <w:tabs>
          <w:tab w:val="num" w:pos="1080"/>
        </w:tabs>
        <w:ind w:left="0" w:firstLine="0"/>
      </w:pPr>
      <w:rPr>
        <w:rFonts w:asciiTheme="majorHAnsi" w:hAnsiTheme="majorHAnsi" w:hint="default"/>
        <w:b w:val="0"/>
        <w:i w:val="0"/>
        <w:caps w:val="0"/>
        <w:strike w:val="0"/>
        <w:dstrike w:val="0"/>
        <w:vanish w:val="0"/>
        <w:color w:val="1295D8" w:themeColor="accent2"/>
        <w:sz w:val="32"/>
        <w:vertAlign w:val="baseline"/>
      </w:rPr>
    </w:lvl>
    <w:lvl w:ilvl="2">
      <w:start w:val="1"/>
      <w:numFmt w:val="decimal"/>
      <w:pStyle w:val="Heading3"/>
      <w:lvlText w:val="%1.%2.%3"/>
      <w:lvlJc w:val="left"/>
      <w:pPr>
        <w:tabs>
          <w:tab w:val="num" w:pos="1080"/>
        </w:tabs>
        <w:ind w:left="0" w:firstLine="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22" w15:restartNumberingAfterBreak="0">
    <w:nsid w:val="3B945D3D"/>
    <w:multiLevelType w:val="hybridMultilevel"/>
    <w:tmpl w:val="8C6EBC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F080E"/>
    <w:multiLevelType w:val="hybridMultilevel"/>
    <w:tmpl w:val="ADF08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2EA5C6A"/>
    <w:multiLevelType w:val="multilevel"/>
    <w:tmpl w:val="FCB088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Franklin Gothic Book" w:hAnsi="Franklin Gothic Book"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5" w15:restartNumberingAfterBreak="0">
    <w:nsid w:val="437527A2"/>
    <w:multiLevelType w:val="hybridMultilevel"/>
    <w:tmpl w:val="4636F57A"/>
    <w:lvl w:ilvl="0" w:tplc="CC9AD6AE">
      <w:numFmt w:val="bullet"/>
      <w:lvlText w:val="■"/>
      <w:lvlJc w:val="left"/>
      <w:pPr>
        <w:ind w:left="820" w:hanging="360"/>
      </w:pPr>
      <w:rPr>
        <w:rFonts w:ascii="MS UI Gothic" w:eastAsia="MS UI Gothic" w:hAnsi="MS UI Gothic" w:cs="MS UI Gothic" w:hint="default"/>
        <w:color w:val="043571"/>
        <w:w w:val="74"/>
        <w:sz w:val="22"/>
        <w:szCs w:val="22"/>
      </w:rPr>
    </w:lvl>
    <w:lvl w:ilvl="1" w:tplc="51DA88B8">
      <w:numFmt w:val="bullet"/>
      <w:lvlText w:val="•"/>
      <w:lvlJc w:val="left"/>
      <w:pPr>
        <w:ind w:left="1768" w:hanging="360"/>
      </w:pPr>
      <w:rPr>
        <w:rFonts w:hint="default"/>
      </w:rPr>
    </w:lvl>
    <w:lvl w:ilvl="2" w:tplc="66DEA7F6">
      <w:numFmt w:val="bullet"/>
      <w:lvlText w:val="•"/>
      <w:lvlJc w:val="left"/>
      <w:pPr>
        <w:ind w:left="2716" w:hanging="360"/>
      </w:pPr>
      <w:rPr>
        <w:rFonts w:hint="default"/>
      </w:rPr>
    </w:lvl>
    <w:lvl w:ilvl="3" w:tplc="F564BBAC">
      <w:numFmt w:val="bullet"/>
      <w:lvlText w:val="•"/>
      <w:lvlJc w:val="left"/>
      <w:pPr>
        <w:ind w:left="3664" w:hanging="360"/>
      </w:pPr>
      <w:rPr>
        <w:rFonts w:hint="default"/>
      </w:rPr>
    </w:lvl>
    <w:lvl w:ilvl="4" w:tplc="45CCFBD6">
      <w:numFmt w:val="bullet"/>
      <w:lvlText w:val="•"/>
      <w:lvlJc w:val="left"/>
      <w:pPr>
        <w:ind w:left="4612" w:hanging="360"/>
      </w:pPr>
      <w:rPr>
        <w:rFonts w:hint="default"/>
      </w:rPr>
    </w:lvl>
    <w:lvl w:ilvl="5" w:tplc="FE50F24C">
      <w:numFmt w:val="bullet"/>
      <w:lvlText w:val="•"/>
      <w:lvlJc w:val="left"/>
      <w:pPr>
        <w:ind w:left="5560" w:hanging="360"/>
      </w:pPr>
      <w:rPr>
        <w:rFonts w:hint="default"/>
      </w:rPr>
    </w:lvl>
    <w:lvl w:ilvl="6" w:tplc="13E24CB6">
      <w:numFmt w:val="bullet"/>
      <w:lvlText w:val="•"/>
      <w:lvlJc w:val="left"/>
      <w:pPr>
        <w:ind w:left="6508" w:hanging="360"/>
      </w:pPr>
      <w:rPr>
        <w:rFonts w:hint="default"/>
      </w:rPr>
    </w:lvl>
    <w:lvl w:ilvl="7" w:tplc="65DAD03A">
      <w:numFmt w:val="bullet"/>
      <w:lvlText w:val="•"/>
      <w:lvlJc w:val="left"/>
      <w:pPr>
        <w:ind w:left="7456" w:hanging="360"/>
      </w:pPr>
      <w:rPr>
        <w:rFonts w:hint="default"/>
      </w:rPr>
    </w:lvl>
    <w:lvl w:ilvl="8" w:tplc="BA9ECC3C">
      <w:numFmt w:val="bullet"/>
      <w:lvlText w:val="•"/>
      <w:lvlJc w:val="left"/>
      <w:pPr>
        <w:ind w:left="8404" w:hanging="360"/>
      </w:pPr>
      <w:rPr>
        <w:rFonts w:hint="default"/>
      </w:rPr>
    </w:lvl>
  </w:abstractNum>
  <w:abstractNum w:abstractNumId="26" w15:restartNumberingAfterBreak="0">
    <w:nsid w:val="48BA3A0A"/>
    <w:multiLevelType w:val="multilevel"/>
    <w:tmpl w:val="FCB0889E"/>
    <w:styleLink w:val="Number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Franklin Gothic Book" w:hAnsi="Franklin Gothic Book"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7" w15:restartNumberingAfterBreak="0">
    <w:nsid w:val="4BC1796A"/>
    <w:multiLevelType w:val="hybridMultilevel"/>
    <w:tmpl w:val="B7165C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EB74D18"/>
    <w:multiLevelType w:val="hybridMultilevel"/>
    <w:tmpl w:val="877AEEBA"/>
    <w:lvl w:ilvl="0" w:tplc="E58EF74A">
      <w:start w:val="1"/>
      <w:numFmt w:val="lowerLetter"/>
      <w:lvlText w:val="%1."/>
      <w:lvlJc w:val="left"/>
      <w:pPr>
        <w:ind w:left="1080" w:hanging="360"/>
      </w:pPr>
      <w:rPr>
        <w:sz w:val="22"/>
      </w:rPr>
    </w:lvl>
    <w:lvl w:ilvl="1" w:tplc="2CBC8142">
      <w:numFmt w:val="decimal"/>
      <w:lvlText w:val="o"/>
      <w:lvlJc w:val="left"/>
      <w:pPr>
        <w:ind w:left="1800" w:hanging="360"/>
      </w:pPr>
      <w:rPr>
        <w:rFonts w:ascii="Courier New" w:hAnsi="Courier New" w:cs="Courier New" w:hint="default"/>
      </w:rPr>
    </w:lvl>
    <w:lvl w:ilvl="2" w:tplc="33582F82">
      <w:numFmt w:val="decimal"/>
      <w:lvlText w:val=""/>
      <w:lvlJc w:val="left"/>
      <w:pPr>
        <w:ind w:left="2520" w:hanging="360"/>
      </w:pPr>
      <w:rPr>
        <w:rFonts w:ascii="Wingdings" w:hAnsi="Wingdings" w:hint="default"/>
      </w:rPr>
    </w:lvl>
    <w:lvl w:ilvl="3" w:tplc="E430C43C">
      <w:numFmt w:val="decimal"/>
      <w:lvlText w:val=""/>
      <w:lvlJc w:val="left"/>
      <w:pPr>
        <w:ind w:left="3240" w:hanging="360"/>
      </w:pPr>
      <w:rPr>
        <w:rFonts w:ascii="Symbol" w:hAnsi="Symbol" w:hint="default"/>
      </w:rPr>
    </w:lvl>
    <w:lvl w:ilvl="4" w:tplc="CBECA8FC">
      <w:numFmt w:val="decimal"/>
      <w:lvlText w:val="o"/>
      <w:lvlJc w:val="left"/>
      <w:pPr>
        <w:ind w:left="3960" w:hanging="360"/>
      </w:pPr>
      <w:rPr>
        <w:rFonts w:ascii="Courier New" w:hAnsi="Courier New" w:cs="Courier New" w:hint="default"/>
      </w:rPr>
    </w:lvl>
    <w:lvl w:ilvl="5" w:tplc="3BB6087A">
      <w:numFmt w:val="decimal"/>
      <w:lvlText w:val=""/>
      <w:lvlJc w:val="left"/>
      <w:pPr>
        <w:ind w:left="4680" w:hanging="360"/>
      </w:pPr>
      <w:rPr>
        <w:rFonts w:ascii="Wingdings" w:hAnsi="Wingdings" w:hint="default"/>
      </w:rPr>
    </w:lvl>
    <w:lvl w:ilvl="6" w:tplc="6EAAEEBA">
      <w:numFmt w:val="decimal"/>
      <w:lvlText w:val=""/>
      <w:lvlJc w:val="left"/>
      <w:pPr>
        <w:ind w:left="5400" w:hanging="360"/>
      </w:pPr>
      <w:rPr>
        <w:rFonts w:ascii="Symbol" w:hAnsi="Symbol" w:hint="default"/>
      </w:rPr>
    </w:lvl>
    <w:lvl w:ilvl="7" w:tplc="027821F2">
      <w:numFmt w:val="decimal"/>
      <w:lvlText w:val="o"/>
      <w:lvlJc w:val="left"/>
      <w:pPr>
        <w:ind w:left="6120" w:hanging="360"/>
      </w:pPr>
      <w:rPr>
        <w:rFonts w:ascii="Courier New" w:hAnsi="Courier New" w:cs="Courier New" w:hint="default"/>
      </w:rPr>
    </w:lvl>
    <w:lvl w:ilvl="8" w:tplc="83222132">
      <w:numFmt w:val="decimal"/>
      <w:lvlText w:val=""/>
      <w:lvlJc w:val="left"/>
      <w:pPr>
        <w:ind w:left="6840" w:hanging="360"/>
      </w:pPr>
      <w:rPr>
        <w:rFonts w:ascii="Wingdings" w:hAnsi="Wingdings" w:hint="default"/>
      </w:rPr>
    </w:lvl>
  </w:abstractNum>
  <w:abstractNum w:abstractNumId="29" w15:restartNumberingAfterBreak="0">
    <w:nsid w:val="60887A7A"/>
    <w:multiLevelType w:val="hybridMultilevel"/>
    <w:tmpl w:val="F0A220D0"/>
    <w:lvl w:ilvl="0" w:tplc="34040792">
      <w:start w:val="1"/>
      <w:numFmt w:val="decimal"/>
      <w:pStyle w:val="CaptionTable"/>
      <w:suff w:val="space"/>
      <w:lvlText w:val="Table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176C3"/>
    <w:multiLevelType w:val="multilevel"/>
    <w:tmpl w:val="FCB088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Franklin Gothic Book" w:hAnsi="Franklin Gothic Book"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1" w15:restartNumberingAfterBreak="0">
    <w:nsid w:val="71D72273"/>
    <w:multiLevelType w:val="hybridMultilevel"/>
    <w:tmpl w:val="ADF08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72A5FDD"/>
    <w:multiLevelType w:val="hybridMultilevel"/>
    <w:tmpl w:val="B7165C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21"/>
  </w:num>
  <w:num w:numId="3">
    <w:abstractNumId w:val="9"/>
  </w:num>
  <w:num w:numId="4">
    <w:abstractNumId w:val="3"/>
  </w:num>
  <w:num w:numId="5">
    <w:abstractNumId w:val="29"/>
  </w:num>
  <w:num w:numId="6">
    <w:abstractNumId w:val="2"/>
  </w:num>
  <w:num w:numId="7">
    <w:abstractNumId w:val="1"/>
  </w:num>
  <w:num w:numId="8">
    <w:abstractNumId w:val="0"/>
  </w:num>
  <w:num w:numId="9">
    <w:abstractNumId w:val="19"/>
  </w:num>
  <w:num w:numId="10">
    <w:abstractNumId w:val="7"/>
  </w:num>
  <w:num w:numId="11">
    <w:abstractNumId w:val="12"/>
  </w:num>
  <w:num w:numId="12">
    <w:abstractNumId w:val="15"/>
  </w:num>
  <w:num w:numId="13">
    <w:abstractNumId w:val="6"/>
  </w:num>
  <w:num w:numId="14">
    <w:abstractNumId w:val="18"/>
  </w:num>
  <w:num w:numId="15">
    <w:abstractNumId w:val="26"/>
  </w:num>
  <w:num w:numId="16">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4"/>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28"/>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2"/>
  </w:num>
  <w:num w:numId="24">
    <w:abstractNumId w:val="5"/>
  </w:num>
  <w:num w:numId="25">
    <w:abstractNumId w:val="8"/>
  </w:num>
  <w:num w:numId="26">
    <w:abstractNumId w:val="20"/>
  </w:num>
  <w:num w:numId="27">
    <w:abstractNumId w:val="25"/>
  </w:num>
  <w:num w:numId="28">
    <w:abstractNumId w:val="16"/>
  </w:num>
  <w:num w:numId="29">
    <w:abstractNumId w:val="10"/>
  </w:num>
  <w:num w:numId="30">
    <w:abstractNumId w:val="30"/>
  </w:num>
  <w:num w:numId="31">
    <w:abstractNumId w:val="11"/>
  </w:num>
  <w:num w:numId="32">
    <w:abstractNumId w:val="32"/>
  </w:num>
  <w:num w:numId="33">
    <w:abstractNumId w:val="27"/>
  </w:num>
  <w:num w:numId="34">
    <w:abstractNumId w:val="23"/>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ttachedTemplate r:id="rId1"/>
  <w:stylePaneFormatFilter w:val="F704" w:allStyles="0" w:customStyles="0" w:latentStyles="1" w:stylesInUse="0" w:headingStyles="0" w:numberingStyles="0" w:tableStyles="0" w:directFormattingOnRuns="1" w:directFormattingOnParagraphs="1" w:directFormattingOnNumbering="1" w:directFormattingOnTables="0" w:clearFormatting="1" w:top3HeadingStyles="1" w:visibleStyles="1" w:alternateStyleNames="1"/>
  <w:documentProtection w:formatting="1" w:enforcement="0"/>
  <w:styleLockTheme/>
  <w:styleLockQFSet/>
  <w:defaultTabStop w:val="720"/>
  <w:clickAndTypeStyle w:val="BodyText"/>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3D"/>
    <w:rsid w:val="0000152E"/>
    <w:rsid w:val="000022DC"/>
    <w:rsid w:val="00002664"/>
    <w:rsid w:val="000035F3"/>
    <w:rsid w:val="0000425C"/>
    <w:rsid w:val="00004A94"/>
    <w:rsid w:val="000060CC"/>
    <w:rsid w:val="00006723"/>
    <w:rsid w:val="000073E5"/>
    <w:rsid w:val="0001067A"/>
    <w:rsid w:val="000107CD"/>
    <w:rsid w:val="00010892"/>
    <w:rsid w:val="00010D96"/>
    <w:rsid w:val="00010E0E"/>
    <w:rsid w:val="00011876"/>
    <w:rsid w:val="00011F20"/>
    <w:rsid w:val="00012598"/>
    <w:rsid w:val="00012717"/>
    <w:rsid w:val="0001290C"/>
    <w:rsid w:val="00013171"/>
    <w:rsid w:val="000140B6"/>
    <w:rsid w:val="00014656"/>
    <w:rsid w:val="00016C92"/>
    <w:rsid w:val="00016F15"/>
    <w:rsid w:val="000172EB"/>
    <w:rsid w:val="00020B2A"/>
    <w:rsid w:val="00020DD8"/>
    <w:rsid w:val="000246CF"/>
    <w:rsid w:val="0002473D"/>
    <w:rsid w:val="00031030"/>
    <w:rsid w:val="00032B79"/>
    <w:rsid w:val="00033DBE"/>
    <w:rsid w:val="000345FA"/>
    <w:rsid w:val="00034D7A"/>
    <w:rsid w:val="0003623B"/>
    <w:rsid w:val="0003678F"/>
    <w:rsid w:val="0003692B"/>
    <w:rsid w:val="00036D6C"/>
    <w:rsid w:val="000378CC"/>
    <w:rsid w:val="00037E48"/>
    <w:rsid w:val="0004102C"/>
    <w:rsid w:val="0004132F"/>
    <w:rsid w:val="0004184F"/>
    <w:rsid w:val="00041F3B"/>
    <w:rsid w:val="00041FB4"/>
    <w:rsid w:val="00044F5A"/>
    <w:rsid w:val="00046010"/>
    <w:rsid w:val="000461A5"/>
    <w:rsid w:val="00046A98"/>
    <w:rsid w:val="00046FB9"/>
    <w:rsid w:val="000502CF"/>
    <w:rsid w:val="000513ED"/>
    <w:rsid w:val="0005459C"/>
    <w:rsid w:val="0005514E"/>
    <w:rsid w:val="00055448"/>
    <w:rsid w:val="00055FBD"/>
    <w:rsid w:val="0005763B"/>
    <w:rsid w:val="00057827"/>
    <w:rsid w:val="000579BF"/>
    <w:rsid w:val="00060310"/>
    <w:rsid w:val="00061B3E"/>
    <w:rsid w:val="000630AB"/>
    <w:rsid w:val="00063DAA"/>
    <w:rsid w:val="00065122"/>
    <w:rsid w:val="00065461"/>
    <w:rsid w:val="0006663F"/>
    <w:rsid w:val="0006675D"/>
    <w:rsid w:val="0006796F"/>
    <w:rsid w:val="00071250"/>
    <w:rsid w:val="00071F12"/>
    <w:rsid w:val="00072F80"/>
    <w:rsid w:val="00074E11"/>
    <w:rsid w:val="00075162"/>
    <w:rsid w:val="000754B1"/>
    <w:rsid w:val="000764BE"/>
    <w:rsid w:val="000765C7"/>
    <w:rsid w:val="00077451"/>
    <w:rsid w:val="0007754D"/>
    <w:rsid w:val="000824B6"/>
    <w:rsid w:val="00083808"/>
    <w:rsid w:val="000857C8"/>
    <w:rsid w:val="00087AC3"/>
    <w:rsid w:val="000905B8"/>
    <w:rsid w:val="000915B7"/>
    <w:rsid w:val="00094385"/>
    <w:rsid w:val="00095024"/>
    <w:rsid w:val="00096634"/>
    <w:rsid w:val="00097009"/>
    <w:rsid w:val="00097F4F"/>
    <w:rsid w:val="000A08F9"/>
    <w:rsid w:val="000A135A"/>
    <w:rsid w:val="000A1CE1"/>
    <w:rsid w:val="000A2601"/>
    <w:rsid w:val="000A39DF"/>
    <w:rsid w:val="000A51D6"/>
    <w:rsid w:val="000A66BA"/>
    <w:rsid w:val="000B2531"/>
    <w:rsid w:val="000B5D7D"/>
    <w:rsid w:val="000B61D5"/>
    <w:rsid w:val="000B6C36"/>
    <w:rsid w:val="000B7CDD"/>
    <w:rsid w:val="000C14DE"/>
    <w:rsid w:val="000C3C32"/>
    <w:rsid w:val="000C4563"/>
    <w:rsid w:val="000C487A"/>
    <w:rsid w:val="000C4FDF"/>
    <w:rsid w:val="000C53ED"/>
    <w:rsid w:val="000C5F02"/>
    <w:rsid w:val="000C607B"/>
    <w:rsid w:val="000C745F"/>
    <w:rsid w:val="000D05C8"/>
    <w:rsid w:val="000D0DA2"/>
    <w:rsid w:val="000D1215"/>
    <w:rsid w:val="000D2319"/>
    <w:rsid w:val="000D388E"/>
    <w:rsid w:val="000D38A9"/>
    <w:rsid w:val="000D407C"/>
    <w:rsid w:val="000D44C9"/>
    <w:rsid w:val="000D46D7"/>
    <w:rsid w:val="000D5385"/>
    <w:rsid w:val="000D5D85"/>
    <w:rsid w:val="000D5E75"/>
    <w:rsid w:val="000D7090"/>
    <w:rsid w:val="000D7E2B"/>
    <w:rsid w:val="000E2038"/>
    <w:rsid w:val="000E25E0"/>
    <w:rsid w:val="000E2DC6"/>
    <w:rsid w:val="000E4969"/>
    <w:rsid w:val="000E4C04"/>
    <w:rsid w:val="000E5420"/>
    <w:rsid w:val="000E60D4"/>
    <w:rsid w:val="000E64BA"/>
    <w:rsid w:val="000E6D72"/>
    <w:rsid w:val="000E6FEC"/>
    <w:rsid w:val="000F0499"/>
    <w:rsid w:val="000F16B2"/>
    <w:rsid w:val="000F17F4"/>
    <w:rsid w:val="000F1ED9"/>
    <w:rsid w:val="000F3434"/>
    <w:rsid w:val="000F37D8"/>
    <w:rsid w:val="000F4553"/>
    <w:rsid w:val="000F7F43"/>
    <w:rsid w:val="00100D04"/>
    <w:rsid w:val="001014EE"/>
    <w:rsid w:val="00101E59"/>
    <w:rsid w:val="001025F6"/>
    <w:rsid w:val="00102DB2"/>
    <w:rsid w:val="001069EC"/>
    <w:rsid w:val="00106AC7"/>
    <w:rsid w:val="00110E44"/>
    <w:rsid w:val="001127DD"/>
    <w:rsid w:val="00115259"/>
    <w:rsid w:val="00115386"/>
    <w:rsid w:val="00115501"/>
    <w:rsid w:val="001173A8"/>
    <w:rsid w:val="00117E60"/>
    <w:rsid w:val="00122831"/>
    <w:rsid w:val="001237B5"/>
    <w:rsid w:val="00123F9E"/>
    <w:rsid w:val="0012407E"/>
    <w:rsid w:val="00124BBC"/>
    <w:rsid w:val="001251FB"/>
    <w:rsid w:val="00125BED"/>
    <w:rsid w:val="00126051"/>
    <w:rsid w:val="00126AE7"/>
    <w:rsid w:val="00126FFE"/>
    <w:rsid w:val="00127280"/>
    <w:rsid w:val="00127B25"/>
    <w:rsid w:val="00127CB4"/>
    <w:rsid w:val="00131B02"/>
    <w:rsid w:val="00131E59"/>
    <w:rsid w:val="001320E4"/>
    <w:rsid w:val="001332B1"/>
    <w:rsid w:val="00133A43"/>
    <w:rsid w:val="00134900"/>
    <w:rsid w:val="00135C25"/>
    <w:rsid w:val="00135C69"/>
    <w:rsid w:val="00137C84"/>
    <w:rsid w:val="00137C96"/>
    <w:rsid w:val="00141451"/>
    <w:rsid w:val="00141B35"/>
    <w:rsid w:val="00141C4D"/>
    <w:rsid w:val="00142361"/>
    <w:rsid w:val="001446C1"/>
    <w:rsid w:val="001461D5"/>
    <w:rsid w:val="001463E8"/>
    <w:rsid w:val="00146442"/>
    <w:rsid w:val="001464BC"/>
    <w:rsid w:val="00147419"/>
    <w:rsid w:val="001514CA"/>
    <w:rsid w:val="001533F9"/>
    <w:rsid w:val="0015400B"/>
    <w:rsid w:val="001555AD"/>
    <w:rsid w:val="00155E6F"/>
    <w:rsid w:val="00156707"/>
    <w:rsid w:val="0015680B"/>
    <w:rsid w:val="00161593"/>
    <w:rsid w:val="001620F4"/>
    <w:rsid w:val="0016224F"/>
    <w:rsid w:val="00164D8D"/>
    <w:rsid w:val="0016707C"/>
    <w:rsid w:val="00171357"/>
    <w:rsid w:val="00172482"/>
    <w:rsid w:val="00173237"/>
    <w:rsid w:val="00173A1F"/>
    <w:rsid w:val="00173C43"/>
    <w:rsid w:val="00176695"/>
    <w:rsid w:val="0017678D"/>
    <w:rsid w:val="00176D80"/>
    <w:rsid w:val="00180F21"/>
    <w:rsid w:val="0018179C"/>
    <w:rsid w:val="00181B4D"/>
    <w:rsid w:val="00183142"/>
    <w:rsid w:val="00183F15"/>
    <w:rsid w:val="0018442D"/>
    <w:rsid w:val="00184533"/>
    <w:rsid w:val="00187C53"/>
    <w:rsid w:val="00190169"/>
    <w:rsid w:val="00194258"/>
    <w:rsid w:val="001943C8"/>
    <w:rsid w:val="001963C1"/>
    <w:rsid w:val="00196459"/>
    <w:rsid w:val="00196836"/>
    <w:rsid w:val="00197B9A"/>
    <w:rsid w:val="001A02EB"/>
    <w:rsid w:val="001A10A5"/>
    <w:rsid w:val="001A1CA9"/>
    <w:rsid w:val="001A26C6"/>
    <w:rsid w:val="001A305C"/>
    <w:rsid w:val="001A4CEE"/>
    <w:rsid w:val="001A5F06"/>
    <w:rsid w:val="001A791B"/>
    <w:rsid w:val="001B0A91"/>
    <w:rsid w:val="001B13F0"/>
    <w:rsid w:val="001B2A8E"/>
    <w:rsid w:val="001B2AFB"/>
    <w:rsid w:val="001B2F2D"/>
    <w:rsid w:val="001B30AA"/>
    <w:rsid w:val="001B370C"/>
    <w:rsid w:val="001B5A4D"/>
    <w:rsid w:val="001B66E7"/>
    <w:rsid w:val="001C05F8"/>
    <w:rsid w:val="001C18A6"/>
    <w:rsid w:val="001C2B31"/>
    <w:rsid w:val="001C2C09"/>
    <w:rsid w:val="001C2C0E"/>
    <w:rsid w:val="001C365D"/>
    <w:rsid w:val="001C41A3"/>
    <w:rsid w:val="001C4443"/>
    <w:rsid w:val="001C4A6F"/>
    <w:rsid w:val="001C5022"/>
    <w:rsid w:val="001C56C9"/>
    <w:rsid w:val="001C5FD6"/>
    <w:rsid w:val="001C674D"/>
    <w:rsid w:val="001C6FC5"/>
    <w:rsid w:val="001C72C9"/>
    <w:rsid w:val="001C772A"/>
    <w:rsid w:val="001D0411"/>
    <w:rsid w:val="001D12D8"/>
    <w:rsid w:val="001D1FB6"/>
    <w:rsid w:val="001D3EB1"/>
    <w:rsid w:val="001D4114"/>
    <w:rsid w:val="001D4E59"/>
    <w:rsid w:val="001D602B"/>
    <w:rsid w:val="001D7F00"/>
    <w:rsid w:val="001E01FD"/>
    <w:rsid w:val="001E1344"/>
    <w:rsid w:val="001E1F31"/>
    <w:rsid w:val="001E25F4"/>
    <w:rsid w:val="001E4675"/>
    <w:rsid w:val="001E49AC"/>
    <w:rsid w:val="001E5164"/>
    <w:rsid w:val="001F015F"/>
    <w:rsid w:val="001F1505"/>
    <w:rsid w:val="001F39F4"/>
    <w:rsid w:val="001F3FC1"/>
    <w:rsid w:val="001F3FD5"/>
    <w:rsid w:val="001F492D"/>
    <w:rsid w:val="001F4ECA"/>
    <w:rsid w:val="001F6663"/>
    <w:rsid w:val="001F66E2"/>
    <w:rsid w:val="001F7D96"/>
    <w:rsid w:val="0020101A"/>
    <w:rsid w:val="00201CA5"/>
    <w:rsid w:val="002026BF"/>
    <w:rsid w:val="00202F16"/>
    <w:rsid w:val="0020403D"/>
    <w:rsid w:val="00206419"/>
    <w:rsid w:val="00206578"/>
    <w:rsid w:val="0020697A"/>
    <w:rsid w:val="002069A7"/>
    <w:rsid w:val="00206E0C"/>
    <w:rsid w:val="00207194"/>
    <w:rsid w:val="00207619"/>
    <w:rsid w:val="00207F96"/>
    <w:rsid w:val="0021183A"/>
    <w:rsid w:val="0021327D"/>
    <w:rsid w:val="00213933"/>
    <w:rsid w:val="00214AED"/>
    <w:rsid w:val="00214B15"/>
    <w:rsid w:val="00214C89"/>
    <w:rsid w:val="00215B72"/>
    <w:rsid w:val="0021653D"/>
    <w:rsid w:val="002169DD"/>
    <w:rsid w:val="00221973"/>
    <w:rsid w:val="00223237"/>
    <w:rsid w:val="00223452"/>
    <w:rsid w:val="00223570"/>
    <w:rsid w:val="00223F12"/>
    <w:rsid w:val="002243F5"/>
    <w:rsid w:val="00225071"/>
    <w:rsid w:val="0022516B"/>
    <w:rsid w:val="002255D6"/>
    <w:rsid w:val="002277BD"/>
    <w:rsid w:val="002326A0"/>
    <w:rsid w:val="002331AC"/>
    <w:rsid w:val="00233B6C"/>
    <w:rsid w:val="00235AF6"/>
    <w:rsid w:val="00236D21"/>
    <w:rsid w:val="0024109F"/>
    <w:rsid w:val="00241258"/>
    <w:rsid w:val="0024126F"/>
    <w:rsid w:val="00241AFB"/>
    <w:rsid w:val="00241DC8"/>
    <w:rsid w:val="00241E40"/>
    <w:rsid w:val="00243650"/>
    <w:rsid w:val="00243B66"/>
    <w:rsid w:val="00244AD9"/>
    <w:rsid w:val="0024686C"/>
    <w:rsid w:val="00246DD5"/>
    <w:rsid w:val="00247422"/>
    <w:rsid w:val="00247AF0"/>
    <w:rsid w:val="00253038"/>
    <w:rsid w:val="0025373B"/>
    <w:rsid w:val="00253EEB"/>
    <w:rsid w:val="00253F11"/>
    <w:rsid w:val="0025466A"/>
    <w:rsid w:val="002548DF"/>
    <w:rsid w:val="0025587C"/>
    <w:rsid w:val="00256324"/>
    <w:rsid w:val="00256ADE"/>
    <w:rsid w:val="0025742C"/>
    <w:rsid w:val="002606CC"/>
    <w:rsid w:val="00260C05"/>
    <w:rsid w:val="002618B0"/>
    <w:rsid w:val="00261969"/>
    <w:rsid w:val="0026307E"/>
    <w:rsid w:val="00263815"/>
    <w:rsid w:val="00264012"/>
    <w:rsid w:val="00265250"/>
    <w:rsid w:val="002658E6"/>
    <w:rsid w:val="0026674B"/>
    <w:rsid w:val="00266C3B"/>
    <w:rsid w:val="00266FC5"/>
    <w:rsid w:val="00266FE3"/>
    <w:rsid w:val="00266FE5"/>
    <w:rsid w:val="00267372"/>
    <w:rsid w:val="0026785A"/>
    <w:rsid w:val="00270D33"/>
    <w:rsid w:val="002739C3"/>
    <w:rsid w:val="00276272"/>
    <w:rsid w:val="0027687F"/>
    <w:rsid w:val="00276BB8"/>
    <w:rsid w:val="00277192"/>
    <w:rsid w:val="002778A5"/>
    <w:rsid w:val="0028070E"/>
    <w:rsid w:val="00280B43"/>
    <w:rsid w:val="00282491"/>
    <w:rsid w:val="00283270"/>
    <w:rsid w:val="002852ED"/>
    <w:rsid w:val="002859AA"/>
    <w:rsid w:val="00285D08"/>
    <w:rsid w:val="00286504"/>
    <w:rsid w:val="0028694E"/>
    <w:rsid w:val="00286AE0"/>
    <w:rsid w:val="00293A79"/>
    <w:rsid w:val="00296FC3"/>
    <w:rsid w:val="00297BAC"/>
    <w:rsid w:val="002A0013"/>
    <w:rsid w:val="002A03FA"/>
    <w:rsid w:val="002A0662"/>
    <w:rsid w:val="002A410F"/>
    <w:rsid w:val="002A4FAC"/>
    <w:rsid w:val="002A528A"/>
    <w:rsid w:val="002A5691"/>
    <w:rsid w:val="002A5CE0"/>
    <w:rsid w:val="002A6F47"/>
    <w:rsid w:val="002A78CF"/>
    <w:rsid w:val="002B0DA2"/>
    <w:rsid w:val="002B0FFF"/>
    <w:rsid w:val="002B4F0A"/>
    <w:rsid w:val="002B54B0"/>
    <w:rsid w:val="002B6248"/>
    <w:rsid w:val="002C1687"/>
    <w:rsid w:val="002C1D20"/>
    <w:rsid w:val="002C2326"/>
    <w:rsid w:val="002C33BF"/>
    <w:rsid w:val="002C39D9"/>
    <w:rsid w:val="002C3A89"/>
    <w:rsid w:val="002C3D7C"/>
    <w:rsid w:val="002C42E7"/>
    <w:rsid w:val="002C4D5C"/>
    <w:rsid w:val="002C52CF"/>
    <w:rsid w:val="002C5B0D"/>
    <w:rsid w:val="002C7294"/>
    <w:rsid w:val="002C7557"/>
    <w:rsid w:val="002C7CFF"/>
    <w:rsid w:val="002D1898"/>
    <w:rsid w:val="002D2DEC"/>
    <w:rsid w:val="002D3DD9"/>
    <w:rsid w:val="002D4169"/>
    <w:rsid w:val="002D5F05"/>
    <w:rsid w:val="002D65FD"/>
    <w:rsid w:val="002D6735"/>
    <w:rsid w:val="002D7459"/>
    <w:rsid w:val="002E18CE"/>
    <w:rsid w:val="002E2D7F"/>
    <w:rsid w:val="002E4178"/>
    <w:rsid w:val="002E44DD"/>
    <w:rsid w:val="002E749A"/>
    <w:rsid w:val="002E77A7"/>
    <w:rsid w:val="002F051B"/>
    <w:rsid w:val="002F17D9"/>
    <w:rsid w:val="002F465B"/>
    <w:rsid w:val="002F4993"/>
    <w:rsid w:val="002F7778"/>
    <w:rsid w:val="00301128"/>
    <w:rsid w:val="003029CE"/>
    <w:rsid w:val="003035E7"/>
    <w:rsid w:val="00304460"/>
    <w:rsid w:val="00304956"/>
    <w:rsid w:val="00305495"/>
    <w:rsid w:val="003063BF"/>
    <w:rsid w:val="003079E5"/>
    <w:rsid w:val="0031029F"/>
    <w:rsid w:val="00311208"/>
    <w:rsid w:val="003114BE"/>
    <w:rsid w:val="00311CC6"/>
    <w:rsid w:val="003123D1"/>
    <w:rsid w:val="00312D75"/>
    <w:rsid w:val="0031499A"/>
    <w:rsid w:val="00315DD5"/>
    <w:rsid w:val="0031681D"/>
    <w:rsid w:val="00316AD4"/>
    <w:rsid w:val="00316C12"/>
    <w:rsid w:val="00321291"/>
    <w:rsid w:val="00321D07"/>
    <w:rsid w:val="00322494"/>
    <w:rsid w:val="00322AE2"/>
    <w:rsid w:val="0032328D"/>
    <w:rsid w:val="003260CA"/>
    <w:rsid w:val="00326991"/>
    <w:rsid w:val="00326D9B"/>
    <w:rsid w:val="00327C4E"/>
    <w:rsid w:val="00331470"/>
    <w:rsid w:val="0033220B"/>
    <w:rsid w:val="00332EF0"/>
    <w:rsid w:val="00334CD3"/>
    <w:rsid w:val="00336106"/>
    <w:rsid w:val="00337C94"/>
    <w:rsid w:val="0034038B"/>
    <w:rsid w:val="00340DDF"/>
    <w:rsid w:val="003410C7"/>
    <w:rsid w:val="003418C0"/>
    <w:rsid w:val="00341911"/>
    <w:rsid w:val="00342F21"/>
    <w:rsid w:val="00344D0A"/>
    <w:rsid w:val="00345AF0"/>
    <w:rsid w:val="00346477"/>
    <w:rsid w:val="003464D9"/>
    <w:rsid w:val="003509FD"/>
    <w:rsid w:val="00351204"/>
    <w:rsid w:val="0035135E"/>
    <w:rsid w:val="003518C9"/>
    <w:rsid w:val="00351BA9"/>
    <w:rsid w:val="00351E32"/>
    <w:rsid w:val="003521A3"/>
    <w:rsid w:val="003528DE"/>
    <w:rsid w:val="0035436B"/>
    <w:rsid w:val="00354DC1"/>
    <w:rsid w:val="0035596F"/>
    <w:rsid w:val="00356844"/>
    <w:rsid w:val="00356FB5"/>
    <w:rsid w:val="0035706B"/>
    <w:rsid w:val="00357352"/>
    <w:rsid w:val="00360025"/>
    <w:rsid w:val="00360188"/>
    <w:rsid w:val="00361FBC"/>
    <w:rsid w:val="00364174"/>
    <w:rsid w:val="003662B5"/>
    <w:rsid w:val="0036642C"/>
    <w:rsid w:val="00366A98"/>
    <w:rsid w:val="00366F90"/>
    <w:rsid w:val="00370F87"/>
    <w:rsid w:val="00371013"/>
    <w:rsid w:val="003725D4"/>
    <w:rsid w:val="003727DB"/>
    <w:rsid w:val="003740A7"/>
    <w:rsid w:val="003740B9"/>
    <w:rsid w:val="003771B7"/>
    <w:rsid w:val="0037741F"/>
    <w:rsid w:val="0038037D"/>
    <w:rsid w:val="003805B5"/>
    <w:rsid w:val="00380821"/>
    <w:rsid w:val="00382812"/>
    <w:rsid w:val="00383667"/>
    <w:rsid w:val="003853C1"/>
    <w:rsid w:val="00385947"/>
    <w:rsid w:val="003860D4"/>
    <w:rsid w:val="00391B2F"/>
    <w:rsid w:val="0039227B"/>
    <w:rsid w:val="00394046"/>
    <w:rsid w:val="00394724"/>
    <w:rsid w:val="0039665C"/>
    <w:rsid w:val="003969E0"/>
    <w:rsid w:val="003A2F8F"/>
    <w:rsid w:val="003A3F26"/>
    <w:rsid w:val="003A45B4"/>
    <w:rsid w:val="003A4A35"/>
    <w:rsid w:val="003A4C46"/>
    <w:rsid w:val="003A4CE2"/>
    <w:rsid w:val="003A5F3D"/>
    <w:rsid w:val="003A69C0"/>
    <w:rsid w:val="003A7AB4"/>
    <w:rsid w:val="003B2A8B"/>
    <w:rsid w:val="003B4F3F"/>
    <w:rsid w:val="003B5764"/>
    <w:rsid w:val="003B5D60"/>
    <w:rsid w:val="003B6AC1"/>
    <w:rsid w:val="003B713B"/>
    <w:rsid w:val="003B7EE2"/>
    <w:rsid w:val="003C005B"/>
    <w:rsid w:val="003C152C"/>
    <w:rsid w:val="003C191D"/>
    <w:rsid w:val="003C2241"/>
    <w:rsid w:val="003C31B9"/>
    <w:rsid w:val="003C34F6"/>
    <w:rsid w:val="003C504D"/>
    <w:rsid w:val="003C59AB"/>
    <w:rsid w:val="003C5E8E"/>
    <w:rsid w:val="003C5F95"/>
    <w:rsid w:val="003C6D6C"/>
    <w:rsid w:val="003D36DE"/>
    <w:rsid w:val="003D59CB"/>
    <w:rsid w:val="003D5C15"/>
    <w:rsid w:val="003D6028"/>
    <w:rsid w:val="003E3A0B"/>
    <w:rsid w:val="003E448C"/>
    <w:rsid w:val="003E48EA"/>
    <w:rsid w:val="003E5BB7"/>
    <w:rsid w:val="003E62C1"/>
    <w:rsid w:val="003E72BB"/>
    <w:rsid w:val="003E77FF"/>
    <w:rsid w:val="003F06BE"/>
    <w:rsid w:val="003F159A"/>
    <w:rsid w:val="003F1806"/>
    <w:rsid w:val="003F2EE3"/>
    <w:rsid w:val="003F32B1"/>
    <w:rsid w:val="003F3B34"/>
    <w:rsid w:val="003F3CB3"/>
    <w:rsid w:val="003F56CC"/>
    <w:rsid w:val="003F5C2D"/>
    <w:rsid w:val="003F5C33"/>
    <w:rsid w:val="003F70D8"/>
    <w:rsid w:val="00400064"/>
    <w:rsid w:val="004001A5"/>
    <w:rsid w:val="00400B13"/>
    <w:rsid w:val="004016F7"/>
    <w:rsid w:val="00402A1F"/>
    <w:rsid w:val="00402F02"/>
    <w:rsid w:val="004047DA"/>
    <w:rsid w:val="00405423"/>
    <w:rsid w:val="00405E65"/>
    <w:rsid w:val="00406496"/>
    <w:rsid w:val="00406D10"/>
    <w:rsid w:val="0040792F"/>
    <w:rsid w:val="0041110B"/>
    <w:rsid w:val="00411950"/>
    <w:rsid w:val="0041231B"/>
    <w:rsid w:val="00412DA5"/>
    <w:rsid w:val="00413002"/>
    <w:rsid w:val="004142B4"/>
    <w:rsid w:val="00416DDD"/>
    <w:rsid w:val="00416F8B"/>
    <w:rsid w:val="004177DB"/>
    <w:rsid w:val="00417A7F"/>
    <w:rsid w:val="0042059A"/>
    <w:rsid w:val="004209BF"/>
    <w:rsid w:val="004243CD"/>
    <w:rsid w:val="00424466"/>
    <w:rsid w:val="00425251"/>
    <w:rsid w:val="0042643B"/>
    <w:rsid w:val="00426DF6"/>
    <w:rsid w:val="00431E93"/>
    <w:rsid w:val="004355CB"/>
    <w:rsid w:val="00435E7A"/>
    <w:rsid w:val="00437026"/>
    <w:rsid w:val="00441218"/>
    <w:rsid w:val="004414E0"/>
    <w:rsid w:val="00442F45"/>
    <w:rsid w:val="00443301"/>
    <w:rsid w:val="004442B8"/>
    <w:rsid w:val="00444490"/>
    <w:rsid w:val="004445E4"/>
    <w:rsid w:val="004468C1"/>
    <w:rsid w:val="00446A37"/>
    <w:rsid w:val="00446BAF"/>
    <w:rsid w:val="00446C83"/>
    <w:rsid w:val="00446E47"/>
    <w:rsid w:val="00447BE8"/>
    <w:rsid w:val="004548F5"/>
    <w:rsid w:val="00455B2B"/>
    <w:rsid w:val="004563D8"/>
    <w:rsid w:val="004576F3"/>
    <w:rsid w:val="004579A3"/>
    <w:rsid w:val="00457E89"/>
    <w:rsid w:val="0046061A"/>
    <w:rsid w:val="00460812"/>
    <w:rsid w:val="0046157A"/>
    <w:rsid w:val="00461D86"/>
    <w:rsid w:val="004636F8"/>
    <w:rsid w:val="00463835"/>
    <w:rsid w:val="004641A2"/>
    <w:rsid w:val="0046504D"/>
    <w:rsid w:val="004662BF"/>
    <w:rsid w:val="004663C8"/>
    <w:rsid w:val="00466976"/>
    <w:rsid w:val="00470661"/>
    <w:rsid w:val="00471252"/>
    <w:rsid w:val="00471C5E"/>
    <w:rsid w:val="00476FB7"/>
    <w:rsid w:val="004809E7"/>
    <w:rsid w:val="0048263F"/>
    <w:rsid w:val="00482E58"/>
    <w:rsid w:val="0048336C"/>
    <w:rsid w:val="00485349"/>
    <w:rsid w:val="00485612"/>
    <w:rsid w:val="004856B3"/>
    <w:rsid w:val="00485877"/>
    <w:rsid w:val="0048659C"/>
    <w:rsid w:val="0048709A"/>
    <w:rsid w:val="004906C7"/>
    <w:rsid w:val="004908DD"/>
    <w:rsid w:val="00492D07"/>
    <w:rsid w:val="004959D0"/>
    <w:rsid w:val="00497226"/>
    <w:rsid w:val="004A02D2"/>
    <w:rsid w:val="004A0EF0"/>
    <w:rsid w:val="004A1B55"/>
    <w:rsid w:val="004A1FEC"/>
    <w:rsid w:val="004A41FF"/>
    <w:rsid w:val="004A459F"/>
    <w:rsid w:val="004A6FA7"/>
    <w:rsid w:val="004A7BE6"/>
    <w:rsid w:val="004B4733"/>
    <w:rsid w:val="004B54F7"/>
    <w:rsid w:val="004B568F"/>
    <w:rsid w:val="004B6F3D"/>
    <w:rsid w:val="004B7576"/>
    <w:rsid w:val="004B7D4F"/>
    <w:rsid w:val="004C0FEA"/>
    <w:rsid w:val="004C2E59"/>
    <w:rsid w:val="004C3C6A"/>
    <w:rsid w:val="004C4B24"/>
    <w:rsid w:val="004C59E8"/>
    <w:rsid w:val="004D18F3"/>
    <w:rsid w:val="004D24C3"/>
    <w:rsid w:val="004D269D"/>
    <w:rsid w:val="004D2F76"/>
    <w:rsid w:val="004D4025"/>
    <w:rsid w:val="004D4E2F"/>
    <w:rsid w:val="004D519C"/>
    <w:rsid w:val="004D6774"/>
    <w:rsid w:val="004D778A"/>
    <w:rsid w:val="004E004D"/>
    <w:rsid w:val="004E0793"/>
    <w:rsid w:val="004E0BEA"/>
    <w:rsid w:val="004E0F41"/>
    <w:rsid w:val="004E470A"/>
    <w:rsid w:val="004E653D"/>
    <w:rsid w:val="004E6AA2"/>
    <w:rsid w:val="004E6D0A"/>
    <w:rsid w:val="004E7034"/>
    <w:rsid w:val="004E74D4"/>
    <w:rsid w:val="004E784C"/>
    <w:rsid w:val="004E7CD9"/>
    <w:rsid w:val="004F0F16"/>
    <w:rsid w:val="004F1DF6"/>
    <w:rsid w:val="004F2757"/>
    <w:rsid w:val="004F2A8B"/>
    <w:rsid w:val="004F2E3D"/>
    <w:rsid w:val="004F5728"/>
    <w:rsid w:val="004F6047"/>
    <w:rsid w:val="004F6B56"/>
    <w:rsid w:val="004F6BA4"/>
    <w:rsid w:val="004F7478"/>
    <w:rsid w:val="004F79D9"/>
    <w:rsid w:val="00500296"/>
    <w:rsid w:val="00500605"/>
    <w:rsid w:val="00500885"/>
    <w:rsid w:val="005023DC"/>
    <w:rsid w:val="0050279D"/>
    <w:rsid w:val="0050291C"/>
    <w:rsid w:val="00503054"/>
    <w:rsid w:val="00504322"/>
    <w:rsid w:val="00507551"/>
    <w:rsid w:val="00507D51"/>
    <w:rsid w:val="0051066C"/>
    <w:rsid w:val="00510C00"/>
    <w:rsid w:val="0051230C"/>
    <w:rsid w:val="00512D73"/>
    <w:rsid w:val="00512FE0"/>
    <w:rsid w:val="00513797"/>
    <w:rsid w:val="00513ECA"/>
    <w:rsid w:val="00514CA7"/>
    <w:rsid w:val="00514D77"/>
    <w:rsid w:val="00516648"/>
    <w:rsid w:val="00527061"/>
    <w:rsid w:val="005274FE"/>
    <w:rsid w:val="005303D2"/>
    <w:rsid w:val="00530CDA"/>
    <w:rsid w:val="00530EE5"/>
    <w:rsid w:val="00530EF9"/>
    <w:rsid w:val="00531F60"/>
    <w:rsid w:val="0053236D"/>
    <w:rsid w:val="00534112"/>
    <w:rsid w:val="00535F1B"/>
    <w:rsid w:val="0053607C"/>
    <w:rsid w:val="005362E2"/>
    <w:rsid w:val="005369EA"/>
    <w:rsid w:val="005370A2"/>
    <w:rsid w:val="00540D05"/>
    <w:rsid w:val="00541188"/>
    <w:rsid w:val="00542334"/>
    <w:rsid w:val="005423E7"/>
    <w:rsid w:val="0054432C"/>
    <w:rsid w:val="0054446F"/>
    <w:rsid w:val="005460E6"/>
    <w:rsid w:val="00547615"/>
    <w:rsid w:val="005517EA"/>
    <w:rsid w:val="005530E2"/>
    <w:rsid w:val="00553E02"/>
    <w:rsid w:val="005542CC"/>
    <w:rsid w:val="00554B26"/>
    <w:rsid w:val="00554E88"/>
    <w:rsid w:val="00556185"/>
    <w:rsid w:val="00556E23"/>
    <w:rsid w:val="005579A8"/>
    <w:rsid w:val="00557E24"/>
    <w:rsid w:val="005612CD"/>
    <w:rsid w:val="00561FC5"/>
    <w:rsid w:val="00562B53"/>
    <w:rsid w:val="00562CEA"/>
    <w:rsid w:val="00563A9A"/>
    <w:rsid w:val="00564747"/>
    <w:rsid w:val="005647AF"/>
    <w:rsid w:val="00565523"/>
    <w:rsid w:val="00565BCD"/>
    <w:rsid w:val="00566B48"/>
    <w:rsid w:val="00566E67"/>
    <w:rsid w:val="00575C34"/>
    <w:rsid w:val="00575F4B"/>
    <w:rsid w:val="00576876"/>
    <w:rsid w:val="0057689F"/>
    <w:rsid w:val="00576C16"/>
    <w:rsid w:val="005819E9"/>
    <w:rsid w:val="00582576"/>
    <w:rsid w:val="00582A7C"/>
    <w:rsid w:val="005845BD"/>
    <w:rsid w:val="00587394"/>
    <w:rsid w:val="005914F8"/>
    <w:rsid w:val="00592240"/>
    <w:rsid w:val="00594544"/>
    <w:rsid w:val="005945BD"/>
    <w:rsid w:val="00594BC5"/>
    <w:rsid w:val="00594E55"/>
    <w:rsid w:val="00595929"/>
    <w:rsid w:val="00597A53"/>
    <w:rsid w:val="005A0839"/>
    <w:rsid w:val="005A1A2F"/>
    <w:rsid w:val="005A1C5D"/>
    <w:rsid w:val="005A44DE"/>
    <w:rsid w:val="005A44F9"/>
    <w:rsid w:val="005A4BF6"/>
    <w:rsid w:val="005A5B58"/>
    <w:rsid w:val="005A604B"/>
    <w:rsid w:val="005B00E5"/>
    <w:rsid w:val="005B230A"/>
    <w:rsid w:val="005B2606"/>
    <w:rsid w:val="005B2F2D"/>
    <w:rsid w:val="005B3959"/>
    <w:rsid w:val="005B45CB"/>
    <w:rsid w:val="005B5516"/>
    <w:rsid w:val="005B5C26"/>
    <w:rsid w:val="005B5C99"/>
    <w:rsid w:val="005B79ED"/>
    <w:rsid w:val="005C0F08"/>
    <w:rsid w:val="005C4DB7"/>
    <w:rsid w:val="005C7324"/>
    <w:rsid w:val="005C76E3"/>
    <w:rsid w:val="005D0824"/>
    <w:rsid w:val="005D2194"/>
    <w:rsid w:val="005D35A7"/>
    <w:rsid w:val="005D3886"/>
    <w:rsid w:val="005D3BF2"/>
    <w:rsid w:val="005D44EC"/>
    <w:rsid w:val="005D5722"/>
    <w:rsid w:val="005D622B"/>
    <w:rsid w:val="005D7249"/>
    <w:rsid w:val="005D72DB"/>
    <w:rsid w:val="005D7827"/>
    <w:rsid w:val="005D7A4E"/>
    <w:rsid w:val="005E243D"/>
    <w:rsid w:val="005E3BDE"/>
    <w:rsid w:val="005E4EE1"/>
    <w:rsid w:val="005E5C05"/>
    <w:rsid w:val="005E5DC2"/>
    <w:rsid w:val="005E70AD"/>
    <w:rsid w:val="005E7ABC"/>
    <w:rsid w:val="005F06DD"/>
    <w:rsid w:val="005F0B8F"/>
    <w:rsid w:val="005F0BE5"/>
    <w:rsid w:val="005F1913"/>
    <w:rsid w:val="005F1E24"/>
    <w:rsid w:val="005F379F"/>
    <w:rsid w:val="005F6287"/>
    <w:rsid w:val="005F72D3"/>
    <w:rsid w:val="005F77BE"/>
    <w:rsid w:val="005F7BD3"/>
    <w:rsid w:val="005F7C44"/>
    <w:rsid w:val="00601A75"/>
    <w:rsid w:val="00602BBA"/>
    <w:rsid w:val="00603BBE"/>
    <w:rsid w:val="006052C6"/>
    <w:rsid w:val="00605A7A"/>
    <w:rsid w:val="00607059"/>
    <w:rsid w:val="00607981"/>
    <w:rsid w:val="006100E6"/>
    <w:rsid w:val="00612968"/>
    <w:rsid w:val="00613B03"/>
    <w:rsid w:val="006143D1"/>
    <w:rsid w:val="00615DBB"/>
    <w:rsid w:val="006162FF"/>
    <w:rsid w:val="00617366"/>
    <w:rsid w:val="006175E5"/>
    <w:rsid w:val="00620C02"/>
    <w:rsid w:val="00621049"/>
    <w:rsid w:val="00621058"/>
    <w:rsid w:val="006219C1"/>
    <w:rsid w:val="00621C0A"/>
    <w:rsid w:val="00622D08"/>
    <w:rsid w:val="00623A23"/>
    <w:rsid w:val="00624576"/>
    <w:rsid w:val="006249F7"/>
    <w:rsid w:val="00624A03"/>
    <w:rsid w:val="0062636E"/>
    <w:rsid w:val="006265DE"/>
    <w:rsid w:val="00626865"/>
    <w:rsid w:val="00627308"/>
    <w:rsid w:val="006276F6"/>
    <w:rsid w:val="00630E7D"/>
    <w:rsid w:val="00633B61"/>
    <w:rsid w:val="00633F62"/>
    <w:rsid w:val="006342C1"/>
    <w:rsid w:val="006351C3"/>
    <w:rsid w:val="00641AB3"/>
    <w:rsid w:val="0064267C"/>
    <w:rsid w:val="006429BE"/>
    <w:rsid w:val="0064447E"/>
    <w:rsid w:val="00651421"/>
    <w:rsid w:val="00651B4B"/>
    <w:rsid w:val="006529AD"/>
    <w:rsid w:val="00652AEA"/>
    <w:rsid w:val="0065316E"/>
    <w:rsid w:val="006548A4"/>
    <w:rsid w:val="0065558C"/>
    <w:rsid w:val="00656111"/>
    <w:rsid w:val="00657798"/>
    <w:rsid w:val="00662FB2"/>
    <w:rsid w:val="006630FA"/>
    <w:rsid w:val="00663C03"/>
    <w:rsid w:val="00664511"/>
    <w:rsid w:val="0066489F"/>
    <w:rsid w:val="00671A5C"/>
    <w:rsid w:val="00671F05"/>
    <w:rsid w:val="00673B23"/>
    <w:rsid w:val="00675CAA"/>
    <w:rsid w:val="00676609"/>
    <w:rsid w:val="00676B00"/>
    <w:rsid w:val="006817FC"/>
    <w:rsid w:val="006819B4"/>
    <w:rsid w:val="00684406"/>
    <w:rsid w:val="00685B10"/>
    <w:rsid w:val="0068691B"/>
    <w:rsid w:val="006876DB"/>
    <w:rsid w:val="006902E2"/>
    <w:rsid w:val="00690B3C"/>
    <w:rsid w:val="00691656"/>
    <w:rsid w:val="00691F94"/>
    <w:rsid w:val="00692808"/>
    <w:rsid w:val="00693577"/>
    <w:rsid w:val="006938B3"/>
    <w:rsid w:val="00694F57"/>
    <w:rsid w:val="00695901"/>
    <w:rsid w:val="00695D3D"/>
    <w:rsid w:val="00696641"/>
    <w:rsid w:val="00697B64"/>
    <w:rsid w:val="006A035B"/>
    <w:rsid w:val="006A0ED3"/>
    <w:rsid w:val="006A19BA"/>
    <w:rsid w:val="006A2B03"/>
    <w:rsid w:val="006A2B28"/>
    <w:rsid w:val="006A3F32"/>
    <w:rsid w:val="006A4DC3"/>
    <w:rsid w:val="006A543B"/>
    <w:rsid w:val="006A65CE"/>
    <w:rsid w:val="006A6B4A"/>
    <w:rsid w:val="006B074C"/>
    <w:rsid w:val="006B2380"/>
    <w:rsid w:val="006B275D"/>
    <w:rsid w:val="006B356B"/>
    <w:rsid w:val="006B38D2"/>
    <w:rsid w:val="006B3D7D"/>
    <w:rsid w:val="006B4385"/>
    <w:rsid w:val="006B4EE9"/>
    <w:rsid w:val="006B5462"/>
    <w:rsid w:val="006B5940"/>
    <w:rsid w:val="006B6A69"/>
    <w:rsid w:val="006C095D"/>
    <w:rsid w:val="006C1F6D"/>
    <w:rsid w:val="006C205C"/>
    <w:rsid w:val="006C3848"/>
    <w:rsid w:val="006C3AF4"/>
    <w:rsid w:val="006C43A2"/>
    <w:rsid w:val="006C4AF5"/>
    <w:rsid w:val="006D01ED"/>
    <w:rsid w:val="006D03C9"/>
    <w:rsid w:val="006D05DD"/>
    <w:rsid w:val="006D1D8F"/>
    <w:rsid w:val="006D2E28"/>
    <w:rsid w:val="006D3C10"/>
    <w:rsid w:val="006D5428"/>
    <w:rsid w:val="006D57F7"/>
    <w:rsid w:val="006D6199"/>
    <w:rsid w:val="006D71E4"/>
    <w:rsid w:val="006E008C"/>
    <w:rsid w:val="006E01C2"/>
    <w:rsid w:val="006E30C5"/>
    <w:rsid w:val="006E5123"/>
    <w:rsid w:val="006E646A"/>
    <w:rsid w:val="006E741C"/>
    <w:rsid w:val="006F007F"/>
    <w:rsid w:val="006F0A96"/>
    <w:rsid w:val="006F0AE3"/>
    <w:rsid w:val="006F0FE6"/>
    <w:rsid w:val="006F2FC9"/>
    <w:rsid w:val="006F3241"/>
    <w:rsid w:val="006F32F9"/>
    <w:rsid w:val="006F498F"/>
    <w:rsid w:val="006F564C"/>
    <w:rsid w:val="006F57CB"/>
    <w:rsid w:val="006F59E5"/>
    <w:rsid w:val="006F5D26"/>
    <w:rsid w:val="006F7EF7"/>
    <w:rsid w:val="00700A09"/>
    <w:rsid w:val="00700F0D"/>
    <w:rsid w:val="00703EFF"/>
    <w:rsid w:val="00705152"/>
    <w:rsid w:val="00705B70"/>
    <w:rsid w:val="00705BD3"/>
    <w:rsid w:val="00706226"/>
    <w:rsid w:val="0070713B"/>
    <w:rsid w:val="00707A99"/>
    <w:rsid w:val="00707AC2"/>
    <w:rsid w:val="0071070C"/>
    <w:rsid w:val="007107C2"/>
    <w:rsid w:val="007116D5"/>
    <w:rsid w:val="00712058"/>
    <w:rsid w:val="007143F3"/>
    <w:rsid w:val="00714BCE"/>
    <w:rsid w:val="0071592A"/>
    <w:rsid w:val="00717551"/>
    <w:rsid w:val="00717780"/>
    <w:rsid w:val="007177A8"/>
    <w:rsid w:val="00717B09"/>
    <w:rsid w:val="00720641"/>
    <w:rsid w:val="00720E06"/>
    <w:rsid w:val="00720E44"/>
    <w:rsid w:val="00721364"/>
    <w:rsid w:val="00721EE9"/>
    <w:rsid w:val="0072202A"/>
    <w:rsid w:val="00723763"/>
    <w:rsid w:val="00723E9C"/>
    <w:rsid w:val="00724026"/>
    <w:rsid w:val="00725732"/>
    <w:rsid w:val="007257E1"/>
    <w:rsid w:val="00726BAB"/>
    <w:rsid w:val="00726FF6"/>
    <w:rsid w:val="00730147"/>
    <w:rsid w:val="007317A2"/>
    <w:rsid w:val="00733C29"/>
    <w:rsid w:val="007355B5"/>
    <w:rsid w:val="00735B85"/>
    <w:rsid w:val="00735C44"/>
    <w:rsid w:val="007362F2"/>
    <w:rsid w:val="0073697F"/>
    <w:rsid w:val="007369BC"/>
    <w:rsid w:val="007403B3"/>
    <w:rsid w:val="007407FE"/>
    <w:rsid w:val="00741362"/>
    <w:rsid w:val="00741911"/>
    <w:rsid w:val="00741B35"/>
    <w:rsid w:val="007423D3"/>
    <w:rsid w:val="007427CC"/>
    <w:rsid w:val="00742BCE"/>
    <w:rsid w:val="00742D8F"/>
    <w:rsid w:val="00743A19"/>
    <w:rsid w:val="007452F8"/>
    <w:rsid w:val="007457E8"/>
    <w:rsid w:val="00745856"/>
    <w:rsid w:val="007467F8"/>
    <w:rsid w:val="00747690"/>
    <w:rsid w:val="00747BF9"/>
    <w:rsid w:val="00747C41"/>
    <w:rsid w:val="00747FDE"/>
    <w:rsid w:val="00751850"/>
    <w:rsid w:val="00752F93"/>
    <w:rsid w:val="0075455C"/>
    <w:rsid w:val="00754B88"/>
    <w:rsid w:val="0075622C"/>
    <w:rsid w:val="00756FF8"/>
    <w:rsid w:val="00757AAE"/>
    <w:rsid w:val="0076069A"/>
    <w:rsid w:val="00760E74"/>
    <w:rsid w:val="007610A9"/>
    <w:rsid w:val="00762BC5"/>
    <w:rsid w:val="0076328E"/>
    <w:rsid w:val="007638AD"/>
    <w:rsid w:val="00763A4B"/>
    <w:rsid w:val="007647BD"/>
    <w:rsid w:val="00764B98"/>
    <w:rsid w:val="0076689D"/>
    <w:rsid w:val="00767426"/>
    <w:rsid w:val="00767669"/>
    <w:rsid w:val="00767D50"/>
    <w:rsid w:val="00771867"/>
    <w:rsid w:val="00771A8D"/>
    <w:rsid w:val="00775E29"/>
    <w:rsid w:val="00777706"/>
    <w:rsid w:val="007822EE"/>
    <w:rsid w:val="007834B9"/>
    <w:rsid w:val="007848C0"/>
    <w:rsid w:val="00784E04"/>
    <w:rsid w:val="00785885"/>
    <w:rsid w:val="00787206"/>
    <w:rsid w:val="007873D2"/>
    <w:rsid w:val="00791C61"/>
    <w:rsid w:val="00795892"/>
    <w:rsid w:val="00795BD4"/>
    <w:rsid w:val="00796D6F"/>
    <w:rsid w:val="0079717C"/>
    <w:rsid w:val="00797582"/>
    <w:rsid w:val="007A0A6D"/>
    <w:rsid w:val="007A16CF"/>
    <w:rsid w:val="007A1F2C"/>
    <w:rsid w:val="007A32CC"/>
    <w:rsid w:val="007A4FD9"/>
    <w:rsid w:val="007A50EA"/>
    <w:rsid w:val="007A535D"/>
    <w:rsid w:val="007A5EC4"/>
    <w:rsid w:val="007A7ED2"/>
    <w:rsid w:val="007A7FCC"/>
    <w:rsid w:val="007B1269"/>
    <w:rsid w:val="007B2F30"/>
    <w:rsid w:val="007B3224"/>
    <w:rsid w:val="007B40B2"/>
    <w:rsid w:val="007B46EF"/>
    <w:rsid w:val="007B4E45"/>
    <w:rsid w:val="007B53EC"/>
    <w:rsid w:val="007B55A8"/>
    <w:rsid w:val="007B6987"/>
    <w:rsid w:val="007B69E7"/>
    <w:rsid w:val="007B73CB"/>
    <w:rsid w:val="007C0A90"/>
    <w:rsid w:val="007C16BC"/>
    <w:rsid w:val="007C1968"/>
    <w:rsid w:val="007C2FA9"/>
    <w:rsid w:val="007C331E"/>
    <w:rsid w:val="007C43ED"/>
    <w:rsid w:val="007C541E"/>
    <w:rsid w:val="007C6427"/>
    <w:rsid w:val="007C661C"/>
    <w:rsid w:val="007D0BA3"/>
    <w:rsid w:val="007D123A"/>
    <w:rsid w:val="007D2874"/>
    <w:rsid w:val="007D3C70"/>
    <w:rsid w:val="007D5402"/>
    <w:rsid w:val="007D550B"/>
    <w:rsid w:val="007D5B30"/>
    <w:rsid w:val="007D66A0"/>
    <w:rsid w:val="007D6A1E"/>
    <w:rsid w:val="007E08D4"/>
    <w:rsid w:val="007E1851"/>
    <w:rsid w:val="007E1C0F"/>
    <w:rsid w:val="007E1C67"/>
    <w:rsid w:val="007E30F3"/>
    <w:rsid w:val="007E3E21"/>
    <w:rsid w:val="007E3FC6"/>
    <w:rsid w:val="007E41B4"/>
    <w:rsid w:val="007E6251"/>
    <w:rsid w:val="007F0958"/>
    <w:rsid w:val="007F0DEF"/>
    <w:rsid w:val="007F286B"/>
    <w:rsid w:val="007F2D43"/>
    <w:rsid w:val="007F5C17"/>
    <w:rsid w:val="007F5C25"/>
    <w:rsid w:val="007F65A7"/>
    <w:rsid w:val="007F7C8E"/>
    <w:rsid w:val="008015A5"/>
    <w:rsid w:val="008016D6"/>
    <w:rsid w:val="008027BE"/>
    <w:rsid w:val="00802C3F"/>
    <w:rsid w:val="00802E46"/>
    <w:rsid w:val="00803A53"/>
    <w:rsid w:val="00803A9E"/>
    <w:rsid w:val="008041B1"/>
    <w:rsid w:val="00804A36"/>
    <w:rsid w:val="00807AF4"/>
    <w:rsid w:val="00810751"/>
    <w:rsid w:val="008113DA"/>
    <w:rsid w:val="00811730"/>
    <w:rsid w:val="008142B3"/>
    <w:rsid w:val="00815FDA"/>
    <w:rsid w:val="008168BD"/>
    <w:rsid w:val="00816BD0"/>
    <w:rsid w:val="00817352"/>
    <w:rsid w:val="00817395"/>
    <w:rsid w:val="008173BF"/>
    <w:rsid w:val="0081768C"/>
    <w:rsid w:val="00817CB0"/>
    <w:rsid w:val="008217DB"/>
    <w:rsid w:val="00823648"/>
    <w:rsid w:val="00823E39"/>
    <w:rsid w:val="0082462E"/>
    <w:rsid w:val="00824AB3"/>
    <w:rsid w:val="008302A7"/>
    <w:rsid w:val="0083181F"/>
    <w:rsid w:val="0083185C"/>
    <w:rsid w:val="00832DB7"/>
    <w:rsid w:val="00832EFA"/>
    <w:rsid w:val="00833401"/>
    <w:rsid w:val="0083623F"/>
    <w:rsid w:val="00837A46"/>
    <w:rsid w:val="00837F95"/>
    <w:rsid w:val="00843B1F"/>
    <w:rsid w:val="00845762"/>
    <w:rsid w:val="00845B82"/>
    <w:rsid w:val="008466C4"/>
    <w:rsid w:val="0084738F"/>
    <w:rsid w:val="008520D5"/>
    <w:rsid w:val="008536BB"/>
    <w:rsid w:val="0085611A"/>
    <w:rsid w:val="00856675"/>
    <w:rsid w:val="008572A4"/>
    <w:rsid w:val="0086163B"/>
    <w:rsid w:val="00861A9A"/>
    <w:rsid w:val="0086203C"/>
    <w:rsid w:val="00862179"/>
    <w:rsid w:val="0086270A"/>
    <w:rsid w:val="0086400A"/>
    <w:rsid w:val="00865C6A"/>
    <w:rsid w:val="00866268"/>
    <w:rsid w:val="00866CC5"/>
    <w:rsid w:val="00866FFD"/>
    <w:rsid w:val="00867DD9"/>
    <w:rsid w:val="00870732"/>
    <w:rsid w:val="00872320"/>
    <w:rsid w:val="0087280E"/>
    <w:rsid w:val="00876A0A"/>
    <w:rsid w:val="0087731B"/>
    <w:rsid w:val="00881036"/>
    <w:rsid w:val="008820E9"/>
    <w:rsid w:val="00882763"/>
    <w:rsid w:val="00883346"/>
    <w:rsid w:val="00883E4E"/>
    <w:rsid w:val="00887877"/>
    <w:rsid w:val="00887954"/>
    <w:rsid w:val="00891EF9"/>
    <w:rsid w:val="008954BD"/>
    <w:rsid w:val="008957B6"/>
    <w:rsid w:val="008A0ACD"/>
    <w:rsid w:val="008A13E6"/>
    <w:rsid w:val="008A2953"/>
    <w:rsid w:val="008A2B53"/>
    <w:rsid w:val="008A5F18"/>
    <w:rsid w:val="008A71F4"/>
    <w:rsid w:val="008B04F9"/>
    <w:rsid w:val="008B1EAE"/>
    <w:rsid w:val="008B1ED3"/>
    <w:rsid w:val="008B259B"/>
    <w:rsid w:val="008B303A"/>
    <w:rsid w:val="008B385F"/>
    <w:rsid w:val="008B4AD7"/>
    <w:rsid w:val="008B548A"/>
    <w:rsid w:val="008B5DA1"/>
    <w:rsid w:val="008B5EF7"/>
    <w:rsid w:val="008B70DE"/>
    <w:rsid w:val="008C0098"/>
    <w:rsid w:val="008C1E85"/>
    <w:rsid w:val="008C2592"/>
    <w:rsid w:val="008C30BB"/>
    <w:rsid w:val="008C3920"/>
    <w:rsid w:val="008C3DCB"/>
    <w:rsid w:val="008C497B"/>
    <w:rsid w:val="008C5EBD"/>
    <w:rsid w:val="008C692A"/>
    <w:rsid w:val="008C6D28"/>
    <w:rsid w:val="008C7236"/>
    <w:rsid w:val="008C7CE0"/>
    <w:rsid w:val="008D04E8"/>
    <w:rsid w:val="008D27DD"/>
    <w:rsid w:val="008D5211"/>
    <w:rsid w:val="008D758F"/>
    <w:rsid w:val="008E0C74"/>
    <w:rsid w:val="008E172F"/>
    <w:rsid w:val="008E2694"/>
    <w:rsid w:val="008E6832"/>
    <w:rsid w:val="008E724E"/>
    <w:rsid w:val="008E72A6"/>
    <w:rsid w:val="008E77DD"/>
    <w:rsid w:val="008E7A05"/>
    <w:rsid w:val="008F028C"/>
    <w:rsid w:val="008F1352"/>
    <w:rsid w:val="008F1B7A"/>
    <w:rsid w:val="008F1C25"/>
    <w:rsid w:val="008F2074"/>
    <w:rsid w:val="008F31A6"/>
    <w:rsid w:val="008F39DB"/>
    <w:rsid w:val="008F4412"/>
    <w:rsid w:val="008F499A"/>
    <w:rsid w:val="008F664E"/>
    <w:rsid w:val="008F7ACC"/>
    <w:rsid w:val="008F7C81"/>
    <w:rsid w:val="00900B8A"/>
    <w:rsid w:val="0090199D"/>
    <w:rsid w:val="009039CB"/>
    <w:rsid w:val="00904FB6"/>
    <w:rsid w:val="00905E48"/>
    <w:rsid w:val="00905EEC"/>
    <w:rsid w:val="0090771B"/>
    <w:rsid w:val="00907F31"/>
    <w:rsid w:val="00910310"/>
    <w:rsid w:val="0091159B"/>
    <w:rsid w:val="00911C6B"/>
    <w:rsid w:val="0091276E"/>
    <w:rsid w:val="00914855"/>
    <w:rsid w:val="009157BA"/>
    <w:rsid w:val="00916ACB"/>
    <w:rsid w:val="00916BEA"/>
    <w:rsid w:val="009200A6"/>
    <w:rsid w:val="00922DE2"/>
    <w:rsid w:val="00922E89"/>
    <w:rsid w:val="00924597"/>
    <w:rsid w:val="0092471B"/>
    <w:rsid w:val="00924E17"/>
    <w:rsid w:val="009255FF"/>
    <w:rsid w:val="0092562C"/>
    <w:rsid w:val="00927A9F"/>
    <w:rsid w:val="0093107C"/>
    <w:rsid w:val="009321F4"/>
    <w:rsid w:val="0093235C"/>
    <w:rsid w:val="00932A3A"/>
    <w:rsid w:val="00932CAE"/>
    <w:rsid w:val="00932E46"/>
    <w:rsid w:val="009330AB"/>
    <w:rsid w:val="00933A8D"/>
    <w:rsid w:val="00933C01"/>
    <w:rsid w:val="00935090"/>
    <w:rsid w:val="00935276"/>
    <w:rsid w:val="00935EBA"/>
    <w:rsid w:val="0093664A"/>
    <w:rsid w:val="00936EFF"/>
    <w:rsid w:val="009411D1"/>
    <w:rsid w:val="009422A4"/>
    <w:rsid w:val="00942BA9"/>
    <w:rsid w:val="0094359F"/>
    <w:rsid w:val="00943DEC"/>
    <w:rsid w:val="0094598F"/>
    <w:rsid w:val="00946409"/>
    <w:rsid w:val="00946AB2"/>
    <w:rsid w:val="00947595"/>
    <w:rsid w:val="00947605"/>
    <w:rsid w:val="00947D56"/>
    <w:rsid w:val="0095063A"/>
    <w:rsid w:val="00952877"/>
    <w:rsid w:val="009529AD"/>
    <w:rsid w:val="00952EF2"/>
    <w:rsid w:val="009537D8"/>
    <w:rsid w:val="009539A1"/>
    <w:rsid w:val="00953EEF"/>
    <w:rsid w:val="00955D51"/>
    <w:rsid w:val="00955FB6"/>
    <w:rsid w:val="00956318"/>
    <w:rsid w:val="009575FA"/>
    <w:rsid w:val="00957960"/>
    <w:rsid w:val="0096206A"/>
    <w:rsid w:val="00962105"/>
    <w:rsid w:val="009629CB"/>
    <w:rsid w:val="009647BE"/>
    <w:rsid w:val="00966A2D"/>
    <w:rsid w:val="009673B8"/>
    <w:rsid w:val="00967418"/>
    <w:rsid w:val="009677D4"/>
    <w:rsid w:val="00970727"/>
    <w:rsid w:val="00970CA8"/>
    <w:rsid w:val="00971906"/>
    <w:rsid w:val="00971ABE"/>
    <w:rsid w:val="00972392"/>
    <w:rsid w:val="00972B1B"/>
    <w:rsid w:val="00972F9D"/>
    <w:rsid w:val="009736EE"/>
    <w:rsid w:val="009738A7"/>
    <w:rsid w:val="009751C6"/>
    <w:rsid w:val="00977976"/>
    <w:rsid w:val="00977C64"/>
    <w:rsid w:val="0098066A"/>
    <w:rsid w:val="00980B53"/>
    <w:rsid w:val="00982722"/>
    <w:rsid w:val="009829CD"/>
    <w:rsid w:val="00985062"/>
    <w:rsid w:val="00986960"/>
    <w:rsid w:val="00986E89"/>
    <w:rsid w:val="00990608"/>
    <w:rsid w:val="0099141E"/>
    <w:rsid w:val="0099153D"/>
    <w:rsid w:val="00991E72"/>
    <w:rsid w:val="00992623"/>
    <w:rsid w:val="0099297B"/>
    <w:rsid w:val="009930F7"/>
    <w:rsid w:val="00993B42"/>
    <w:rsid w:val="00995A84"/>
    <w:rsid w:val="00996884"/>
    <w:rsid w:val="00997035"/>
    <w:rsid w:val="009A0CC7"/>
    <w:rsid w:val="009A1161"/>
    <w:rsid w:val="009A1B2E"/>
    <w:rsid w:val="009A285C"/>
    <w:rsid w:val="009A36B3"/>
    <w:rsid w:val="009A42FF"/>
    <w:rsid w:val="009A4426"/>
    <w:rsid w:val="009A51FA"/>
    <w:rsid w:val="009A5383"/>
    <w:rsid w:val="009A5E8E"/>
    <w:rsid w:val="009A79F7"/>
    <w:rsid w:val="009B140E"/>
    <w:rsid w:val="009B28B1"/>
    <w:rsid w:val="009B2A42"/>
    <w:rsid w:val="009B40A3"/>
    <w:rsid w:val="009B411F"/>
    <w:rsid w:val="009B4D4A"/>
    <w:rsid w:val="009B57A5"/>
    <w:rsid w:val="009B6419"/>
    <w:rsid w:val="009B7375"/>
    <w:rsid w:val="009B7F8C"/>
    <w:rsid w:val="009C08CE"/>
    <w:rsid w:val="009C2059"/>
    <w:rsid w:val="009C4088"/>
    <w:rsid w:val="009C5E6B"/>
    <w:rsid w:val="009C6F0F"/>
    <w:rsid w:val="009C7729"/>
    <w:rsid w:val="009D1DE4"/>
    <w:rsid w:val="009D22AE"/>
    <w:rsid w:val="009D25D5"/>
    <w:rsid w:val="009D3042"/>
    <w:rsid w:val="009D3058"/>
    <w:rsid w:val="009D36AF"/>
    <w:rsid w:val="009D383F"/>
    <w:rsid w:val="009D3F44"/>
    <w:rsid w:val="009D40AF"/>
    <w:rsid w:val="009D4536"/>
    <w:rsid w:val="009D46F2"/>
    <w:rsid w:val="009D5867"/>
    <w:rsid w:val="009D59A7"/>
    <w:rsid w:val="009D5DBA"/>
    <w:rsid w:val="009D61CD"/>
    <w:rsid w:val="009D65EB"/>
    <w:rsid w:val="009D750C"/>
    <w:rsid w:val="009E04BD"/>
    <w:rsid w:val="009E0B96"/>
    <w:rsid w:val="009E0C48"/>
    <w:rsid w:val="009E288E"/>
    <w:rsid w:val="009E2E63"/>
    <w:rsid w:val="009E3764"/>
    <w:rsid w:val="009E37F2"/>
    <w:rsid w:val="009E3E06"/>
    <w:rsid w:val="009E422B"/>
    <w:rsid w:val="009E5BA8"/>
    <w:rsid w:val="009E64EA"/>
    <w:rsid w:val="009E6588"/>
    <w:rsid w:val="009E6879"/>
    <w:rsid w:val="009E72C1"/>
    <w:rsid w:val="009E75CE"/>
    <w:rsid w:val="009E7D73"/>
    <w:rsid w:val="009F0382"/>
    <w:rsid w:val="009F0B6D"/>
    <w:rsid w:val="009F14B0"/>
    <w:rsid w:val="009F168B"/>
    <w:rsid w:val="009F1AF6"/>
    <w:rsid w:val="009F2C92"/>
    <w:rsid w:val="009F67F3"/>
    <w:rsid w:val="00A025DE"/>
    <w:rsid w:val="00A04879"/>
    <w:rsid w:val="00A05BA3"/>
    <w:rsid w:val="00A05EFE"/>
    <w:rsid w:val="00A061C5"/>
    <w:rsid w:val="00A06FE9"/>
    <w:rsid w:val="00A071BD"/>
    <w:rsid w:val="00A07AEB"/>
    <w:rsid w:val="00A10754"/>
    <w:rsid w:val="00A11284"/>
    <w:rsid w:val="00A11BD2"/>
    <w:rsid w:val="00A13BC3"/>
    <w:rsid w:val="00A14398"/>
    <w:rsid w:val="00A158EF"/>
    <w:rsid w:val="00A15988"/>
    <w:rsid w:val="00A161FA"/>
    <w:rsid w:val="00A17140"/>
    <w:rsid w:val="00A21969"/>
    <w:rsid w:val="00A2291A"/>
    <w:rsid w:val="00A22B31"/>
    <w:rsid w:val="00A22C97"/>
    <w:rsid w:val="00A2337E"/>
    <w:rsid w:val="00A23ACF"/>
    <w:rsid w:val="00A23BAF"/>
    <w:rsid w:val="00A24720"/>
    <w:rsid w:val="00A2681E"/>
    <w:rsid w:val="00A26DD7"/>
    <w:rsid w:val="00A27811"/>
    <w:rsid w:val="00A31A67"/>
    <w:rsid w:val="00A32857"/>
    <w:rsid w:val="00A33D81"/>
    <w:rsid w:val="00A341ED"/>
    <w:rsid w:val="00A35895"/>
    <w:rsid w:val="00A36001"/>
    <w:rsid w:val="00A3632A"/>
    <w:rsid w:val="00A36687"/>
    <w:rsid w:val="00A370A0"/>
    <w:rsid w:val="00A3763C"/>
    <w:rsid w:val="00A376D1"/>
    <w:rsid w:val="00A41263"/>
    <w:rsid w:val="00A41C2F"/>
    <w:rsid w:val="00A41DA9"/>
    <w:rsid w:val="00A42932"/>
    <w:rsid w:val="00A42DB2"/>
    <w:rsid w:val="00A450C4"/>
    <w:rsid w:val="00A450EA"/>
    <w:rsid w:val="00A47606"/>
    <w:rsid w:val="00A53D8E"/>
    <w:rsid w:val="00A53F71"/>
    <w:rsid w:val="00A54C98"/>
    <w:rsid w:val="00A55631"/>
    <w:rsid w:val="00A55DAF"/>
    <w:rsid w:val="00A55E64"/>
    <w:rsid w:val="00A60AF5"/>
    <w:rsid w:val="00A61B96"/>
    <w:rsid w:val="00A62C6E"/>
    <w:rsid w:val="00A6365E"/>
    <w:rsid w:val="00A65597"/>
    <w:rsid w:val="00A657A6"/>
    <w:rsid w:val="00A65980"/>
    <w:rsid w:val="00A67336"/>
    <w:rsid w:val="00A676BD"/>
    <w:rsid w:val="00A67A98"/>
    <w:rsid w:val="00A726F9"/>
    <w:rsid w:val="00A72AA7"/>
    <w:rsid w:val="00A72B6D"/>
    <w:rsid w:val="00A74754"/>
    <w:rsid w:val="00A74868"/>
    <w:rsid w:val="00A758A7"/>
    <w:rsid w:val="00A75EC9"/>
    <w:rsid w:val="00A77702"/>
    <w:rsid w:val="00A77AA9"/>
    <w:rsid w:val="00A82BC5"/>
    <w:rsid w:val="00A82E0C"/>
    <w:rsid w:val="00A84DB2"/>
    <w:rsid w:val="00A86344"/>
    <w:rsid w:val="00A863BF"/>
    <w:rsid w:val="00A869E4"/>
    <w:rsid w:val="00A914C3"/>
    <w:rsid w:val="00A919FA"/>
    <w:rsid w:val="00A91E2A"/>
    <w:rsid w:val="00A929C4"/>
    <w:rsid w:val="00A931A8"/>
    <w:rsid w:val="00A93E4A"/>
    <w:rsid w:val="00A94BFD"/>
    <w:rsid w:val="00A9555D"/>
    <w:rsid w:val="00A96CF6"/>
    <w:rsid w:val="00A971D5"/>
    <w:rsid w:val="00AA056B"/>
    <w:rsid w:val="00AA074A"/>
    <w:rsid w:val="00AA0889"/>
    <w:rsid w:val="00AA0F93"/>
    <w:rsid w:val="00AA2439"/>
    <w:rsid w:val="00AA2E78"/>
    <w:rsid w:val="00AA6D40"/>
    <w:rsid w:val="00AA710D"/>
    <w:rsid w:val="00AB0277"/>
    <w:rsid w:val="00AB21C2"/>
    <w:rsid w:val="00AB2BA2"/>
    <w:rsid w:val="00AB4121"/>
    <w:rsid w:val="00AB4323"/>
    <w:rsid w:val="00AB5E46"/>
    <w:rsid w:val="00AC079F"/>
    <w:rsid w:val="00AC1270"/>
    <w:rsid w:val="00AC20D2"/>
    <w:rsid w:val="00AC5810"/>
    <w:rsid w:val="00AC6844"/>
    <w:rsid w:val="00AC6B91"/>
    <w:rsid w:val="00AD0BB8"/>
    <w:rsid w:val="00AD0EDA"/>
    <w:rsid w:val="00AD1594"/>
    <w:rsid w:val="00AD2AF4"/>
    <w:rsid w:val="00AD2C41"/>
    <w:rsid w:val="00AD4D41"/>
    <w:rsid w:val="00AD5933"/>
    <w:rsid w:val="00AD68B1"/>
    <w:rsid w:val="00AE06C6"/>
    <w:rsid w:val="00AE1827"/>
    <w:rsid w:val="00AE237A"/>
    <w:rsid w:val="00AE26B1"/>
    <w:rsid w:val="00AE298B"/>
    <w:rsid w:val="00AE3EC2"/>
    <w:rsid w:val="00AE4EF5"/>
    <w:rsid w:val="00AE5D92"/>
    <w:rsid w:val="00AE775B"/>
    <w:rsid w:val="00AF3E08"/>
    <w:rsid w:val="00AF4AC5"/>
    <w:rsid w:val="00AF71CF"/>
    <w:rsid w:val="00B007DA"/>
    <w:rsid w:val="00B013FC"/>
    <w:rsid w:val="00B02493"/>
    <w:rsid w:val="00B0278F"/>
    <w:rsid w:val="00B03794"/>
    <w:rsid w:val="00B03DDD"/>
    <w:rsid w:val="00B03F08"/>
    <w:rsid w:val="00B05D4C"/>
    <w:rsid w:val="00B068E2"/>
    <w:rsid w:val="00B104C7"/>
    <w:rsid w:val="00B10CDE"/>
    <w:rsid w:val="00B126E4"/>
    <w:rsid w:val="00B13251"/>
    <w:rsid w:val="00B13813"/>
    <w:rsid w:val="00B14303"/>
    <w:rsid w:val="00B17BE7"/>
    <w:rsid w:val="00B2075A"/>
    <w:rsid w:val="00B2229F"/>
    <w:rsid w:val="00B2246E"/>
    <w:rsid w:val="00B2398B"/>
    <w:rsid w:val="00B241B0"/>
    <w:rsid w:val="00B266AB"/>
    <w:rsid w:val="00B26A3E"/>
    <w:rsid w:val="00B27391"/>
    <w:rsid w:val="00B30660"/>
    <w:rsid w:val="00B310D3"/>
    <w:rsid w:val="00B3226A"/>
    <w:rsid w:val="00B3242D"/>
    <w:rsid w:val="00B32F21"/>
    <w:rsid w:val="00B3446E"/>
    <w:rsid w:val="00B34638"/>
    <w:rsid w:val="00B35073"/>
    <w:rsid w:val="00B35639"/>
    <w:rsid w:val="00B42D55"/>
    <w:rsid w:val="00B43792"/>
    <w:rsid w:val="00B44E98"/>
    <w:rsid w:val="00B455C6"/>
    <w:rsid w:val="00B45676"/>
    <w:rsid w:val="00B4670D"/>
    <w:rsid w:val="00B469B4"/>
    <w:rsid w:val="00B46E37"/>
    <w:rsid w:val="00B471D8"/>
    <w:rsid w:val="00B51054"/>
    <w:rsid w:val="00B51ADD"/>
    <w:rsid w:val="00B521C8"/>
    <w:rsid w:val="00B52791"/>
    <w:rsid w:val="00B53425"/>
    <w:rsid w:val="00B54275"/>
    <w:rsid w:val="00B548D9"/>
    <w:rsid w:val="00B54AAB"/>
    <w:rsid w:val="00B55485"/>
    <w:rsid w:val="00B57AAE"/>
    <w:rsid w:val="00B62A03"/>
    <w:rsid w:val="00B66D4A"/>
    <w:rsid w:val="00B671DD"/>
    <w:rsid w:val="00B70CE5"/>
    <w:rsid w:val="00B71119"/>
    <w:rsid w:val="00B73EF0"/>
    <w:rsid w:val="00B74994"/>
    <w:rsid w:val="00B7585A"/>
    <w:rsid w:val="00B76300"/>
    <w:rsid w:val="00B76822"/>
    <w:rsid w:val="00B76A78"/>
    <w:rsid w:val="00B77C41"/>
    <w:rsid w:val="00B80C01"/>
    <w:rsid w:val="00B80D82"/>
    <w:rsid w:val="00B82770"/>
    <w:rsid w:val="00B83AC6"/>
    <w:rsid w:val="00B846AC"/>
    <w:rsid w:val="00B84AD7"/>
    <w:rsid w:val="00B85663"/>
    <w:rsid w:val="00B8672A"/>
    <w:rsid w:val="00B9425E"/>
    <w:rsid w:val="00B942E7"/>
    <w:rsid w:val="00B95F68"/>
    <w:rsid w:val="00B9626D"/>
    <w:rsid w:val="00B975CD"/>
    <w:rsid w:val="00B97DA4"/>
    <w:rsid w:val="00B97EEE"/>
    <w:rsid w:val="00BA0ABD"/>
    <w:rsid w:val="00BA0ABF"/>
    <w:rsid w:val="00BA3D0C"/>
    <w:rsid w:val="00BA44C5"/>
    <w:rsid w:val="00BA605A"/>
    <w:rsid w:val="00BA759A"/>
    <w:rsid w:val="00BA7B55"/>
    <w:rsid w:val="00BB09F6"/>
    <w:rsid w:val="00BB15D6"/>
    <w:rsid w:val="00BB1793"/>
    <w:rsid w:val="00BB52C6"/>
    <w:rsid w:val="00BB5D17"/>
    <w:rsid w:val="00BB7B78"/>
    <w:rsid w:val="00BC0486"/>
    <w:rsid w:val="00BC15E2"/>
    <w:rsid w:val="00BC21A7"/>
    <w:rsid w:val="00BC2B6E"/>
    <w:rsid w:val="00BC3078"/>
    <w:rsid w:val="00BC3604"/>
    <w:rsid w:val="00BC3843"/>
    <w:rsid w:val="00BC46D7"/>
    <w:rsid w:val="00BC46EB"/>
    <w:rsid w:val="00BC6C90"/>
    <w:rsid w:val="00BC7296"/>
    <w:rsid w:val="00BC789C"/>
    <w:rsid w:val="00BC7DB2"/>
    <w:rsid w:val="00BD0745"/>
    <w:rsid w:val="00BD0DC6"/>
    <w:rsid w:val="00BD2A31"/>
    <w:rsid w:val="00BD5B14"/>
    <w:rsid w:val="00BD5DE5"/>
    <w:rsid w:val="00BD6E7C"/>
    <w:rsid w:val="00BD72C0"/>
    <w:rsid w:val="00BE1656"/>
    <w:rsid w:val="00BE2CE2"/>
    <w:rsid w:val="00BE5235"/>
    <w:rsid w:val="00BE573C"/>
    <w:rsid w:val="00BE61FD"/>
    <w:rsid w:val="00BE6D89"/>
    <w:rsid w:val="00BE6E66"/>
    <w:rsid w:val="00BE7EA7"/>
    <w:rsid w:val="00BF0B7A"/>
    <w:rsid w:val="00BF27D8"/>
    <w:rsid w:val="00BF38E5"/>
    <w:rsid w:val="00BF3C40"/>
    <w:rsid w:val="00BF3F5E"/>
    <w:rsid w:val="00BF4415"/>
    <w:rsid w:val="00BF5587"/>
    <w:rsid w:val="00BF562B"/>
    <w:rsid w:val="00BF5D8E"/>
    <w:rsid w:val="00BF6CD1"/>
    <w:rsid w:val="00BF75ED"/>
    <w:rsid w:val="00C010C0"/>
    <w:rsid w:val="00C03405"/>
    <w:rsid w:val="00C03EDA"/>
    <w:rsid w:val="00C047CB"/>
    <w:rsid w:val="00C04A1F"/>
    <w:rsid w:val="00C04D5C"/>
    <w:rsid w:val="00C0530D"/>
    <w:rsid w:val="00C05BCD"/>
    <w:rsid w:val="00C075F7"/>
    <w:rsid w:val="00C103F2"/>
    <w:rsid w:val="00C10418"/>
    <w:rsid w:val="00C112E8"/>
    <w:rsid w:val="00C11B6F"/>
    <w:rsid w:val="00C12DC8"/>
    <w:rsid w:val="00C137A2"/>
    <w:rsid w:val="00C13EBD"/>
    <w:rsid w:val="00C1434A"/>
    <w:rsid w:val="00C14EE0"/>
    <w:rsid w:val="00C155DD"/>
    <w:rsid w:val="00C1585F"/>
    <w:rsid w:val="00C170F5"/>
    <w:rsid w:val="00C17D38"/>
    <w:rsid w:val="00C20C42"/>
    <w:rsid w:val="00C210F2"/>
    <w:rsid w:val="00C22BEA"/>
    <w:rsid w:val="00C22C81"/>
    <w:rsid w:val="00C233B7"/>
    <w:rsid w:val="00C23992"/>
    <w:rsid w:val="00C24338"/>
    <w:rsid w:val="00C25980"/>
    <w:rsid w:val="00C25B90"/>
    <w:rsid w:val="00C30FA7"/>
    <w:rsid w:val="00C33039"/>
    <w:rsid w:val="00C3317A"/>
    <w:rsid w:val="00C3409D"/>
    <w:rsid w:val="00C34981"/>
    <w:rsid w:val="00C355EC"/>
    <w:rsid w:val="00C3579C"/>
    <w:rsid w:val="00C36FF9"/>
    <w:rsid w:val="00C37960"/>
    <w:rsid w:val="00C37FE0"/>
    <w:rsid w:val="00C40D47"/>
    <w:rsid w:val="00C44ECC"/>
    <w:rsid w:val="00C45857"/>
    <w:rsid w:val="00C46E48"/>
    <w:rsid w:val="00C477B1"/>
    <w:rsid w:val="00C54DB5"/>
    <w:rsid w:val="00C55000"/>
    <w:rsid w:val="00C55730"/>
    <w:rsid w:val="00C55C08"/>
    <w:rsid w:val="00C55EE4"/>
    <w:rsid w:val="00C5646F"/>
    <w:rsid w:val="00C5749C"/>
    <w:rsid w:val="00C57E2A"/>
    <w:rsid w:val="00C6307E"/>
    <w:rsid w:val="00C638D7"/>
    <w:rsid w:val="00C64E27"/>
    <w:rsid w:val="00C64F2D"/>
    <w:rsid w:val="00C65278"/>
    <w:rsid w:val="00C6645F"/>
    <w:rsid w:val="00C679A7"/>
    <w:rsid w:val="00C71F9F"/>
    <w:rsid w:val="00C73F89"/>
    <w:rsid w:val="00C74E77"/>
    <w:rsid w:val="00C76C44"/>
    <w:rsid w:val="00C80E73"/>
    <w:rsid w:val="00C819C2"/>
    <w:rsid w:val="00C84B9B"/>
    <w:rsid w:val="00C867FB"/>
    <w:rsid w:val="00C86A3F"/>
    <w:rsid w:val="00C8717C"/>
    <w:rsid w:val="00C9001E"/>
    <w:rsid w:val="00C90885"/>
    <w:rsid w:val="00C90ADD"/>
    <w:rsid w:val="00C90F30"/>
    <w:rsid w:val="00C91891"/>
    <w:rsid w:val="00C949F2"/>
    <w:rsid w:val="00C958EF"/>
    <w:rsid w:val="00C960FD"/>
    <w:rsid w:val="00C96259"/>
    <w:rsid w:val="00C964E0"/>
    <w:rsid w:val="00C96676"/>
    <w:rsid w:val="00C970BA"/>
    <w:rsid w:val="00C97293"/>
    <w:rsid w:val="00C97F0E"/>
    <w:rsid w:val="00CA633F"/>
    <w:rsid w:val="00CA776C"/>
    <w:rsid w:val="00CB09E4"/>
    <w:rsid w:val="00CB1124"/>
    <w:rsid w:val="00CB1660"/>
    <w:rsid w:val="00CB1BE9"/>
    <w:rsid w:val="00CB243F"/>
    <w:rsid w:val="00CB37E1"/>
    <w:rsid w:val="00CB386B"/>
    <w:rsid w:val="00CB490D"/>
    <w:rsid w:val="00CB5A23"/>
    <w:rsid w:val="00CC092A"/>
    <w:rsid w:val="00CC4482"/>
    <w:rsid w:val="00CC64E9"/>
    <w:rsid w:val="00CD0321"/>
    <w:rsid w:val="00CD09CA"/>
    <w:rsid w:val="00CD2728"/>
    <w:rsid w:val="00CD2C4E"/>
    <w:rsid w:val="00CD3755"/>
    <w:rsid w:val="00CD3D73"/>
    <w:rsid w:val="00CD5B3E"/>
    <w:rsid w:val="00CD680F"/>
    <w:rsid w:val="00CD7123"/>
    <w:rsid w:val="00CE018F"/>
    <w:rsid w:val="00CE051F"/>
    <w:rsid w:val="00CE1066"/>
    <w:rsid w:val="00CE1227"/>
    <w:rsid w:val="00CE1FB7"/>
    <w:rsid w:val="00CE2EE0"/>
    <w:rsid w:val="00CE4397"/>
    <w:rsid w:val="00CE5C91"/>
    <w:rsid w:val="00CE63A3"/>
    <w:rsid w:val="00CF2E83"/>
    <w:rsid w:val="00CF3004"/>
    <w:rsid w:val="00CF308B"/>
    <w:rsid w:val="00CF3502"/>
    <w:rsid w:val="00CF400E"/>
    <w:rsid w:val="00CF4914"/>
    <w:rsid w:val="00CF4C9A"/>
    <w:rsid w:val="00CF5A40"/>
    <w:rsid w:val="00CF6368"/>
    <w:rsid w:val="00D00821"/>
    <w:rsid w:val="00D01944"/>
    <w:rsid w:val="00D01A69"/>
    <w:rsid w:val="00D02530"/>
    <w:rsid w:val="00D03A37"/>
    <w:rsid w:val="00D04487"/>
    <w:rsid w:val="00D066D0"/>
    <w:rsid w:val="00D07BFD"/>
    <w:rsid w:val="00D07E03"/>
    <w:rsid w:val="00D109E3"/>
    <w:rsid w:val="00D10FCB"/>
    <w:rsid w:val="00D114D4"/>
    <w:rsid w:val="00D116F6"/>
    <w:rsid w:val="00D11F71"/>
    <w:rsid w:val="00D122F2"/>
    <w:rsid w:val="00D13F1F"/>
    <w:rsid w:val="00D14899"/>
    <w:rsid w:val="00D16066"/>
    <w:rsid w:val="00D1634F"/>
    <w:rsid w:val="00D17859"/>
    <w:rsid w:val="00D22B41"/>
    <w:rsid w:val="00D238EE"/>
    <w:rsid w:val="00D24CD1"/>
    <w:rsid w:val="00D25678"/>
    <w:rsid w:val="00D27C2A"/>
    <w:rsid w:val="00D306D5"/>
    <w:rsid w:val="00D31D52"/>
    <w:rsid w:val="00D32264"/>
    <w:rsid w:val="00D32431"/>
    <w:rsid w:val="00D3274D"/>
    <w:rsid w:val="00D32B93"/>
    <w:rsid w:val="00D33040"/>
    <w:rsid w:val="00D331FE"/>
    <w:rsid w:val="00D34677"/>
    <w:rsid w:val="00D34AEE"/>
    <w:rsid w:val="00D358D9"/>
    <w:rsid w:val="00D3619E"/>
    <w:rsid w:val="00D36406"/>
    <w:rsid w:val="00D3652B"/>
    <w:rsid w:val="00D37755"/>
    <w:rsid w:val="00D40D7F"/>
    <w:rsid w:val="00D41970"/>
    <w:rsid w:val="00D446A9"/>
    <w:rsid w:val="00D44B78"/>
    <w:rsid w:val="00D452C4"/>
    <w:rsid w:val="00D4598F"/>
    <w:rsid w:val="00D4662B"/>
    <w:rsid w:val="00D47722"/>
    <w:rsid w:val="00D50D59"/>
    <w:rsid w:val="00D53A77"/>
    <w:rsid w:val="00D56B2B"/>
    <w:rsid w:val="00D57440"/>
    <w:rsid w:val="00D57516"/>
    <w:rsid w:val="00D5799A"/>
    <w:rsid w:val="00D57CCD"/>
    <w:rsid w:val="00D61B92"/>
    <w:rsid w:val="00D61C51"/>
    <w:rsid w:val="00D620B4"/>
    <w:rsid w:val="00D63FDE"/>
    <w:rsid w:val="00D64972"/>
    <w:rsid w:val="00D64D0F"/>
    <w:rsid w:val="00D655F6"/>
    <w:rsid w:val="00D65724"/>
    <w:rsid w:val="00D65D1C"/>
    <w:rsid w:val="00D7076E"/>
    <w:rsid w:val="00D70CC1"/>
    <w:rsid w:val="00D7110B"/>
    <w:rsid w:val="00D713AF"/>
    <w:rsid w:val="00D71949"/>
    <w:rsid w:val="00D71EFE"/>
    <w:rsid w:val="00D721EA"/>
    <w:rsid w:val="00D72D3D"/>
    <w:rsid w:val="00D739BD"/>
    <w:rsid w:val="00D73D06"/>
    <w:rsid w:val="00D8243C"/>
    <w:rsid w:val="00D8254E"/>
    <w:rsid w:val="00D82BF7"/>
    <w:rsid w:val="00D837AF"/>
    <w:rsid w:val="00D84392"/>
    <w:rsid w:val="00D8497C"/>
    <w:rsid w:val="00D92336"/>
    <w:rsid w:val="00D9235A"/>
    <w:rsid w:val="00D927BC"/>
    <w:rsid w:val="00D92D2D"/>
    <w:rsid w:val="00D931CE"/>
    <w:rsid w:val="00D93451"/>
    <w:rsid w:val="00D97641"/>
    <w:rsid w:val="00D979EB"/>
    <w:rsid w:val="00DA07D7"/>
    <w:rsid w:val="00DA0C9D"/>
    <w:rsid w:val="00DA1156"/>
    <w:rsid w:val="00DA2857"/>
    <w:rsid w:val="00DA2ECE"/>
    <w:rsid w:val="00DA2F41"/>
    <w:rsid w:val="00DA30AB"/>
    <w:rsid w:val="00DA3424"/>
    <w:rsid w:val="00DA3CEE"/>
    <w:rsid w:val="00DA4CB6"/>
    <w:rsid w:val="00DA6678"/>
    <w:rsid w:val="00DA6968"/>
    <w:rsid w:val="00DB018D"/>
    <w:rsid w:val="00DB1D42"/>
    <w:rsid w:val="00DB236F"/>
    <w:rsid w:val="00DB3D48"/>
    <w:rsid w:val="00DB3D9D"/>
    <w:rsid w:val="00DB3DC6"/>
    <w:rsid w:val="00DB50C3"/>
    <w:rsid w:val="00DB516F"/>
    <w:rsid w:val="00DB74C2"/>
    <w:rsid w:val="00DB7FE8"/>
    <w:rsid w:val="00DC0CA9"/>
    <w:rsid w:val="00DC1BA1"/>
    <w:rsid w:val="00DC24AC"/>
    <w:rsid w:val="00DC2CF4"/>
    <w:rsid w:val="00DC377E"/>
    <w:rsid w:val="00DC6D31"/>
    <w:rsid w:val="00DC6F5A"/>
    <w:rsid w:val="00DD0200"/>
    <w:rsid w:val="00DD0F06"/>
    <w:rsid w:val="00DD1040"/>
    <w:rsid w:val="00DD1094"/>
    <w:rsid w:val="00DD1314"/>
    <w:rsid w:val="00DD1359"/>
    <w:rsid w:val="00DD19ED"/>
    <w:rsid w:val="00DD1C6B"/>
    <w:rsid w:val="00DD25F7"/>
    <w:rsid w:val="00DD3EC1"/>
    <w:rsid w:val="00DD4A73"/>
    <w:rsid w:val="00DD5898"/>
    <w:rsid w:val="00DD7E5D"/>
    <w:rsid w:val="00DE0E32"/>
    <w:rsid w:val="00DE18D0"/>
    <w:rsid w:val="00DE41EF"/>
    <w:rsid w:val="00DE5133"/>
    <w:rsid w:val="00DE5FED"/>
    <w:rsid w:val="00DE603B"/>
    <w:rsid w:val="00DE6D99"/>
    <w:rsid w:val="00DF12C1"/>
    <w:rsid w:val="00DF1EEE"/>
    <w:rsid w:val="00DF29BA"/>
    <w:rsid w:val="00DF34E5"/>
    <w:rsid w:val="00DF3E32"/>
    <w:rsid w:val="00DF41E7"/>
    <w:rsid w:val="00DF41EB"/>
    <w:rsid w:val="00DF605D"/>
    <w:rsid w:val="00E00B6A"/>
    <w:rsid w:val="00E01731"/>
    <w:rsid w:val="00E01A2B"/>
    <w:rsid w:val="00E02710"/>
    <w:rsid w:val="00E03AF0"/>
    <w:rsid w:val="00E03C44"/>
    <w:rsid w:val="00E045E9"/>
    <w:rsid w:val="00E04B4F"/>
    <w:rsid w:val="00E05663"/>
    <w:rsid w:val="00E0679F"/>
    <w:rsid w:val="00E120C7"/>
    <w:rsid w:val="00E1255A"/>
    <w:rsid w:val="00E1337A"/>
    <w:rsid w:val="00E13D7B"/>
    <w:rsid w:val="00E1711B"/>
    <w:rsid w:val="00E17C7F"/>
    <w:rsid w:val="00E224F4"/>
    <w:rsid w:val="00E2264B"/>
    <w:rsid w:val="00E22FF2"/>
    <w:rsid w:val="00E25472"/>
    <w:rsid w:val="00E2705B"/>
    <w:rsid w:val="00E31C8F"/>
    <w:rsid w:val="00E335E7"/>
    <w:rsid w:val="00E33C0D"/>
    <w:rsid w:val="00E37CCA"/>
    <w:rsid w:val="00E40422"/>
    <w:rsid w:val="00E4092F"/>
    <w:rsid w:val="00E40FBD"/>
    <w:rsid w:val="00E40FBF"/>
    <w:rsid w:val="00E421C3"/>
    <w:rsid w:val="00E425A6"/>
    <w:rsid w:val="00E42B6B"/>
    <w:rsid w:val="00E44F3D"/>
    <w:rsid w:val="00E50278"/>
    <w:rsid w:val="00E51355"/>
    <w:rsid w:val="00E518D6"/>
    <w:rsid w:val="00E52D89"/>
    <w:rsid w:val="00E53732"/>
    <w:rsid w:val="00E54294"/>
    <w:rsid w:val="00E543F9"/>
    <w:rsid w:val="00E55117"/>
    <w:rsid w:val="00E56718"/>
    <w:rsid w:val="00E56F0E"/>
    <w:rsid w:val="00E57610"/>
    <w:rsid w:val="00E577DE"/>
    <w:rsid w:val="00E60410"/>
    <w:rsid w:val="00E612E7"/>
    <w:rsid w:val="00E612EB"/>
    <w:rsid w:val="00E64E7A"/>
    <w:rsid w:val="00E6548E"/>
    <w:rsid w:val="00E6640F"/>
    <w:rsid w:val="00E6699B"/>
    <w:rsid w:val="00E67196"/>
    <w:rsid w:val="00E672E7"/>
    <w:rsid w:val="00E70E3B"/>
    <w:rsid w:val="00E71FDD"/>
    <w:rsid w:val="00E72560"/>
    <w:rsid w:val="00E73F64"/>
    <w:rsid w:val="00E742AF"/>
    <w:rsid w:val="00E743F2"/>
    <w:rsid w:val="00E744D3"/>
    <w:rsid w:val="00E74837"/>
    <w:rsid w:val="00E757FE"/>
    <w:rsid w:val="00E762F0"/>
    <w:rsid w:val="00E77EF4"/>
    <w:rsid w:val="00E806FB"/>
    <w:rsid w:val="00E80B5D"/>
    <w:rsid w:val="00E810AB"/>
    <w:rsid w:val="00E810D1"/>
    <w:rsid w:val="00E8463A"/>
    <w:rsid w:val="00E84C73"/>
    <w:rsid w:val="00E851F8"/>
    <w:rsid w:val="00E863C6"/>
    <w:rsid w:val="00E86466"/>
    <w:rsid w:val="00E875B0"/>
    <w:rsid w:val="00E8761F"/>
    <w:rsid w:val="00E90110"/>
    <w:rsid w:val="00E927FA"/>
    <w:rsid w:val="00E93C9C"/>
    <w:rsid w:val="00E93D2A"/>
    <w:rsid w:val="00E94436"/>
    <w:rsid w:val="00E945F9"/>
    <w:rsid w:val="00E94DBE"/>
    <w:rsid w:val="00E95674"/>
    <w:rsid w:val="00E96833"/>
    <w:rsid w:val="00E96CD9"/>
    <w:rsid w:val="00E97A59"/>
    <w:rsid w:val="00EA0F53"/>
    <w:rsid w:val="00EA11F6"/>
    <w:rsid w:val="00EA36A7"/>
    <w:rsid w:val="00EA3ADB"/>
    <w:rsid w:val="00EA40A2"/>
    <w:rsid w:val="00EA4581"/>
    <w:rsid w:val="00EA60EB"/>
    <w:rsid w:val="00EA674D"/>
    <w:rsid w:val="00EA784D"/>
    <w:rsid w:val="00EA7CA2"/>
    <w:rsid w:val="00EB08CC"/>
    <w:rsid w:val="00EB0D97"/>
    <w:rsid w:val="00EB1DCC"/>
    <w:rsid w:val="00EB4011"/>
    <w:rsid w:val="00EB51CC"/>
    <w:rsid w:val="00EB57D5"/>
    <w:rsid w:val="00EB7826"/>
    <w:rsid w:val="00EB785E"/>
    <w:rsid w:val="00EB7885"/>
    <w:rsid w:val="00EC0030"/>
    <w:rsid w:val="00EC1332"/>
    <w:rsid w:val="00EC199D"/>
    <w:rsid w:val="00EC1E9D"/>
    <w:rsid w:val="00EC349E"/>
    <w:rsid w:val="00EC4B9D"/>
    <w:rsid w:val="00EC568B"/>
    <w:rsid w:val="00EC56B6"/>
    <w:rsid w:val="00EC7C15"/>
    <w:rsid w:val="00EC7E83"/>
    <w:rsid w:val="00ED0F28"/>
    <w:rsid w:val="00ED27C2"/>
    <w:rsid w:val="00ED27DD"/>
    <w:rsid w:val="00ED5158"/>
    <w:rsid w:val="00ED5A4C"/>
    <w:rsid w:val="00ED5E04"/>
    <w:rsid w:val="00ED763A"/>
    <w:rsid w:val="00EE2B37"/>
    <w:rsid w:val="00EE2F3B"/>
    <w:rsid w:val="00EE3180"/>
    <w:rsid w:val="00EE3512"/>
    <w:rsid w:val="00EE368E"/>
    <w:rsid w:val="00EE3C91"/>
    <w:rsid w:val="00EE4321"/>
    <w:rsid w:val="00EE462E"/>
    <w:rsid w:val="00EE6925"/>
    <w:rsid w:val="00EE725B"/>
    <w:rsid w:val="00EE7B79"/>
    <w:rsid w:val="00EF089C"/>
    <w:rsid w:val="00EF25A1"/>
    <w:rsid w:val="00EF2AE9"/>
    <w:rsid w:val="00EF3EE2"/>
    <w:rsid w:val="00EF443B"/>
    <w:rsid w:val="00EF51BA"/>
    <w:rsid w:val="00EF6D2F"/>
    <w:rsid w:val="00F00FE7"/>
    <w:rsid w:val="00F03B59"/>
    <w:rsid w:val="00F0506F"/>
    <w:rsid w:val="00F05094"/>
    <w:rsid w:val="00F056AA"/>
    <w:rsid w:val="00F05D46"/>
    <w:rsid w:val="00F07221"/>
    <w:rsid w:val="00F12842"/>
    <w:rsid w:val="00F13EB0"/>
    <w:rsid w:val="00F14001"/>
    <w:rsid w:val="00F15B66"/>
    <w:rsid w:val="00F17EBB"/>
    <w:rsid w:val="00F226FF"/>
    <w:rsid w:val="00F23C04"/>
    <w:rsid w:val="00F26360"/>
    <w:rsid w:val="00F264FB"/>
    <w:rsid w:val="00F269F5"/>
    <w:rsid w:val="00F26F7C"/>
    <w:rsid w:val="00F2744F"/>
    <w:rsid w:val="00F3050D"/>
    <w:rsid w:val="00F3149D"/>
    <w:rsid w:val="00F3253D"/>
    <w:rsid w:val="00F3335A"/>
    <w:rsid w:val="00F3555B"/>
    <w:rsid w:val="00F36F37"/>
    <w:rsid w:val="00F402C5"/>
    <w:rsid w:val="00F406F2"/>
    <w:rsid w:val="00F407A6"/>
    <w:rsid w:val="00F40C0A"/>
    <w:rsid w:val="00F4124C"/>
    <w:rsid w:val="00F41FDB"/>
    <w:rsid w:val="00F42C25"/>
    <w:rsid w:val="00F43A1B"/>
    <w:rsid w:val="00F4411F"/>
    <w:rsid w:val="00F442F4"/>
    <w:rsid w:val="00F460B4"/>
    <w:rsid w:val="00F46915"/>
    <w:rsid w:val="00F47DE4"/>
    <w:rsid w:val="00F507A9"/>
    <w:rsid w:val="00F508E5"/>
    <w:rsid w:val="00F51169"/>
    <w:rsid w:val="00F54038"/>
    <w:rsid w:val="00F5475A"/>
    <w:rsid w:val="00F54AE8"/>
    <w:rsid w:val="00F55D9E"/>
    <w:rsid w:val="00F56B2C"/>
    <w:rsid w:val="00F56D58"/>
    <w:rsid w:val="00F60097"/>
    <w:rsid w:val="00F6028D"/>
    <w:rsid w:val="00F60BD3"/>
    <w:rsid w:val="00F60FF8"/>
    <w:rsid w:val="00F6100C"/>
    <w:rsid w:val="00F6127F"/>
    <w:rsid w:val="00F6148B"/>
    <w:rsid w:val="00F61C2B"/>
    <w:rsid w:val="00F62106"/>
    <w:rsid w:val="00F628D7"/>
    <w:rsid w:val="00F636CD"/>
    <w:rsid w:val="00F6397A"/>
    <w:rsid w:val="00F6458E"/>
    <w:rsid w:val="00F64F94"/>
    <w:rsid w:val="00F65269"/>
    <w:rsid w:val="00F657B3"/>
    <w:rsid w:val="00F6662D"/>
    <w:rsid w:val="00F731FE"/>
    <w:rsid w:val="00F7324A"/>
    <w:rsid w:val="00F73B1F"/>
    <w:rsid w:val="00F74E17"/>
    <w:rsid w:val="00F76836"/>
    <w:rsid w:val="00F76E89"/>
    <w:rsid w:val="00F77779"/>
    <w:rsid w:val="00F8191F"/>
    <w:rsid w:val="00F81E6D"/>
    <w:rsid w:val="00F84351"/>
    <w:rsid w:val="00F90546"/>
    <w:rsid w:val="00F91431"/>
    <w:rsid w:val="00F91ADB"/>
    <w:rsid w:val="00F934BC"/>
    <w:rsid w:val="00F93D97"/>
    <w:rsid w:val="00F959E8"/>
    <w:rsid w:val="00F96015"/>
    <w:rsid w:val="00F96A86"/>
    <w:rsid w:val="00FA1F8A"/>
    <w:rsid w:val="00FA1FE9"/>
    <w:rsid w:val="00FA3899"/>
    <w:rsid w:val="00FB1103"/>
    <w:rsid w:val="00FB169C"/>
    <w:rsid w:val="00FB1F79"/>
    <w:rsid w:val="00FB3028"/>
    <w:rsid w:val="00FB41BC"/>
    <w:rsid w:val="00FB5BF7"/>
    <w:rsid w:val="00FB68D1"/>
    <w:rsid w:val="00FB6D6D"/>
    <w:rsid w:val="00FB71B1"/>
    <w:rsid w:val="00FC0D75"/>
    <w:rsid w:val="00FC275C"/>
    <w:rsid w:val="00FC2D59"/>
    <w:rsid w:val="00FC4018"/>
    <w:rsid w:val="00FC7272"/>
    <w:rsid w:val="00FC74B8"/>
    <w:rsid w:val="00FD0F37"/>
    <w:rsid w:val="00FD2455"/>
    <w:rsid w:val="00FD2CD7"/>
    <w:rsid w:val="00FD35DC"/>
    <w:rsid w:val="00FD4FA1"/>
    <w:rsid w:val="00FD5514"/>
    <w:rsid w:val="00FD7799"/>
    <w:rsid w:val="00FE07B7"/>
    <w:rsid w:val="00FE23D2"/>
    <w:rsid w:val="00FE34F5"/>
    <w:rsid w:val="00FE4634"/>
    <w:rsid w:val="00FE644C"/>
    <w:rsid w:val="00FE7874"/>
    <w:rsid w:val="00FF0367"/>
    <w:rsid w:val="00FF0C5D"/>
    <w:rsid w:val="00FF1875"/>
    <w:rsid w:val="00FF1CF9"/>
    <w:rsid w:val="00FF2481"/>
    <w:rsid w:val="00FF2F90"/>
    <w:rsid w:val="00FF654F"/>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31404AB"/>
  <w14:defaultImageDpi w14:val="32767"/>
  <w15:chartTrackingRefBased/>
  <w15:docId w15:val="{26CBF68F-8362-4384-9D8F-7EC4455F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US" w:eastAsia="en-US"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9" w:qFormat="1"/>
    <w:lsdException w:name="heading 5" w:uiPriority="9"/>
    <w:lsdException w:name="heading 6" w:uiPriority="9"/>
    <w:lsdException w:name="heading 7" w:semiHidden="1" w:uiPriority="2" w:unhideWhenUsed="1" w:qFormat="1"/>
    <w:lsdException w:name="heading 8" w:semiHidden="1" w:uiPriority="2" w:unhideWhenUsed="1"/>
    <w:lsdException w:name="heading 9" w:semiHidden="1" w:uiPriority="2"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6"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locked="1"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iPriority="9" w:unhideWhenUsed="1" w:qFormat="1"/>
    <w:lsdException w:name="List Number" w:semiHidden="1"/>
    <w:lsdException w:name="List 2" w:locked="1" w:semiHidden="1" w:unhideWhenUsed="1"/>
    <w:lsdException w:name="List 3" w:locked="1" w:semiHidden="1" w:unhideWhenUsed="1"/>
    <w:lsdException w:name="List 4" w:locked="1" w:semiHidden="1"/>
    <w:lsdException w:name="List 5" w:locked="1" w:semiHidden="1"/>
    <w:lsdException w:name="List Bullet 2" w:semiHidden="1" w:uiPriority="9" w:unhideWhenUsed="1" w:qFormat="1"/>
    <w:lsdException w:name="List Bullet 3" w:semiHidden="1" w:uiPriority="9" w:unhideWhenUsed="1" w:qFormat="1"/>
    <w:lsdException w:name="List Bullet 4" w:uiPriority="0"/>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9"/>
    <w:lsdException w:name="Closing" w:locked="1" w:semiHidden="1" w:unhideWhenUsed="1"/>
    <w:lsdException w:name="Signature" w:semiHidden="1" w:uiPriority="0" w:unhideWhenUsed="1"/>
    <w:lsdException w:name="Default Paragraph Font" w:semiHidden="1" w:uiPriority="1" w:unhideWhenUsed="1"/>
    <w:lsdException w:name="Body Text" w:semiHidden="1" w:uiPriority="69"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semiHidden="1" w:uiPriority="69"/>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semiHidden="1" w:unhideWhenUsed="1"/>
    <w:lsdException w:name="FollowedHyperlink" w:semiHidden="1" w:unhideWhenUsed="1"/>
    <w:lsdException w:name="Strong" w:uiPriority="4"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locked="1"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locked="1" w:uiPriority="0"/>
    <w:lsdException w:name="Table Theme" w:semiHidden="1" w:uiPriority="0"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0" w:qFormat="1"/>
    <w:lsdException w:name="Intense Emphasis" w:uiPriority="0"/>
    <w:lsdException w:name="Subtle Reference" w:semiHidden="1"/>
    <w:lsdException w:name="Intense Reference" w:semiHidden="1"/>
    <w:lsdException w:name="Book Title" w:locked="1" w:semiHidden="1" w:qFormat="1"/>
    <w:lsdException w:name="Bibliography" w:semiHidden="1" w:uiPriority="37" w:unhideWhenUsed="1"/>
    <w:lsdException w:name="TOC Heading" w:semiHidden="1" w:uiPriority="54"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aliases w:val="Normal Alt+N"/>
    <w:next w:val="BodyText"/>
    <w:qFormat/>
    <w:rsid w:val="00F93D97"/>
    <w:pPr>
      <w:jc w:val="both"/>
    </w:pPr>
  </w:style>
  <w:style w:type="paragraph" w:styleId="Heading1">
    <w:name w:val="heading 1"/>
    <w:aliases w:val="Heading 1 Alt+Ctrl+1,Heading 1 Char Char,Heading 1 Char Char Char,Heading 1 Char Char Char Char,Heading 1 Char Char Char Char Char,Heading 1 Char Char Char Char Char Char,Heading 1 Char Char Char Char Char Char Char,Heading 1 Char1 Char"/>
    <w:basedOn w:val="Normal"/>
    <w:next w:val="Normal"/>
    <w:link w:val="Heading1Char"/>
    <w:uiPriority w:val="2"/>
    <w:qFormat/>
    <w:rsid w:val="00075162"/>
    <w:pPr>
      <w:keepNext/>
      <w:keepLines/>
      <w:numPr>
        <w:numId w:val="2"/>
      </w:numPr>
      <w:suppressAutoHyphens/>
      <w:spacing w:after="240"/>
      <w:outlineLvl w:val="0"/>
    </w:pPr>
    <w:rPr>
      <w:rFonts w:asciiTheme="majorHAnsi" w:hAnsiTheme="majorHAnsi"/>
      <w:color w:val="053572" w:themeColor="accent1"/>
      <w:sz w:val="36"/>
      <w:szCs w:val="24"/>
    </w:rPr>
  </w:style>
  <w:style w:type="paragraph" w:styleId="Heading2">
    <w:name w:val="heading 2"/>
    <w:aliases w:val="Heading 2 Alt+Ctrl+2"/>
    <w:basedOn w:val="Heading1"/>
    <w:next w:val="Normal"/>
    <w:link w:val="Heading2Char"/>
    <w:uiPriority w:val="2"/>
    <w:qFormat/>
    <w:rsid w:val="00173237"/>
    <w:pPr>
      <w:numPr>
        <w:ilvl w:val="1"/>
      </w:numPr>
      <w:spacing w:before="280" w:after="200"/>
      <w:outlineLvl w:val="1"/>
    </w:pPr>
    <w:rPr>
      <w:color w:val="1295D8" w:themeColor="accent2"/>
      <w:sz w:val="32"/>
    </w:rPr>
  </w:style>
  <w:style w:type="paragraph" w:styleId="Heading3">
    <w:name w:val="heading 3"/>
    <w:aliases w:val="Heading 3 Alt+Ctrl+3"/>
    <w:basedOn w:val="Heading2"/>
    <w:next w:val="Normal"/>
    <w:link w:val="Heading3Char"/>
    <w:uiPriority w:val="2"/>
    <w:qFormat/>
    <w:rsid w:val="003D6028"/>
    <w:pPr>
      <w:keepNext w:val="0"/>
      <w:keepLines w:val="0"/>
      <w:numPr>
        <w:ilvl w:val="2"/>
      </w:numPr>
      <w:suppressAutoHyphens w:val="0"/>
      <w:spacing w:before="240"/>
      <w:outlineLvl w:val="2"/>
    </w:pPr>
    <w:rPr>
      <w:rFonts w:cs="Arial"/>
      <w:bCs/>
      <w:color w:val="4D4D4F" w:themeColor="accent3"/>
      <w:sz w:val="28"/>
      <w:szCs w:val="26"/>
    </w:rPr>
  </w:style>
  <w:style w:type="paragraph" w:styleId="Heading4">
    <w:name w:val="heading 4"/>
    <w:basedOn w:val="Heading3"/>
    <w:next w:val="BodyText"/>
    <w:link w:val="Heading4Char"/>
    <w:uiPriority w:val="9"/>
    <w:qFormat/>
    <w:rsid w:val="007E30F3"/>
    <w:pPr>
      <w:numPr>
        <w:numId w:val="0"/>
      </w:numPr>
      <w:spacing w:after="180"/>
      <w:outlineLvl w:val="3"/>
    </w:pPr>
    <w:rPr>
      <w:color w:val="053572" w:themeColor="accent1"/>
      <w:sz w:val="24"/>
      <w:szCs w:val="24"/>
    </w:rPr>
  </w:style>
  <w:style w:type="paragraph" w:styleId="Heading5">
    <w:name w:val="heading 5"/>
    <w:basedOn w:val="Heading4"/>
    <w:next w:val="BodyText"/>
    <w:link w:val="Heading5Char"/>
    <w:uiPriority w:val="9"/>
    <w:rsid w:val="007E30F3"/>
    <w:pPr>
      <w:spacing w:after="160"/>
      <w:outlineLvl w:val="4"/>
    </w:pPr>
    <w:rPr>
      <w:iCs/>
      <w:color w:val="1295D8" w:themeColor="accent2"/>
      <w:sz w:val="22"/>
      <w:szCs w:val="22"/>
    </w:rPr>
  </w:style>
  <w:style w:type="paragraph" w:styleId="Heading6">
    <w:name w:val="heading 6"/>
    <w:basedOn w:val="Heading5"/>
    <w:next w:val="BodyText"/>
    <w:link w:val="Heading6Char"/>
    <w:uiPriority w:val="9"/>
    <w:rsid w:val="007E30F3"/>
    <w:pPr>
      <w:spacing w:after="120"/>
      <w:outlineLvl w:val="5"/>
    </w:pPr>
    <w:rPr>
      <w:color w:val="4D4D4F" w:themeColor="accent3"/>
      <w:szCs w:val="21"/>
    </w:rPr>
  </w:style>
  <w:style w:type="paragraph" w:styleId="Heading7">
    <w:name w:val="heading 7"/>
    <w:basedOn w:val="Normal"/>
    <w:next w:val="Normal"/>
    <w:uiPriority w:val="2"/>
    <w:semiHidden/>
    <w:rsid w:val="00AE237A"/>
    <w:pPr>
      <w:spacing w:before="240" w:after="60"/>
      <w:jc w:val="left"/>
      <w:outlineLvl w:val="6"/>
    </w:pPr>
    <w:rPr>
      <w:color w:val="000000" w:themeColor="text1"/>
    </w:rPr>
  </w:style>
  <w:style w:type="paragraph" w:styleId="Heading8">
    <w:name w:val="heading 8"/>
    <w:basedOn w:val="Heading7"/>
    <w:next w:val="Normal"/>
    <w:uiPriority w:val="2"/>
    <w:semiHidden/>
    <w:rsid w:val="00AE237A"/>
    <w:pPr>
      <w:outlineLvl w:val="7"/>
    </w:pPr>
  </w:style>
  <w:style w:type="paragraph" w:styleId="Heading9">
    <w:name w:val="heading 9"/>
    <w:basedOn w:val="Heading7"/>
    <w:next w:val="Normal"/>
    <w:uiPriority w:val="2"/>
    <w:semiHidden/>
    <w:rsid w:val="00AE237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Body Text Char Char Char Char Char Char Char Char Char Char Char Char Char Char Char,Body Text1 Char Char Char Char,Body Text Char Char1 Char Char Char Char Char Char,Body Text Char Char,bt Char,Body Text Char1 Char,Memo Body Text"/>
    <w:basedOn w:val="Normal"/>
    <w:link w:val="BodyTextChar"/>
    <w:uiPriority w:val="69"/>
    <w:qFormat/>
    <w:rsid w:val="008C3920"/>
  </w:style>
  <w:style w:type="character" w:customStyle="1" w:styleId="BodyTextChar">
    <w:name w:val="Body Text Char"/>
    <w:aliases w:val="bt Char1,body text Char,Body Text Char Char Char Char Char Char Char Char Char Char Char Char Char Char Char Char,Body Text1 Char Char Char Char Char,Body Text Char Char1 Char Char Char Char Char Char Char,Body Text Char Char Char"/>
    <w:basedOn w:val="DefaultParagraphFont"/>
    <w:link w:val="BodyText"/>
    <w:uiPriority w:val="69"/>
    <w:rsid w:val="00986E89"/>
  </w:style>
  <w:style w:type="character" w:customStyle="1" w:styleId="Heading1Char">
    <w:name w:val="Heading 1 Char"/>
    <w:aliases w:val="Heading 1 Alt+Ctrl+1 Char,Heading 1 Char Char Char1,Heading 1 Char Char Char Char1,Heading 1 Char Char Char Char Char1,Heading 1 Char Char Char Char Char Char1,Heading 1 Char Char Char Char Char Char Char1,Heading 1 Char1 Char Char"/>
    <w:basedOn w:val="DefaultParagraphFont"/>
    <w:link w:val="Heading1"/>
    <w:uiPriority w:val="2"/>
    <w:rsid w:val="00E612E7"/>
    <w:rPr>
      <w:rFonts w:asciiTheme="majorHAnsi" w:hAnsiTheme="majorHAnsi"/>
      <w:color w:val="053572" w:themeColor="accent1"/>
      <w:sz w:val="36"/>
      <w:szCs w:val="24"/>
    </w:rPr>
  </w:style>
  <w:style w:type="paragraph" w:styleId="ListBullet4">
    <w:name w:val="List Bullet 4"/>
    <w:aliases w:val="List Bullet 4 Alt+4"/>
    <w:basedOn w:val="Bullet1"/>
    <w:uiPriority w:val="9"/>
    <w:rsid w:val="00EC1E9D"/>
    <w:pPr>
      <w:numPr>
        <w:numId w:val="9"/>
      </w:numPr>
      <w:spacing w:before="0"/>
      <w:ind w:left="1800"/>
      <w:jc w:val="left"/>
    </w:pPr>
  </w:style>
  <w:style w:type="character" w:customStyle="1" w:styleId="Heading4Char">
    <w:name w:val="Heading 4 Char"/>
    <w:basedOn w:val="DefaultParagraphFont"/>
    <w:link w:val="Heading4"/>
    <w:uiPriority w:val="9"/>
    <w:rsid w:val="00E612E7"/>
    <w:rPr>
      <w:rFonts w:asciiTheme="majorHAnsi" w:hAnsiTheme="majorHAnsi" w:cs="Arial"/>
      <w:bCs/>
      <w:color w:val="053572" w:themeColor="accent1"/>
      <w:sz w:val="24"/>
      <w:szCs w:val="24"/>
    </w:rPr>
  </w:style>
  <w:style w:type="character" w:styleId="CommentReference">
    <w:name w:val="annotation reference"/>
    <w:basedOn w:val="DefaultParagraphFont"/>
    <w:rsid w:val="00B51ADD"/>
    <w:rPr>
      <w:sz w:val="16"/>
      <w:szCs w:val="16"/>
    </w:rPr>
  </w:style>
  <w:style w:type="paragraph" w:styleId="CommentText">
    <w:name w:val="annotation text"/>
    <w:basedOn w:val="Normal"/>
    <w:link w:val="CommentTextChar"/>
    <w:uiPriority w:val="99"/>
    <w:rsid w:val="00B51ADD"/>
    <w:rPr>
      <w:sz w:val="20"/>
      <w:szCs w:val="20"/>
    </w:rPr>
  </w:style>
  <w:style w:type="paragraph" w:styleId="CommentSubject">
    <w:name w:val="annotation subject"/>
    <w:basedOn w:val="CommentText"/>
    <w:next w:val="CommentText"/>
    <w:semiHidden/>
    <w:rsid w:val="00B51ADD"/>
    <w:rPr>
      <w:b/>
      <w:bCs/>
    </w:rPr>
  </w:style>
  <w:style w:type="paragraph" w:styleId="BalloonText">
    <w:name w:val="Balloon Text"/>
    <w:basedOn w:val="Normal"/>
    <w:semiHidden/>
    <w:rsid w:val="00B51ADD"/>
    <w:rPr>
      <w:rFonts w:ascii="Tahoma" w:hAnsi="Tahoma" w:cs="Tahoma"/>
      <w:sz w:val="16"/>
      <w:szCs w:val="16"/>
    </w:rPr>
  </w:style>
  <w:style w:type="paragraph" w:styleId="FootnoteText">
    <w:name w:val="footnote text"/>
    <w:aliases w:val="Footnote_Text,TBG Style,Footnote Text1 Char,Footnote Text Char Ch,ALTS FOOTNOTE,Footnote Text 2,fn,Footnote text,FOOTNOTE,Footnote Text Char Ch Char Char Char,Footnote Text Char Ch Char Char,Footnote Text1 Char Char Char,ft Char,ft"/>
    <w:basedOn w:val="Normal"/>
    <w:link w:val="FootnoteTextChar"/>
    <w:uiPriority w:val="99"/>
    <w:qFormat/>
    <w:rsid w:val="002A6F47"/>
    <w:pPr>
      <w:spacing w:before="0" w:after="0"/>
    </w:pPr>
    <w:rPr>
      <w:sz w:val="18"/>
      <w:szCs w:val="20"/>
    </w:rPr>
  </w:style>
  <w:style w:type="character" w:styleId="FootnoteReference">
    <w:name w:val="footnote reference"/>
    <w:aliases w:val="Footnote_Reference,o,fr,Style 17,o + Times New Roman,TT - Footnote Reference,FC,Style 9"/>
    <w:basedOn w:val="DefaultParagraphFont"/>
    <w:uiPriority w:val="99"/>
    <w:qFormat/>
    <w:rsid w:val="00B51ADD"/>
    <w:rPr>
      <w:vertAlign w:val="superscript"/>
    </w:rPr>
  </w:style>
  <w:style w:type="paragraph" w:styleId="TOC1">
    <w:name w:val="toc 1"/>
    <w:basedOn w:val="Normal"/>
    <w:next w:val="Normal"/>
    <w:autoRedefine/>
    <w:uiPriority w:val="39"/>
    <w:rsid w:val="00D114D4"/>
    <w:pPr>
      <w:tabs>
        <w:tab w:val="right" w:leader="dot" w:pos="10080"/>
      </w:tabs>
      <w:spacing w:before="120" w:after="120"/>
      <w:ind w:left="360" w:right="360" w:hanging="360"/>
    </w:pPr>
    <w:rPr>
      <w:noProof/>
    </w:rPr>
  </w:style>
  <w:style w:type="paragraph" w:styleId="TOC2">
    <w:name w:val="toc 2"/>
    <w:basedOn w:val="Normal"/>
    <w:next w:val="Normal"/>
    <w:autoRedefine/>
    <w:uiPriority w:val="39"/>
    <w:rsid w:val="00492D07"/>
    <w:pPr>
      <w:tabs>
        <w:tab w:val="left" w:leader="dot" w:pos="1152"/>
        <w:tab w:val="right" w:leader="dot" w:pos="10080"/>
      </w:tabs>
      <w:spacing w:before="120" w:after="120"/>
      <w:ind w:left="936" w:right="360" w:hanging="504"/>
      <w:jc w:val="left"/>
    </w:pPr>
    <w:rPr>
      <w:noProof/>
    </w:rPr>
  </w:style>
  <w:style w:type="character" w:styleId="Hyperlink">
    <w:name w:val="Hyperlink"/>
    <w:basedOn w:val="DefaultParagraphFont"/>
    <w:uiPriority w:val="99"/>
    <w:rsid w:val="00DB3DC6"/>
    <w:rPr>
      <w:color w:val="0069B6" w:themeColor="accent4"/>
      <w:u w:val="single"/>
    </w:rPr>
  </w:style>
  <w:style w:type="paragraph" w:styleId="TOC3">
    <w:name w:val="toc 3"/>
    <w:basedOn w:val="Normal"/>
    <w:next w:val="Normal"/>
    <w:autoRedefine/>
    <w:uiPriority w:val="39"/>
    <w:rsid w:val="00492D07"/>
    <w:pPr>
      <w:tabs>
        <w:tab w:val="left" w:pos="1760"/>
        <w:tab w:val="right" w:leader="dot" w:pos="10080"/>
      </w:tabs>
      <w:spacing w:before="120" w:after="120"/>
      <w:ind w:left="1584" w:right="-720" w:hanging="648"/>
    </w:pPr>
  </w:style>
  <w:style w:type="paragraph" w:styleId="Caption">
    <w:name w:val="caption"/>
    <w:aliases w:val="Table Caption,Char,Caption Char1 Char,Table Title"/>
    <w:basedOn w:val="Normal"/>
    <w:next w:val="BodyText"/>
    <w:link w:val="CaptionChar"/>
    <w:autoRedefine/>
    <w:qFormat/>
    <w:rsid w:val="00C22C81"/>
    <w:pPr>
      <w:keepNext/>
      <w:spacing w:after="80"/>
      <w:jc w:val="center"/>
    </w:pPr>
    <w:rPr>
      <w:b/>
      <w:bCs/>
      <w:color w:val="4D4D4F" w:themeColor="accent3"/>
      <w:sz w:val="20"/>
      <w:szCs w:val="20"/>
    </w:rPr>
  </w:style>
  <w:style w:type="character" w:customStyle="1" w:styleId="CaptionChar">
    <w:name w:val="Caption Char"/>
    <w:aliases w:val="Table Caption Char,Char Char,Caption Char1 Char Char,Table Title Char"/>
    <w:basedOn w:val="DefaultParagraphFont"/>
    <w:link w:val="Caption"/>
    <w:rsid w:val="00904FB6"/>
    <w:rPr>
      <w:b/>
      <w:bCs/>
      <w:color w:val="4D4D4F" w:themeColor="accent3"/>
      <w:sz w:val="20"/>
      <w:szCs w:val="20"/>
    </w:rPr>
  </w:style>
  <w:style w:type="paragraph" w:customStyle="1" w:styleId="Bullet1">
    <w:name w:val="Bullet 1"/>
    <w:aliases w:val="Bullet_1"/>
    <w:basedOn w:val="Normal"/>
    <w:next w:val="BodyText"/>
    <w:link w:val="Bullet1Char"/>
    <w:uiPriority w:val="99"/>
    <w:qFormat/>
    <w:rsid w:val="00F54AE8"/>
    <w:pPr>
      <w:numPr>
        <w:numId w:val="3"/>
      </w:numPr>
      <w:spacing w:after="120"/>
    </w:pPr>
  </w:style>
  <w:style w:type="paragraph" w:customStyle="1" w:styleId="Bullet2">
    <w:name w:val="Bullet 2"/>
    <w:basedOn w:val="Normal"/>
    <w:next w:val="BodyText"/>
    <w:uiPriority w:val="99"/>
    <w:qFormat/>
    <w:rsid w:val="00F54AE8"/>
    <w:pPr>
      <w:numPr>
        <w:ilvl w:val="1"/>
        <w:numId w:val="3"/>
      </w:numPr>
      <w:spacing w:after="120"/>
    </w:pPr>
  </w:style>
  <w:style w:type="paragraph" w:customStyle="1" w:styleId="Bullet3">
    <w:name w:val="Bullet 3"/>
    <w:basedOn w:val="Normal"/>
    <w:next w:val="BodyText"/>
    <w:uiPriority w:val="1"/>
    <w:qFormat/>
    <w:rsid w:val="00F54AE8"/>
    <w:pPr>
      <w:numPr>
        <w:ilvl w:val="2"/>
        <w:numId w:val="3"/>
      </w:numPr>
      <w:spacing w:after="120"/>
    </w:pPr>
  </w:style>
  <w:style w:type="paragraph" w:styleId="TableofFigures">
    <w:name w:val="table of figures"/>
    <w:basedOn w:val="Normal"/>
    <w:next w:val="Normal"/>
    <w:uiPriority w:val="99"/>
    <w:rsid w:val="00173A1F"/>
    <w:pPr>
      <w:tabs>
        <w:tab w:val="right" w:leader="dot" w:pos="10070"/>
      </w:tabs>
      <w:spacing w:before="120" w:after="120"/>
      <w:ind w:right="360"/>
      <w:jc w:val="left"/>
    </w:pPr>
  </w:style>
  <w:style w:type="paragraph" w:styleId="Index1">
    <w:name w:val="index 1"/>
    <w:basedOn w:val="Normal"/>
    <w:next w:val="Normal"/>
    <w:autoRedefine/>
    <w:semiHidden/>
    <w:rsid w:val="00B51ADD"/>
    <w:pPr>
      <w:ind w:left="240" w:hanging="240"/>
    </w:pPr>
  </w:style>
  <w:style w:type="character" w:customStyle="1" w:styleId="FooterChar">
    <w:name w:val="Footer Char"/>
    <w:basedOn w:val="DefaultParagraphFont"/>
    <w:link w:val="Footer"/>
    <w:uiPriority w:val="69"/>
    <w:rsid w:val="00F93D97"/>
    <w:rPr>
      <w:noProof/>
      <w:sz w:val="8"/>
      <w:szCs w:val="20"/>
    </w:rPr>
  </w:style>
  <w:style w:type="paragraph" w:styleId="TOCHeading">
    <w:name w:val="TOC Heading"/>
    <w:basedOn w:val="Normal"/>
    <w:next w:val="TOC1"/>
    <w:uiPriority w:val="69"/>
    <w:rsid w:val="0093664A"/>
    <w:pPr>
      <w:pageBreakBefore/>
      <w:spacing w:before="0" w:after="360" w:line="480" w:lineRule="exact"/>
      <w:jc w:val="left"/>
    </w:pPr>
    <w:rPr>
      <w:rFonts w:asciiTheme="majorHAnsi" w:eastAsiaTheme="majorEastAsia" w:hAnsiTheme="majorHAnsi" w:cstheme="majorBidi"/>
      <w:b/>
      <w:bCs/>
      <w:color w:val="053572" w:themeColor="accent1"/>
      <w:sz w:val="36"/>
      <w:szCs w:val="32"/>
    </w:rPr>
  </w:style>
  <w:style w:type="paragraph" w:customStyle="1" w:styleId="ListNumber1">
    <w:name w:val="List Number1"/>
    <w:aliases w:val="List Number11"/>
    <w:basedOn w:val="Normal"/>
    <w:next w:val="ListNumber"/>
    <w:uiPriority w:val="99"/>
    <w:semiHidden/>
    <w:locked/>
    <w:rsid w:val="00351E32"/>
    <w:pPr>
      <w:tabs>
        <w:tab w:val="num" w:pos="360"/>
      </w:tabs>
      <w:spacing w:after="120"/>
      <w:ind w:left="360" w:hanging="360"/>
      <w:jc w:val="left"/>
    </w:pPr>
    <w:rPr>
      <w:rFonts w:eastAsiaTheme="minorEastAsia" w:cstheme="minorBidi"/>
    </w:rPr>
  </w:style>
  <w:style w:type="character" w:customStyle="1" w:styleId="Heading2Char">
    <w:name w:val="Heading 2 Char"/>
    <w:aliases w:val="Heading 2 Alt+Ctrl+2 Char"/>
    <w:basedOn w:val="DefaultParagraphFont"/>
    <w:link w:val="Heading2"/>
    <w:uiPriority w:val="2"/>
    <w:rsid w:val="00173237"/>
    <w:rPr>
      <w:rFonts w:asciiTheme="majorHAnsi" w:hAnsiTheme="majorHAnsi"/>
      <w:color w:val="1295D8" w:themeColor="accent2"/>
      <w:sz w:val="32"/>
      <w:szCs w:val="24"/>
    </w:rPr>
  </w:style>
  <w:style w:type="paragraph" w:styleId="Header">
    <w:name w:val="header"/>
    <w:basedOn w:val="Normal"/>
    <w:link w:val="HeaderChar"/>
    <w:uiPriority w:val="96"/>
    <w:rsid w:val="00ED5A4C"/>
    <w:pPr>
      <w:tabs>
        <w:tab w:val="right" w:pos="9360"/>
      </w:tabs>
    </w:pPr>
    <w:rPr>
      <w:i/>
      <w:noProof/>
      <w:sz w:val="16"/>
      <w:szCs w:val="16"/>
    </w:rPr>
  </w:style>
  <w:style w:type="paragraph" w:styleId="Footer">
    <w:name w:val="footer"/>
    <w:basedOn w:val="Normal"/>
    <w:next w:val="Normal"/>
    <w:link w:val="FooterChar"/>
    <w:uiPriority w:val="99"/>
    <w:rsid w:val="00DA3424"/>
    <w:pPr>
      <w:tabs>
        <w:tab w:val="center" w:pos="4320"/>
        <w:tab w:val="right" w:pos="9360"/>
      </w:tabs>
      <w:spacing w:before="0" w:after="0"/>
      <w:jc w:val="left"/>
    </w:pPr>
    <w:rPr>
      <w:noProof/>
      <w:sz w:val="8"/>
      <w:szCs w:val="20"/>
    </w:rPr>
  </w:style>
  <w:style w:type="paragraph" w:customStyle="1" w:styleId="TableTitleText">
    <w:name w:val="Table Title Text"/>
    <w:aliases w:val="Table Title Alt+T,T"/>
    <w:basedOn w:val="TableLeftText"/>
    <w:uiPriority w:val="6"/>
    <w:qFormat/>
    <w:rsid w:val="00795BD4"/>
    <w:pPr>
      <w:jc w:val="center"/>
    </w:pPr>
    <w:rPr>
      <w:rFonts w:asciiTheme="majorHAnsi" w:hAnsiTheme="majorHAnsi"/>
      <w:color w:val="FFFFFF" w:themeColor="background2"/>
      <w:szCs w:val="20"/>
    </w:rPr>
  </w:style>
  <w:style w:type="character" w:customStyle="1" w:styleId="Heading3Char">
    <w:name w:val="Heading 3 Char"/>
    <w:aliases w:val="Heading 3 Alt+Ctrl+3 Char"/>
    <w:basedOn w:val="DefaultParagraphFont"/>
    <w:link w:val="Heading3"/>
    <w:uiPriority w:val="2"/>
    <w:rsid w:val="003D6028"/>
    <w:rPr>
      <w:rFonts w:asciiTheme="majorHAnsi" w:hAnsiTheme="majorHAnsi" w:cs="Arial"/>
      <w:bCs/>
      <w:color w:val="4D4D4F" w:themeColor="accent3"/>
      <w:sz w:val="28"/>
      <w:szCs w:val="26"/>
    </w:rPr>
  </w:style>
  <w:style w:type="character" w:customStyle="1" w:styleId="Heading5Char">
    <w:name w:val="Heading 5 Char"/>
    <w:basedOn w:val="DefaultParagraphFont"/>
    <w:link w:val="Heading5"/>
    <w:uiPriority w:val="9"/>
    <w:rsid w:val="00E612E7"/>
    <w:rPr>
      <w:rFonts w:asciiTheme="majorHAnsi" w:hAnsiTheme="majorHAnsi" w:cs="Arial"/>
      <w:bCs/>
      <w:iCs/>
      <w:color w:val="1295D8" w:themeColor="accent2"/>
    </w:rPr>
  </w:style>
  <w:style w:type="paragraph" w:customStyle="1" w:styleId="Appendix">
    <w:name w:val="Appendix"/>
    <w:basedOn w:val="Heading1"/>
    <w:next w:val="BodyText"/>
    <w:uiPriority w:val="9"/>
    <w:qFormat/>
    <w:rsid w:val="004A02D2"/>
    <w:pPr>
      <w:pageBreakBefore/>
      <w:numPr>
        <w:numId w:val="1"/>
      </w:numPr>
      <w:ind w:left="0" w:firstLine="0"/>
    </w:pPr>
  </w:style>
  <w:style w:type="table" w:customStyle="1" w:styleId="ODCBasic-1">
    <w:name w:val="ODC_Basic-1"/>
    <w:basedOn w:val="TableNormal"/>
    <w:uiPriority w:val="99"/>
    <w:qFormat/>
    <w:rsid w:val="00F8191F"/>
    <w:pPr>
      <w:spacing w:before="0" w:after="0"/>
    </w:pPr>
    <w:rPr>
      <w:sz w:val="20"/>
      <w:szCs w:val="20"/>
    </w:rPr>
    <w:tblPr>
      <w:tblStyleRowBandSize w:val="1"/>
      <w:tblStyleColBandSize w:val="1"/>
      <w:jc w:val="center"/>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rPr>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jc w:val="center"/>
        <w:outlineLvl w:val="9"/>
      </w:pPr>
      <w:rPr>
        <w:rFonts w:asciiTheme="majorHAnsi" w:hAnsiTheme="majorHAnsi"/>
        <w:b w:val="0"/>
        <w:i w:val="0"/>
        <w:iCs/>
        <w:color w:val="FFFFFF"/>
        <w:sz w:val="20"/>
      </w:rPr>
      <w:tblPr/>
      <w:trPr>
        <w:tblHeader/>
      </w:trPr>
      <w:tcPr>
        <w:tcBorders>
          <w:bottom w:val="single" w:sz="6" w:space="0" w:color="000000"/>
        </w:tcBorders>
        <w:shd w:val="clear" w:color="auto" w:fill="053572" w:themeFill="text2"/>
      </w:tcPr>
    </w:tblStylePr>
    <w:tblStylePr w:type="lastRow">
      <w:pPr>
        <w:jc w:val="left"/>
      </w:pPr>
      <w:rPr>
        <w:rFonts w:asciiTheme="minorHAnsi" w:hAnsiTheme="minorHAnsi"/>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Footnote">
    <w:name w:val="Table_Footnote"/>
    <w:basedOn w:val="BodyText"/>
    <w:uiPriority w:val="3"/>
    <w:rsid w:val="00C33039"/>
    <w:pPr>
      <w:spacing w:before="40" w:after="60"/>
    </w:pPr>
    <w:rPr>
      <w:sz w:val="18"/>
      <w:szCs w:val="19"/>
    </w:rPr>
  </w:style>
  <w:style w:type="paragraph" w:customStyle="1" w:styleId="TableRightText">
    <w:name w:val="Table Right Text"/>
    <w:aliases w:val="Table Right Alt+T,R"/>
    <w:basedOn w:val="Normal"/>
    <w:uiPriority w:val="6"/>
    <w:rsid w:val="00C33039"/>
    <w:pPr>
      <w:spacing w:before="0" w:after="0"/>
      <w:jc w:val="right"/>
    </w:pPr>
    <w:rPr>
      <w:sz w:val="20"/>
    </w:rPr>
  </w:style>
  <w:style w:type="character" w:styleId="PageNumber">
    <w:name w:val="page number"/>
    <w:basedOn w:val="DefaultParagraphFont"/>
    <w:uiPriority w:val="99"/>
    <w:semiHidden/>
    <w:rsid w:val="00B51ADD"/>
  </w:style>
  <w:style w:type="paragraph" w:customStyle="1" w:styleId="HeaderLogo">
    <w:name w:val="Header Logo"/>
    <w:basedOn w:val="Header"/>
    <w:uiPriority w:val="69"/>
    <w:rsid w:val="00A158EF"/>
    <w:pPr>
      <w:ind w:left="-360"/>
    </w:pPr>
  </w:style>
  <w:style w:type="paragraph" w:customStyle="1" w:styleId="ContactPgHeading">
    <w:name w:val="Contact Pg_Heading"/>
    <w:basedOn w:val="Normal"/>
    <w:next w:val="NoSpacing"/>
    <w:uiPriority w:val="10"/>
    <w:rsid w:val="000C4FDF"/>
    <w:rPr>
      <w:rFonts w:asciiTheme="majorHAnsi" w:hAnsiTheme="majorHAnsi"/>
      <w:color w:val="053572" w:themeColor="accent1"/>
      <w:sz w:val="28"/>
    </w:rPr>
  </w:style>
  <w:style w:type="character" w:styleId="IntenseEmphasis">
    <w:name w:val="Intense Emphasis"/>
    <w:aliases w:val="Bold+Italic"/>
    <w:basedOn w:val="DefaultParagraphFont"/>
    <w:uiPriority w:val="4"/>
    <w:rsid w:val="00C970BA"/>
    <w:rPr>
      <w:b/>
      <w:i/>
      <w:iCs/>
      <w:color w:val="auto"/>
    </w:rPr>
  </w:style>
  <w:style w:type="paragraph" w:styleId="Quote">
    <w:name w:val="Quote"/>
    <w:basedOn w:val="Normal"/>
    <w:next w:val="Normal"/>
    <w:link w:val="QuoteChar"/>
    <w:uiPriority w:val="99"/>
    <w:semiHidden/>
    <w:qFormat/>
    <w:rsid w:val="00C970BA"/>
    <w:pPr>
      <w:ind w:left="864" w:right="864"/>
      <w:jc w:val="center"/>
    </w:pPr>
    <w:rPr>
      <w:i/>
      <w:iCs/>
    </w:rPr>
  </w:style>
  <w:style w:type="character" w:customStyle="1" w:styleId="QuoteChar">
    <w:name w:val="Quote Char"/>
    <w:basedOn w:val="DefaultParagraphFont"/>
    <w:link w:val="Quote"/>
    <w:uiPriority w:val="99"/>
    <w:semiHidden/>
    <w:rsid w:val="00E612E7"/>
    <w:rPr>
      <w:i/>
      <w:iCs/>
    </w:rPr>
  </w:style>
  <w:style w:type="character" w:styleId="EndnoteReference">
    <w:name w:val="endnote reference"/>
    <w:basedOn w:val="DefaultParagraphFont"/>
    <w:uiPriority w:val="69"/>
    <w:rsid w:val="00B51ADD"/>
    <w:rPr>
      <w:vertAlign w:val="superscript"/>
    </w:rPr>
  </w:style>
  <w:style w:type="paragraph" w:styleId="EndnoteText">
    <w:name w:val="endnote text"/>
    <w:basedOn w:val="Normal"/>
    <w:link w:val="EndnoteTextChar"/>
    <w:uiPriority w:val="69"/>
    <w:rsid w:val="002A6F47"/>
    <w:pPr>
      <w:spacing w:before="0" w:after="0"/>
    </w:pPr>
    <w:rPr>
      <w:sz w:val="18"/>
      <w:szCs w:val="20"/>
    </w:rPr>
  </w:style>
  <w:style w:type="character" w:customStyle="1" w:styleId="EndnoteTextChar">
    <w:name w:val="Endnote Text Char"/>
    <w:basedOn w:val="DefaultParagraphFont"/>
    <w:link w:val="EndnoteText"/>
    <w:uiPriority w:val="69"/>
    <w:rsid w:val="00986E89"/>
    <w:rPr>
      <w:sz w:val="18"/>
      <w:szCs w:val="20"/>
    </w:rPr>
  </w:style>
  <w:style w:type="paragraph" w:styleId="Signature">
    <w:name w:val="Signature"/>
    <w:basedOn w:val="Normal"/>
    <w:link w:val="SignatureChar"/>
    <w:uiPriority w:val="99"/>
    <w:semiHidden/>
    <w:rsid w:val="00B51ADD"/>
    <w:pPr>
      <w:spacing w:after="0"/>
      <w:ind w:left="4320"/>
    </w:pPr>
  </w:style>
  <w:style w:type="character" w:customStyle="1" w:styleId="SignatureChar">
    <w:name w:val="Signature Char"/>
    <w:basedOn w:val="DefaultParagraphFont"/>
    <w:link w:val="Signature"/>
    <w:uiPriority w:val="99"/>
    <w:semiHidden/>
    <w:rsid w:val="006C1F6D"/>
  </w:style>
  <w:style w:type="character" w:styleId="Strong">
    <w:name w:val="Strong"/>
    <w:aliases w:val="Bold CTRL+B"/>
    <w:basedOn w:val="DefaultParagraphFont"/>
    <w:uiPriority w:val="4"/>
    <w:qFormat/>
    <w:rsid w:val="00B51ADD"/>
    <w:rPr>
      <w:b/>
      <w:bCs/>
    </w:rPr>
  </w:style>
  <w:style w:type="character" w:styleId="Emphasis">
    <w:name w:val="Emphasis"/>
    <w:aliases w:val="Italic CTRL+I"/>
    <w:basedOn w:val="DefaultParagraphFont"/>
    <w:uiPriority w:val="4"/>
    <w:qFormat/>
    <w:rsid w:val="00B51ADD"/>
    <w:rPr>
      <w:i/>
      <w:iCs/>
    </w:rPr>
  </w:style>
  <w:style w:type="character" w:styleId="SubtleEmphasis">
    <w:name w:val="Subtle Emphasis"/>
    <w:aliases w:val="Underline CTRL+U"/>
    <w:basedOn w:val="DefaultParagraphFont"/>
    <w:uiPriority w:val="4"/>
    <w:qFormat/>
    <w:rsid w:val="00BD0DC6"/>
    <w:rPr>
      <w:i w:val="0"/>
      <w:iCs/>
      <w:color w:val="auto"/>
      <w:u w:val="single"/>
    </w:rPr>
  </w:style>
  <w:style w:type="paragraph" w:customStyle="1" w:styleId="CenterTableText">
    <w:name w:val="Center Table Text"/>
    <w:basedOn w:val="TableLeftText"/>
    <w:uiPriority w:val="14"/>
    <w:semiHidden/>
    <w:rsid w:val="00BD0DC6"/>
    <w:pPr>
      <w:jc w:val="center"/>
    </w:pPr>
  </w:style>
  <w:style w:type="paragraph" w:styleId="NormalWeb">
    <w:name w:val="Normal (Web)"/>
    <w:basedOn w:val="Normal"/>
    <w:uiPriority w:val="99"/>
    <w:semiHidden/>
    <w:rsid w:val="00B51ADD"/>
    <w:pPr>
      <w:spacing w:before="100" w:beforeAutospacing="1" w:after="100" w:afterAutospacing="1"/>
    </w:pPr>
    <w:rPr>
      <w:rFonts w:ascii="Times New Roman" w:hAnsi="Times New Roman"/>
    </w:rPr>
  </w:style>
  <w:style w:type="character" w:styleId="PlaceholderText">
    <w:name w:val="Placeholder Text"/>
    <w:basedOn w:val="DefaultParagraphFont"/>
    <w:uiPriority w:val="99"/>
    <w:semiHidden/>
    <w:rsid w:val="002C33BF"/>
    <w:rPr>
      <w:color w:val="808080"/>
    </w:rPr>
  </w:style>
  <w:style w:type="paragraph" w:styleId="ListParagraph">
    <w:name w:val="List Paragraph"/>
    <w:aliases w:val="TOC etc."/>
    <w:basedOn w:val="Normal"/>
    <w:link w:val="ListParagraphChar"/>
    <w:uiPriority w:val="34"/>
    <w:qFormat/>
    <w:rsid w:val="00BD0DC6"/>
    <w:pPr>
      <w:ind w:left="720"/>
      <w:contextualSpacing/>
    </w:pPr>
  </w:style>
  <w:style w:type="paragraph" w:customStyle="1" w:styleId="zSRnote">
    <w:name w:val="zSR note"/>
    <w:basedOn w:val="Normal"/>
    <w:uiPriority w:val="99"/>
    <w:semiHidden/>
    <w:locked/>
    <w:rsid w:val="00B51ADD"/>
    <w:pPr>
      <w:spacing w:after="0"/>
    </w:pPr>
    <w:rPr>
      <w:color w:val="FF0000"/>
    </w:rPr>
  </w:style>
  <w:style w:type="paragraph" w:customStyle="1" w:styleId="FigureCaption">
    <w:name w:val="Figure_Caption"/>
    <w:basedOn w:val="Normal"/>
    <w:next w:val="Normal"/>
    <w:uiPriority w:val="3"/>
    <w:semiHidden/>
    <w:qFormat/>
    <w:locked/>
    <w:rsid w:val="00B51ADD"/>
    <w:pPr>
      <w:keepNext/>
      <w:keepLines/>
      <w:suppressAutoHyphens/>
      <w:spacing w:before="320" w:after="120"/>
      <w:jc w:val="center"/>
    </w:pPr>
    <w:rPr>
      <w:b/>
    </w:rPr>
  </w:style>
  <w:style w:type="paragraph" w:customStyle="1" w:styleId="GraphFootnote">
    <w:name w:val="Graph Footnote"/>
    <w:basedOn w:val="Normal"/>
    <w:next w:val="Normal"/>
    <w:uiPriority w:val="99"/>
    <w:semiHidden/>
    <w:locked/>
    <w:rsid w:val="00B51ADD"/>
    <w:pPr>
      <w:spacing w:after="0"/>
    </w:pPr>
    <w:rPr>
      <w:rFonts w:ascii="Times New Roman" w:hAnsi="Times New Roman"/>
      <w:i/>
      <w:sz w:val="18"/>
    </w:rPr>
  </w:style>
  <w:style w:type="paragraph" w:customStyle="1" w:styleId="Headernone">
    <w:name w:val="Header_none"/>
    <w:basedOn w:val="Header"/>
    <w:uiPriority w:val="1"/>
    <w:semiHidden/>
    <w:locked/>
    <w:rsid w:val="00B51ADD"/>
  </w:style>
  <w:style w:type="paragraph" w:styleId="TOC9">
    <w:name w:val="toc 9"/>
    <w:basedOn w:val="Normal"/>
    <w:next w:val="Normal"/>
    <w:autoRedefine/>
    <w:uiPriority w:val="99"/>
    <w:semiHidden/>
    <w:rsid w:val="00102DB2"/>
    <w:pPr>
      <w:spacing w:after="100"/>
      <w:ind w:left="1760"/>
    </w:pPr>
  </w:style>
  <w:style w:type="paragraph" w:customStyle="1" w:styleId="FooterLeft">
    <w:name w:val="Footer Left"/>
    <w:basedOn w:val="Footer"/>
    <w:uiPriority w:val="69"/>
    <w:rsid w:val="007317A2"/>
    <w:pPr>
      <w:tabs>
        <w:tab w:val="clear" w:pos="4320"/>
        <w:tab w:val="clear" w:pos="9360"/>
      </w:tabs>
    </w:pPr>
    <w:rPr>
      <w:rFonts w:asciiTheme="majorHAnsi" w:hAnsiTheme="majorHAnsi"/>
      <w:noProof w:val="0"/>
      <w:color w:val="1295D8" w:themeColor="accent2"/>
      <w:sz w:val="22"/>
      <w:szCs w:val="22"/>
    </w:rPr>
  </w:style>
  <w:style w:type="paragraph" w:customStyle="1" w:styleId="FooterRight">
    <w:name w:val="Footer Right"/>
    <w:basedOn w:val="Footer"/>
    <w:uiPriority w:val="69"/>
    <w:rsid w:val="00DA3424"/>
    <w:pPr>
      <w:tabs>
        <w:tab w:val="clear" w:pos="4320"/>
        <w:tab w:val="clear" w:pos="9360"/>
      </w:tabs>
      <w:jc w:val="right"/>
    </w:pPr>
    <w:rPr>
      <w:rFonts w:asciiTheme="majorHAnsi" w:hAnsiTheme="majorHAnsi"/>
      <w:noProof w:val="0"/>
      <w:color w:val="053572" w:themeColor="text2"/>
      <w:sz w:val="22"/>
      <w:szCs w:val="22"/>
    </w:rPr>
  </w:style>
  <w:style w:type="paragraph" w:customStyle="1" w:styleId="NoList1">
    <w:name w:val="No. List 1"/>
    <w:aliases w:val="No. List 1 Alt+L,1"/>
    <w:basedOn w:val="ListParagraph"/>
    <w:uiPriority w:val="9"/>
    <w:rsid w:val="00C22C81"/>
    <w:pPr>
      <w:numPr>
        <w:numId w:val="11"/>
      </w:numPr>
      <w:spacing w:before="0" w:after="120"/>
      <w:contextualSpacing w:val="0"/>
    </w:pPr>
  </w:style>
  <w:style w:type="paragraph" w:customStyle="1" w:styleId="NoList2">
    <w:name w:val="No. List 2"/>
    <w:aliases w:val="No. List 2 Alt+L,2"/>
    <w:basedOn w:val="ListParagraph"/>
    <w:uiPriority w:val="9"/>
    <w:rsid w:val="00C22C81"/>
    <w:pPr>
      <w:numPr>
        <w:ilvl w:val="1"/>
        <w:numId w:val="11"/>
      </w:numPr>
      <w:spacing w:before="0" w:after="120"/>
      <w:contextualSpacing w:val="0"/>
    </w:pPr>
  </w:style>
  <w:style w:type="paragraph" w:customStyle="1" w:styleId="NoList3">
    <w:name w:val="No. List 3"/>
    <w:basedOn w:val="ListParagraph"/>
    <w:uiPriority w:val="9"/>
    <w:rsid w:val="00C22C81"/>
    <w:pPr>
      <w:numPr>
        <w:ilvl w:val="2"/>
        <w:numId w:val="11"/>
      </w:numPr>
      <w:spacing w:before="0" w:after="120"/>
      <w:contextualSpacing w:val="0"/>
    </w:pPr>
  </w:style>
  <w:style w:type="paragraph" w:customStyle="1" w:styleId="NoList4">
    <w:name w:val="No. List 4"/>
    <w:basedOn w:val="ListParagraph"/>
    <w:uiPriority w:val="9"/>
    <w:rsid w:val="00C22C81"/>
    <w:pPr>
      <w:numPr>
        <w:ilvl w:val="3"/>
        <w:numId w:val="11"/>
      </w:numPr>
      <w:spacing w:before="0" w:after="120"/>
      <w:contextualSpacing w:val="0"/>
    </w:pPr>
  </w:style>
  <w:style w:type="paragraph" w:customStyle="1" w:styleId="Subtitle2">
    <w:name w:val="Subtitle 2"/>
    <w:basedOn w:val="Normal"/>
    <w:link w:val="Subtitle2Char"/>
    <w:uiPriority w:val="69"/>
    <w:rsid w:val="006F5D26"/>
    <w:pPr>
      <w:spacing w:before="0" w:after="0"/>
      <w:jc w:val="left"/>
    </w:pPr>
    <w:rPr>
      <w:rFonts w:asciiTheme="majorHAnsi" w:hAnsiTheme="majorHAnsi"/>
      <w:color w:val="4D4D4F" w:themeColor="accent3"/>
      <w:sz w:val="28"/>
      <w:szCs w:val="28"/>
    </w:rPr>
  </w:style>
  <w:style w:type="paragraph" w:customStyle="1" w:styleId="NoList5">
    <w:name w:val="No. List 5"/>
    <w:basedOn w:val="ListParagraph"/>
    <w:uiPriority w:val="9"/>
    <w:rsid w:val="00C22C81"/>
    <w:pPr>
      <w:numPr>
        <w:ilvl w:val="4"/>
        <w:numId w:val="11"/>
      </w:numPr>
      <w:spacing w:before="0" w:after="120"/>
      <w:contextualSpacing w:val="0"/>
    </w:pPr>
  </w:style>
  <w:style w:type="paragraph" w:customStyle="1" w:styleId="NoList6">
    <w:name w:val="No. List 6"/>
    <w:basedOn w:val="ListParagraph"/>
    <w:uiPriority w:val="9"/>
    <w:rsid w:val="00C22C81"/>
    <w:pPr>
      <w:numPr>
        <w:ilvl w:val="5"/>
        <w:numId w:val="11"/>
      </w:numPr>
      <w:spacing w:before="0" w:after="120"/>
      <w:contextualSpacing w:val="0"/>
    </w:pPr>
  </w:style>
  <w:style w:type="character" w:customStyle="1" w:styleId="Subtitle2Char">
    <w:name w:val="Subtitle 2 Char"/>
    <w:basedOn w:val="BodyTextChar"/>
    <w:link w:val="Subtitle2"/>
    <w:uiPriority w:val="69"/>
    <w:rsid w:val="00986E89"/>
    <w:rPr>
      <w:rFonts w:asciiTheme="majorHAnsi" w:hAnsiTheme="majorHAnsi"/>
      <w:color w:val="4D4D4F" w:themeColor="accent3"/>
      <w:sz w:val="28"/>
      <w:szCs w:val="28"/>
    </w:rPr>
  </w:style>
  <w:style w:type="paragraph" w:styleId="TOC4">
    <w:name w:val="toc 4"/>
    <w:basedOn w:val="Normal"/>
    <w:next w:val="Normal"/>
    <w:autoRedefine/>
    <w:uiPriority w:val="39"/>
    <w:semiHidden/>
    <w:rsid w:val="00721364"/>
    <w:pPr>
      <w:spacing w:before="0" w:after="0"/>
      <w:ind w:left="660"/>
      <w:jc w:val="left"/>
    </w:pPr>
    <w:rPr>
      <w:rFonts w:eastAsiaTheme="minorEastAsia" w:cstheme="minorBidi"/>
      <w:sz w:val="20"/>
      <w:szCs w:val="20"/>
    </w:rPr>
  </w:style>
  <w:style w:type="paragraph" w:styleId="TOC5">
    <w:name w:val="toc 5"/>
    <w:basedOn w:val="Normal"/>
    <w:next w:val="Normal"/>
    <w:autoRedefine/>
    <w:uiPriority w:val="39"/>
    <w:semiHidden/>
    <w:rsid w:val="00721364"/>
    <w:pPr>
      <w:spacing w:before="0" w:after="0"/>
      <w:ind w:left="880"/>
      <w:jc w:val="left"/>
    </w:pPr>
    <w:rPr>
      <w:rFonts w:eastAsiaTheme="minorEastAsia" w:cstheme="minorBidi"/>
      <w:sz w:val="20"/>
      <w:szCs w:val="20"/>
    </w:rPr>
  </w:style>
  <w:style w:type="paragraph" w:styleId="TOC6">
    <w:name w:val="toc 6"/>
    <w:basedOn w:val="Normal"/>
    <w:next w:val="Normal"/>
    <w:autoRedefine/>
    <w:uiPriority w:val="39"/>
    <w:semiHidden/>
    <w:rsid w:val="00721364"/>
    <w:pPr>
      <w:spacing w:before="0" w:after="0"/>
      <w:ind w:left="1100"/>
      <w:jc w:val="left"/>
    </w:pPr>
    <w:rPr>
      <w:rFonts w:eastAsiaTheme="minorEastAsia" w:cstheme="minorBidi"/>
      <w:sz w:val="20"/>
      <w:szCs w:val="20"/>
    </w:rPr>
  </w:style>
  <w:style w:type="character" w:customStyle="1" w:styleId="HeaderChar">
    <w:name w:val="Header Char"/>
    <w:basedOn w:val="DefaultParagraphFont"/>
    <w:link w:val="Header"/>
    <w:uiPriority w:val="96"/>
    <w:rsid w:val="00986E89"/>
    <w:rPr>
      <w:i/>
      <w:noProof/>
      <w:sz w:val="16"/>
      <w:szCs w:val="16"/>
    </w:rPr>
  </w:style>
  <w:style w:type="character" w:customStyle="1" w:styleId="FootnoteTextChar">
    <w:name w:val="Footnote Text Char"/>
    <w:aliases w:val="Footnote_Text Char,TBG Style Char,Footnote Text1 Char Char,Footnote Text Char Ch Char,ALTS FOOTNOTE Char,Footnote Text 2 Char,fn Char,Footnote text Char,FOOTNOTE Char,Footnote Text Char Ch Char Char Char Char,ft Char Char,ft Char1"/>
    <w:basedOn w:val="DefaultParagraphFont"/>
    <w:link w:val="FootnoteText"/>
    <w:uiPriority w:val="99"/>
    <w:rsid w:val="00986E89"/>
    <w:rPr>
      <w:sz w:val="18"/>
      <w:szCs w:val="20"/>
    </w:rPr>
  </w:style>
  <w:style w:type="character" w:customStyle="1" w:styleId="Heading6Char">
    <w:name w:val="Heading 6 Char"/>
    <w:basedOn w:val="DefaultParagraphFont"/>
    <w:link w:val="Heading6"/>
    <w:uiPriority w:val="9"/>
    <w:rsid w:val="00E612E7"/>
    <w:rPr>
      <w:rFonts w:asciiTheme="majorHAnsi" w:hAnsiTheme="majorHAnsi" w:cs="Arial"/>
      <w:bCs/>
      <w:iCs/>
      <w:color w:val="4D4D4F" w:themeColor="accent3"/>
      <w:szCs w:val="21"/>
    </w:rPr>
  </w:style>
  <w:style w:type="paragraph" w:customStyle="1" w:styleId="ContactPgInformation">
    <w:name w:val="Contact Pg Information"/>
    <w:basedOn w:val="Subtitle2"/>
    <w:link w:val="ContactPgInformationChar"/>
    <w:uiPriority w:val="10"/>
    <w:rsid w:val="00C22C81"/>
    <w:pPr>
      <w:spacing w:before="200" w:after="200"/>
      <w:contextualSpacing/>
    </w:pPr>
  </w:style>
  <w:style w:type="table" w:styleId="Table3Deffects3">
    <w:name w:val="Table 3D effects 3"/>
    <w:basedOn w:val="TableNormal"/>
    <w:locked/>
    <w:rsid w:val="004B54F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LeftText">
    <w:name w:val="Table Left Text"/>
    <w:aliases w:val="Table Left Alt+T,L"/>
    <w:basedOn w:val="BodyText"/>
    <w:link w:val="TableLeftTextChar"/>
    <w:uiPriority w:val="6"/>
    <w:qFormat/>
    <w:rsid w:val="00876A0A"/>
    <w:pPr>
      <w:spacing w:before="0" w:after="0"/>
      <w:jc w:val="left"/>
    </w:pPr>
    <w:rPr>
      <w:sz w:val="20"/>
    </w:rPr>
  </w:style>
  <w:style w:type="table" w:styleId="GridTable1Light-Accent1">
    <w:name w:val="Grid Table 1 Light Accent 1"/>
    <w:basedOn w:val="TableNormal"/>
    <w:uiPriority w:val="46"/>
    <w:locked/>
    <w:rsid w:val="00D721EA"/>
    <w:pPr>
      <w:spacing w:after="0"/>
    </w:pPr>
    <w:tblPr>
      <w:tblStyleRowBandSize w:val="1"/>
      <w:tblStyleColBandSize w:val="1"/>
      <w:tblBorders>
        <w:top w:val="single" w:sz="4" w:space="0" w:color="68A7F8" w:themeColor="accent1" w:themeTint="66"/>
        <w:left w:val="single" w:sz="4" w:space="0" w:color="68A7F8" w:themeColor="accent1" w:themeTint="66"/>
        <w:bottom w:val="single" w:sz="4" w:space="0" w:color="68A7F8" w:themeColor="accent1" w:themeTint="66"/>
        <w:right w:val="single" w:sz="4" w:space="0" w:color="68A7F8" w:themeColor="accent1" w:themeTint="66"/>
        <w:insideH w:val="single" w:sz="4" w:space="0" w:color="68A7F8" w:themeColor="accent1" w:themeTint="66"/>
        <w:insideV w:val="single" w:sz="4" w:space="0" w:color="68A7F8" w:themeColor="accent1" w:themeTint="66"/>
      </w:tblBorders>
    </w:tblPr>
    <w:tblStylePr w:type="firstRow">
      <w:rPr>
        <w:b/>
        <w:bCs/>
      </w:rPr>
      <w:tblPr/>
      <w:tcPr>
        <w:tcBorders>
          <w:bottom w:val="single" w:sz="12" w:space="0" w:color="1E7CF5" w:themeColor="accent1" w:themeTint="99"/>
        </w:tcBorders>
      </w:tcPr>
    </w:tblStylePr>
    <w:tblStylePr w:type="lastRow">
      <w:rPr>
        <w:b/>
        <w:bCs/>
      </w:rPr>
      <w:tblPr/>
      <w:tcPr>
        <w:tcBorders>
          <w:top w:val="double" w:sz="2" w:space="0" w:color="1E7CF5" w:themeColor="accent1" w:themeTint="99"/>
        </w:tcBorders>
      </w:tcPr>
    </w:tblStylePr>
    <w:tblStylePr w:type="firstCol">
      <w:rPr>
        <w:b/>
        <w:bCs/>
      </w:rPr>
    </w:tblStylePr>
    <w:tblStylePr w:type="lastCol">
      <w:rPr>
        <w:b/>
        <w:bCs/>
      </w:rPr>
    </w:tblStylePr>
  </w:style>
  <w:style w:type="character" w:customStyle="1" w:styleId="TableLeftTextChar">
    <w:name w:val="Table Left Text Char"/>
    <w:aliases w:val="Table Left Alt+T Char,L Char"/>
    <w:basedOn w:val="BodyTextChar"/>
    <w:link w:val="TableLeftText"/>
    <w:uiPriority w:val="6"/>
    <w:rsid w:val="00876A0A"/>
    <w:rPr>
      <w:sz w:val="20"/>
    </w:rPr>
  </w:style>
  <w:style w:type="paragraph" w:customStyle="1" w:styleId="CaptionFigure">
    <w:name w:val="Caption Figure"/>
    <w:basedOn w:val="Caption"/>
    <w:link w:val="CaptionFigureChar"/>
    <w:uiPriority w:val="99"/>
    <w:semiHidden/>
    <w:qFormat/>
    <w:locked/>
    <w:rsid w:val="004D778A"/>
    <w:pPr>
      <w:numPr>
        <w:numId w:val="4"/>
      </w:numPr>
      <w:tabs>
        <w:tab w:val="num" w:pos="360"/>
      </w:tabs>
    </w:pPr>
    <w:rPr>
      <w:color w:val="auto"/>
    </w:rPr>
  </w:style>
  <w:style w:type="paragraph" w:customStyle="1" w:styleId="CaptionTable">
    <w:name w:val="Caption Table"/>
    <w:basedOn w:val="Caption"/>
    <w:link w:val="CaptionTableChar"/>
    <w:uiPriority w:val="99"/>
    <w:semiHidden/>
    <w:qFormat/>
    <w:locked/>
    <w:rsid w:val="00633B61"/>
    <w:pPr>
      <w:numPr>
        <w:numId w:val="5"/>
      </w:numPr>
    </w:pPr>
    <w:rPr>
      <w:color w:val="auto"/>
    </w:rPr>
  </w:style>
  <w:style w:type="character" w:customStyle="1" w:styleId="CaptionFigureChar">
    <w:name w:val="Caption Figure Char"/>
    <w:basedOn w:val="CaptionChar"/>
    <w:link w:val="CaptionFigure"/>
    <w:uiPriority w:val="99"/>
    <w:semiHidden/>
    <w:rsid w:val="007E30F3"/>
    <w:rPr>
      <w:b/>
      <w:bCs/>
      <w:color w:val="4D4D4F" w:themeColor="accent3"/>
      <w:sz w:val="20"/>
      <w:szCs w:val="20"/>
    </w:rPr>
  </w:style>
  <w:style w:type="character" w:customStyle="1" w:styleId="CaptionTableChar">
    <w:name w:val="Caption Table Char"/>
    <w:basedOn w:val="CaptionChar"/>
    <w:link w:val="CaptionTable"/>
    <w:uiPriority w:val="99"/>
    <w:semiHidden/>
    <w:rsid w:val="007E30F3"/>
    <w:rPr>
      <w:b/>
      <w:bCs/>
      <w:color w:val="4D4D4F" w:themeColor="accent3"/>
      <w:sz w:val="20"/>
      <w:szCs w:val="20"/>
    </w:rPr>
  </w:style>
  <w:style w:type="character" w:styleId="FollowedHyperlink">
    <w:name w:val="FollowedHyperlink"/>
    <w:basedOn w:val="DefaultParagraphFont"/>
    <w:uiPriority w:val="69"/>
    <w:rsid w:val="00DB3DC6"/>
    <w:rPr>
      <w:color w:val="64B3E8" w:themeColor="accent5"/>
      <w:u w:val="single"/>
    </w:rPr>
  </w:style>
  <w:style w:type="paragraph" w:styleId="ListBullet">
    <w:name w:val="List Bullet"/>
    <w:aliases w:val="List Bullet 1 Alt+1"/>
    <w:basedOn w:val="Bullet1"/>
    <w:uiPriority w:val="9"/>
    <w:qFormat/>
    <w:rsid w:val="00EC1E9D"/>
    <w:pPr>
      <w:spacing w:before="0"/>
      <w:jc w:val="left"/>
    </w:pPr>
  </w:style>
  <w:style w:type="paragraph" w:styleId="ListBullet2">
    <w:name w:val="List Bullet 2"/>
    <w:aliases w:val="List Bullet 2 Alt+2"/>
    <w:basedOn w:val="Bullet2"/>
    <w:uiPriority w:val="9"/>
    <w:qFormat/>
    <w:rsid w:val="00C22C81"/>
    <w:pPr>
      <w:spacing w:before="0"/>
    </w:pPr>
  </w:style>
  <w:style w:type="paragraph" w:styleId="ListBullet3">
    <w:name w:val="List Bullet 3"/>
    <w:aliases w:val="List Bullet 3 Alt+3"/>
    <w:basedOn w:val="Bullet3"/>
    <w:uiPriority w:val="9"/>
    <w:qFormat/>
    <w:rsid w:val="00EC1E9D"/>
    <w:pPr>
      <w:spacing w:before="0"/>
      <w:jc w:val="left"/>
    </w:pPr>
  </w:style>
  <w:style w:type="paragraph" w:styleId="ListNumber">
    <w:name w:val="List Number"/>
    <w:basedOn w:val="Normal"/>
    <w:uiPriority w:val="99"/>
    <w:semiHidden/>
    <w:rsid w:val="00351E32"/>
    <w:pPr>
      <w:numPr>
        <w:numId w:val="6"/>
      </w:numPr>
      <w:spacing w:after="120"/>
    </w:pPr>
    <w:rPr>
      <w:rFonts w:eastAsiaTheme="minorEastAsia" w:cstheme="minorBidi"/>
    </w:rPr>
  </w:style>
  <w:style w:type="paragraph" w:styleId="ListNumber2">
    <w:name w:val="List Number 2"/>
    <w:basedOn w:val="Normal"/>
    <w:uiPriority w:val="99"/>
    <w:semiHidden/>
    <w:rsid w:val="00351E32"/>
    <w:pPr>
      <w:numPr>
        <w:numId w:val="7"/>
      </w:numPr>
      <w:spacing w:after="120"/>
      <w:jc w:val="left"/>
    </w:pPr>
    <w:rPr>
      <w:rFonts w:eastAsiaTheme="minorEastAsia" w:cstheme="minorBidi"/>
    </w:rPr>
  </w:style>
  <w:style w:type="paragraph" w:styleId="ListNumber3">
    <w:name w:val="List Number 3"/>
    <w:basedOn w:val="Normal"/>
    <w:uiPriority w:val="99"/>
    <w:semiHidden/>
    <w:rsid w:val="004D778A"/>
    <w:pPr>
      <w:numPr>
        <w:numId w:val="8"/>
      </w:numPr>
      <w:spacing w:before="0" w:line="276" w:lineRule="auto"/>
      <w:contextualSpacing/>
      <w:jc w:val="left"/>
    </w:pPr>
    <w:rPr>
      <w:rFonts w:eastAsiaTheme="minorEastAsia" w:cstheme="minorBidi"/>
    </w:rPr>
  </w:style>
  <w:style w:type="paragraph" w:styleId="Title">
    <w:name w:val="Title"/>
    <w:basedOn w:val="Normal"/>
    <w:next w:val="Normal"/>
    <w:link w:val="TitleChar"/>
    <w:uiPriority w:val="69"/>
    <w:rsid w:val="002A0013"/>
    <w:pPr>
      <w:spacing w:before="0" w:after="0"/>
      <w:jc w:val="left"/>
    </w:pPr>
    <w:rPr>
      <w:color w:val="053572"/>
      <w:sz w:val="56"/>
      <w:szCs w:val="72"/>
    </w:rPr>
  </w:style>
  <w:style w:type="character" w:customStyle="1" w:styleId="TitleChar">
    <w:name w:val="Title Char"/>
    <w:basedOn w:val="DefaultParagraphFont"/>
    <w:link w:val="Title"/>
    <w:uiPriority w:val="69"/>
    <w:rsid w:val="002A0013"/>
    <w:rPr>
      <w:color w:val="053572"/>
      <w:sz w:val="56"/>
      <w:szCs w:val="72"/>
    </w:rPr>
  </w:style>
  <w:style w:type="paragraph" w:styleId="Subtitle">
    <w:name w:val="Subtitle"/>
    <w:basedOn w:val="Normal"/>
    <w:next w:val="Normal"/>
    <w:link w:val="SubtitleChar"/>
    <w:uiPriority w:val="69"/>
    <w:rsid w:val="00C970BA"/>
    <w:pPr>
      <w:jc w:val="left"/>
    </w:pPr>
    <w:rPr>
      <w:color w:val="053572"/>
      <w:sz w:val="44"/>
      <w:szCs w:val="44"/>
    </w:rPr>
  </w:style>
  <w:style w:type="character" w:customStyle="1" w:styleId="SubtitleChar">
    <w:name w:val="Subtitle Char"/>
    <w:basedOn w:val="DefaultParagraphFont"/>
    <w:link w:val="Subtitle"/>
    <w:uiPriority w:val="69"/>
    <w:rsid w:val="00986E89"/>
    <w:rPr>
      <w:color w:val="053572"/>
      <w:sz w:val="44"/>
      <w:szCs w:val="44"/>
    </w:rPr>
  </w:style>
  <w:style w:type="paragraph" w:styleId="NoSpacing">
    <w:name w:val="No Spacing"/>
    <w:basedOn w:val="Normal"/>
    <w:link w:val="NoSpacingChar"/>
    <w:uiPriority w:val="1"/>
    <w:qFormat/>
    <w:rsid w:val="00F6662D"/>
    <w:pPr>
      <w:spacing w:before="0" w:after="0"/>
    </w:pPr>
  </w:style>
  <w:style w:type="paragraph" w:styleId="ListBullet5">
    <w:name w:val="List Bullet 5"/>
    <w:aliases w:val="List Bullet 5 Alt+5"/>
    <w:basedOn w:val="ListBullet"/>
    <w:uiPriority w:val="9"/>
    <w:rsid w:val="00EC1E9D"/>
    <w:pPr>
      <w:numPr>
        <w:numId w:val="10"/>
      </w:numPr>
      <w:ind w:left="2160"/>
    </w:pPr>
  </w:style>
  <w:style w:type="character" w:customStyle="1" w:styleId="ContactPgInformationChar">
    <w:name w:val="Contact Pg Information Char"/>
    <w:basedOn w:val="Subtitle2Char"/>
    <w:link w:val="ContactPgInformation"/>
    <w:uiPriority w:val="10"/>
    <w:rsid w:val="00904FB6"/>
    <w:rPr>
      <w:rFonts w:asciiTheme="majorHAnsi" w:hAnsiTheme="majorHAnsi"/>
      <w:color w:val="4D4D4F" w:themeColor="accent3"/>
      <w:sz w:val="28"/>
      <w:szCs w:val="28"/>
    </w:rPr>
  </w:style>
  <w:style w:type="character" w:customStyle="1" w:styleId="NoSpacingChar">
    <w:name w:val="No Spacing Char"/>
    <w:basedOn w:val="DefaultParagraphFont"/>
    <w:link w:val="NoSpacing"/>
    <w:uiPriority w:val="1"/>
    <w:rsid w:val="00986E89"/>
  </w:style>
  <w:style w:type="table" w:styleId="PlainTable1">
    <w:name w:val="Plain Table 1"/>
    <w:basedOn w:val="TableNormal"/>
    <w:uiPriority w:val="41"/>
    <w:locked/>
    <w:rsid w:val="006143D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CenterText">
    <w:name w:val="Table Center Text"/>
    <w:aliases w:val="Table Center Alt+T,C"/>
    <w:basedOn w:val="TableRightText"/>
    <w:uiPriority w:val="6"/>
    <w:rsid w:val="00C33039"/>
    <w:pPr>
      <w:jc w:val="center"/>
    </w:pPr>
  </w:style>
  <w:style w:type="paragraph" w:customStyle="1" w:styleId="PullQuoteStyle">
    <w:name w:val="Pull Quote Style"/>
    <w:basedOn w:val="Normal"/>
    <w:next w:val="Normal"/>
    <w:uiPriority w:val="5"/>
    <w:rsid w:val="00956318"/>
    <w:rPr>
      <w:color w:val="1295D8" w:themeColor="accent2"/>
      <w:sz w:val="24"/>
    </w:rPr>
  </w:style>
  <w:style w:type="table" w:customStyle="1" w:styleId="ODExcelPlaceholder">
    <w:name w:val="_OD Excel Placeholder"/>
    <w:basedOn w:val="TableNormal"/>
    <w:uiPriority w:val="99"/>
    <w:rsid w:val="00865C6A"/>
    <w:pPr>
      <w:spacing w:before="0" w:after="0"/>
    </w:pPr>
    <w:rPr>
      <w:sz w:val="18"/>
    </w:rPr>
    <w:tblPr>
      <w:tblCellMar>
        <w:left w:w="0" w:type="dxa"/>
        <w:right w:w="0" w:type="dxa"/>
      </w:tblCellMar>
    </w:tblPr>
    <w:tblStylePr w:type="firstRow">
      <w:pPr>
        <w:wordWrap/>
        <w:spacing w:beforeLines="0" w:before="0" w:beforeAutospacing="0" w:afterLines="0" w:after="0" w:afterAutospacing="0" w:line="240" w:lineRule="auto"/>
        <w:ind w:leftChars="0" w:left="0" w:rightChars="0" w:right="0"/>
        <w:jc w:val="center"/>
        <w:outlineLvl w:val="9"/>
      </w:pPr>
      <w:rPr>
        <w:rFonts w:asciiTheme="minorHAnsi" w:hAnsiTheme="minorHAnsi"/>
        <w:sz w:val="18"/>
      </w:rPr>
    </w:tblStylePr>
  </w:style>
  <w:style w:type="paragraph" w:customStyle="1" w:styleId="PullQuoteNavy">
    <w:name w:val="Pull Quote Navy"/>
    <w:basedOn w:val="Normal"/>
    <w:uiPriority w:val="10"/>
    <w:rsid w:val="00D61C51"/>
    <w:pPr>
      <w:spacing w:before="0" w:after="0"/>
      <w:jc w:val="center"/>
    </w:pPr>
    <w:rPr>
      <w:rFonts w:asciiTheme="majorHAnsi" w:hAnsiTheme="majorHAnsi"/>
      <w:iCs/>
      <w:caps/>
      <w:color w:val="FFFFFF" w:themeColor="background1"/>
      <w:szCs w:val="28"/>
    </w:rPr>
  </w:style>
  <w:style w:type="paragraph" w:customStyle="1" w:styleId="NormalCenter">
    <w:name w:val="Normal Center"/>
    <w:basedOn w:val="Normal"/>
    <w:uiPriority w:val="1"/>
    <w:rsid w:val="001E1344"/>
    <w:pPr>
      <w:jc w:val="center"/>
    </w:pPr>
    <w:rPr>
      <w:noProof/>
    </w:rPr>
  </w:style>
  <w:style w:type="character" w:customStyle="1" w:styleId="Highlight">
    <w:name w:val="Highlight"/>
    <w:basedOn w:val="DefaultParagraphFont"/>
    <w:uiPriority w:val="2"/>
    <w:rsid w:val="008B4AD7"/>
    <w:rPr>
      <w:shd w:val="clear" w:color="auto" w:fill="FFFF00"/>
    </w:rPr>
  </w:style>
  <w:style w:type="paragraph" w:customStyle="1" w:styleId="TableWhiteTextBook">
    <w:name w:val="Table White Text (Book)"/>
    <w:basedOn w:val="TableLeftText"/>
    <w:uiPriority w:val="6"/>
    <w:rsid w:val="000F7F43"/>
    <w:rPr>
      <w:color w:val="FFFFFF" w:themeColor="background2"/>
      <w:szCs w:val="20"/>
    </w:rPr>
  </w:style>
  <w:style w:type="paragraph" w:customStyle="1" w:styleId="HighlightClear">
    <w:name w:val="Highlight Clear"/>
    <w:basedOn w:val="Normal"/>
    <w:link w:val="HighlightClearChar"/>
    <w:uiPriority w:val="2"/>
    <w:qFormat/>
    <w:rsid w:val="008B4AD7"/>
  </w:style>
  <w:style w:type="character" w:customStyle="1" w:styleId="HighlightClearChar">
    <w:name w:val="Highlight Clear Char"/>
    <w:basedOn w:val="DefaultParagraphFont"/>
    <w:link w:val="HighlightClear"/>
    <w:uiPriority w:val="2"/>
    <w:rsid w:val="008B4AD7"/>
  </w:style>
  <w:style w:type="character" w:customStyle="1" w:styleId="Superscript">
    <w:name w:val="Superscript"/>
    <w:basedOn w:val="DefaultParagraphFont"/>
    <w:uiPriority w:val="1"/>
    <w:qFormat/>
    <w:rsid w:val="00046A98"/>
    <w:rPr>
      <w:noProof/>
      <w:vertAlign w:val="superscript"/>
    </w:rPr>
  </w:style>
  <w:style w:type="character" w:customStyle="1" w:styleId="Subscript">
    <w:name w:val="Subscript"/>
    <w:basedOn w:val="DefaultParagraphFont"/>
    <w:uiPriority w:val="1"/>
    <w:qFormat/>
    <w:rsid w:val="00046A98"/>
    <w:rPr>
      <w:noProof/>
      <w:vertAlign w:val="subscript"/>
    </w:rPr>
  </w:style>
  <w:style w:type="character" w:customStyle="1" w:styleId="HeadingsFranklinGothicMedium14ptAccent3">
    <w:name w:val="Headings (Franklin Gothic Medium) 14 pt Accent 3"/>
    <w:basedOn w:val="DefaultParagraphFont"/>
    <w:uiPriority w:val="10"/>
    <w:rsid w:val="00046A98"/>
    <w:rPr>
      <w:rFonts w:asciiTheme="majorHAnsi" w:hAnsiTheme="majorHAnsi"/>
      <w:color w:val="4D4D4F" w:themeColor="accent3"/>
      <w:sz w:val="28"/>
    </w:rPr>
  </w:style>
  <w:style w:type="paragraph" w:customStyle="1" w:styleId="Appendix2">
    <w:name w:val="Appendix 2"/>
    <w:basedOn w:val="Heading2"/>
    <w:uiPriority w:val="9"/>
    <w:qFormat/>
    <w:rsid w:val="00346477"/>
    <w:pPr>
      <w:numPr>
        <w:ilvl w:val="0"/>
        <w:numId w:val="0"/>
      </w:numPr>
    </w:pPr>
  </w:style>
  <w:style w:type="paragraph" w:customStyle="1" w:styleId="Appendix3">
    <w:name w:val="Appendix 3"/>
    <w:basedOn w:val="Heading3"/>
    <w:uiPriority w:val="9"/>
    <w:qFormat/>
    <w:rsid w:val="00346477"/>
    <w:pPr>
      <w:numPr>
        <w:ilvl w:val="0"/>
        <w:numId w:val="0"/>
      </w:numPr>
    </w:pPr>
  </w:style>
  <w:style w:type="table" w:styleId="PlainTable3">
    <w:name w:val="Plain Table 3"/>
    <w:basedOn w:val="TableNormal"/>
    <w:uiPriority w:val="43"/>
    <w:locked/>
    <w:rsid w:val="00904FB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BulletAltB">
    <w:name w:val="Table Bullet Alt+B"/>
    <w:basedOn w:val="ListBullet"/>
    <w:uiPriority w:val="6"/>
    <w:qFormat/>
    <w:rsid w:val="00876A0A"/>
    <w:pPr>
      <w:numPr>
        <w:numId w:val="12"/>
      </w:numPr>
      <w:spacing w:after="0"/>
      <w:ind w:left="144" w:hanging="144"/>
    </w:pPr>
    <w:rPr>
      <w:sz w:val="20"/>
      <w:szCs w:val="20"/>
    </w:rPr>
  </w:style>
  <w:style w:type="table" w:styleId="ListTable7Colorful-Accent1">
    <w:name w:val="List Table 7 Colorful Accent 1"/>
    <w:basedOn w:val="TableNormal"/>
    <w:uiPriority w:val="52"/>
    <w:locked/>
    <w:rsid w:val="006B3D7D"/>
    <w:pPr>
      <w:spacing w:before="0" w:after="0"/>
    </w:pPr>
    <w:rPr>
      <w:rFonts w:eastAsiaTheme="minorHAnsi" w:cstheme="minorBidi"/>
      <w:color w:val="03275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357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357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357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3572" w:themeColor="accent1"/>
        </w:tcBorders>
        <w:shd w:val="clear" w:color="auto" w:fill="FFFFFF" w:themeFill="background1"/>
      </w:tcPr>
    </w:tblStylePr>
    <w:tblStylePr w:type="band1Vert">
      <w:tblPr/>
      <w:tcPr>
        <w:shd w:val="clear" w:color="auto" w:fill="B3D3FB" w:themeFill="accent1" w:themeFillTint="33"/>
      </w:tcPr>
    </w:tblStylePr>
    <w:tblStylePr w:type="band1Horz">
      <w:tblPr/>
      <w:tcPr>
        <w:shd w:val="clear" w:color="auto" w:fill="B3D3F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locked/>
    <w:rsid w:val="006B3D7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Center">
    <w:name w:val="Footnote Text Center"/>
    <w:basedOn w:val="FootnoteText"/>
    <w:uiPriority w:val="69"/>
    <w:qFormat/>
    <w:rsid w:val="00B76A78"/>
    <w:pPr>
      <w:jc w:val="center"/>
    </w:pPr>
  </w:style>
  <w:style w:type="character" w:customStyle="1" w:styleId="body11Char">
    <w:name w:val="body11 Char"/>
    <w:basedOn w:val="DefaultParagraphFont"/>
    <w:link w:val="body11"/>
    <w:locked/>
    <w:rsid w:val="005647AF"/>
  </w:style>
  <w:style w:type="paragraph" w:customStyle="1" w:styleId="body11">
    <w:name w:val="body11"/>
    <w:basedOn w:val="BodyText"/>
    <w:link w:val="body11Char"/>
    <w:rsid w:val="005647AF"/>
    <w:pPr>
      <w:spacing w:before="0" w:after="160"/>
    </w:pPr>
  </w:style>
  <w:style w:type="character" w:customStyle="1" w:styleId="Bullet1Char">
    <w:name w:val="Bullet 1 Char"/>
    <w:basedOn w:val="DefaultParagraphFont"/>
    <w:link w:val="Bullet1"/>
    <w:uiPriority w:val="99"/>
    <w:locked/>
    <w:rsid w:val="009D3042"/>
  </w:style>
  <w:style w:type="paragraph" w:customStyle="1" w:styleId="ODCBodyText">
    <w:name w:val="ODC Body Text"/>
    <w:link w:val="ODCBodyTextChar"/>
    <w:qFormat/>
    <w:rsid w:val="009D3042"/>
    <w:pPr>
      <w:jc w:val="both"/>
    </w:pPr>
    <w:rPr>
      <w:rFonts w:ascii="Franklin Gothic Book" w:hAnsi="Franklin Gothic Book"/>
      <w:szCs w:val="24"/>
    </w:rPr>
  </w:style>
  <w:style w:type="character" w:customStyle="1" w:styleId="ODCBodyTextChar">
    <w:name w:val="ODC Body Text Char"/>
    <w:basedOn w:val="DefaultParagraphFont"/>
    <w:link w:val="ODCBodyText"/>
    <w:rsid w:val="009D3042"/>
    <w:rPr>
      <w:rFonts w:ascii="Franklin Gothic Book" w:hAnsi="Franklin Gothic Book"/>
      <w:szCs w:val="24"/>
    </w:rPr>
  </w:style>
  <w:style w:type="numbering" w:customStyle="1" w:styleId="NumberList">
    <w:name w:val="Number List"/>
    <w:uiPriority w:val="99"/>
    <w:rsid w:val="00C233B7"/>
    <w:pPr>
      <w:numPr>
        <w:numId w:val="15"/>
      </w:numPr>
    </w:pPr>
  </w:style>
  <w:style w:type="character" w:customStyle="1" w:styleId="ListParagraphChar">
    <w:name w:val="List Paragraph Char"/>
    <w:aliases w:val="TOC etc. Char"/>
    <w:link w:val="ListParagraph"/>
    <w:uiPriority w:val="34"/>
    <w:locked/>
    <w:rsid w:val="00C233B7"/>
  </w:style>
  <w:style w:type="paragraph" w:customStyle="1" w:styleId="Bullet20">
    <w:name w:val="Bullet_2"/>
    <w:basedOn w:val="Normal"/>
    <w:qFormat/>
    <w:rsid w:val="00D3652B"/>
    <w:pPr>
      <w:spacing w:before="0" w:after="120"/>
    </w:pPr>
    <w:rPr>
      <w:rFonts w:ascii="Franklin Gothic Book" w:hAnsi="Franklin Gothic Book"/>
      <w:szCs w:val="24"/>
    </w:rPr>
  </w:style>
  <w:style w:type="table" w:customStyle="1" w:styleId="ODCBasic-12">
    <w:name w:val="ODC_Basic-12"/>
    <w:basedOn w:val="TableNormal"/>
    <w:uiPriority w:val="99"/>
    <w:qFormat/>
    <w:rsid w:val="00D3652B"/>
    <w:pPr>
      <w:spacing w:before="0" w:after="0"/>
    </w:pPr>
    <w:rPr>
      <w:sz w:val="20"/>
      <w:szCs w:val="20"/>
    </w:rPr>
    <w:tblPr>
      <w:tblStyleRowBandSize w:val="1"/>
      <w:tblStyleColBandSize w:val="1"/>
      <w:jc w:val="center"/>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rPr>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jc w:val="center"/>
        <w:outlineLvl w:val="9"/>
      </w:pPr>
      <w:rPr>
        <w:rFonts w:asciiTheme="majorHAnsi" w:hAnsiTheme="majorHAnsi"/>
        <w:b w:val="0"/>
        <w:i w:val="0"/>
        <w:iCs/>
        <w:color w:val="FFFFFF"/>
        <w:sz w:val="20"/>
      </w:rPr>
      <w:tblPr/>
      <w:trPr>
        <w:tblHeader/>
      </w:trPr>
      <w:tcPr>
        <w:tcBorders>
          <w:bottom w:val="single" w:sz="6" w:space="0" w:color="000000"/>
        </w:tcBorders>
        <w:shd w:val="clear" w:color="auto" w:fill="053572" w:themeFill="text2"/>
      </w:tcPr>
    </w:tblStylePr>
    <w:tblStylePr w:type="lastRow">
      <w:pPr>
        <w:jc w:val="left"/>
      </w:pPr>
      <w:rPr>
        <w:rFonts w:asciiTheme="minorHAnsi" w:hAnsiTheme="minorHAnsi"/>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aption">
    <w:name w:val="Table_Caption"/>
    <w:basedOn w:val="BodyText"/>
    <w:link w:val="TableCaptionChar"/>
    <w:uiPriority w:val="3"/>
    <w:qFormat/>
    <w:rsid w:val="00D3652B"/>
    <w:pPr>
      <w:keepNext/>
      <w:keepLines/>
      <w:suppressAutoHyphens/>
      <w:spacing w:before="320" w:after="120"/>
      <w:jc w:val="center"/>
    </w:pPr>
    <w:rPr>
      <w:rFonts w:ascii="Franklin Gothic Book" w:hAnsi="Franklin Gothic Book"/>
      <w:b/>
      <w:szCs w:val="24"/>
    </w:rPr>
  </w:style>
  <w:style w:type="character" w:customStyle="1" w:styleId="TableCaptionChar">
    <w:name w:val="Table_Caption Char"/>
    <w:basedOn w:val="DefaultParagraphFont"/>
    <w:link w:val="TableCaption"/>
    <w:uiPriority w:val="3"/>
    <w:rsid w:val="00D3652B"/>
    <w:rPr>
      <w:rFonts w:ascii="Franklin Gothic Book" w:hAnsi="Franklin Gothic Book"/>
      <w:b/>
      <w:szCs w:val="24"/>
    </w:rPr>
  </w:style>
  <w:style w:type="character" w:customStyle="1" w:styleId="CommentTextChar">
    <w:name w:val="Comment Text Char"/>
    <w:basedOn w:val="DefaultParagraphFont"/>
    <w:link w:val="CommentText"/>
    <w:uiPriority w:val="99"/>
    <w:rsid w:val="00D3652B"/>
    <w:rPr>
      <w:sz w:val="20"/>
      <w:szCs w:val="20"/>
    </w:rPr>
  </w:style>
  <w:style w:type="paragraph" w:customStyle="1" w:styleId="TableParagraph">
    <w:name w:val="Table Paragraph"/>
    <w:basedOn w:val="Normal"/>
    <w:uiPriority w:val="1"/>
    <w:qFormat/>
    <w:rsid w:val="00197B9A"/>
    <w:pPr>
      <w:widowControl w:val="0"/>
      <w:autoSpaceDE w:val="0"/>
      <w:autoSpaceDN w:val="0"/>
      <w:spacing w:before="29" w:after="0"/>
      <w:jc w:val="left"/>
    </w:pPr>
    <w:rPr>
      <w:rFonts w:ascii="Franklin Gothic Book" w:eastAsia="Franklin Gothic Book" w:hAnsi="Franklin Gothic Book" w:cs="Franklin Gothic Book"/>
    </w:rPr>
  </w:style>
  <w:style w:type="paragraph" w:customStyle="1" w:styleId="Deliverable">
    <w:name w:val="Deliverable"/>
    <w:basedOn w:val="BodyText"/>
    <w:uiPriority w:val="98"/>
    <w:rsid w:val="006876DB"/>
    <w:pPr>
      <w:tabs>
        <w:tab w:val="right" w:pos="9360"/>
      </w:tabs>
      <w:spacing w:before="0" w:after="160"/>
    </w:pPr>
    <w:rPr>
      <w:rFonts w:ascii="Franklin Gothic Book" w:hAnsi="Franklin Gothic Book"/>
      <w:i/>
      <w:szCs w:val="24"/>
    </w:rPr>
  </w:style>
  <w:style w:type="table" w:customStyle="1" w:styleId="ODCBasic-111">
    <w:name w:val="ODC_Basic-111"/>
    <w:basedOn w:val="TableClassic1"/>
    <w:uiPriority w:val="99"/>
    <w:qFormat/>
    <w:rsid w:val="006876DB"/>
    <w:pPr>
      <w:spacing w:before="0" w:after="0"/>
      <w:jc w:val="center"/>
    </w:pPr>
    <w:rPr>
      <w:rFonts w:ascii="Franklin Gothic Book" w:hAnsi="Franklin Gothic Book"/>
      <w:color w:val="4D4D4F"/>
      <w:sz w:val="20"/>
      <w:szCs w:val="20"/>
    </w:rPr>
    <w:tblPr>
      <w:tblStyleRowBandSize w:val="1"/>
      <w:tblStyleColBandSize w:val="1"/>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cPr>
      <w:shd w:val="clear" w:color="auto" w:fill="auto"/>
    </w:tcPr>
    <w:tblStylePr w:type="firstRow">
      <w:pPr>
        <w:wordWrap/>
        <w:jc w:val="center"/>
        <w:outlineLvl w:val="9"/>
      </w:pPr>
      <w:rPr>
        <w:rFonts w:ascii="Franklin Gothic Book" w:hAnsi="Franklin Gothic Book" w:hint="default"/>
        <w:b w:val="0"/>
        <w:i w:val="0"/>
        <w:iCs/>
        <w:color w:val="FFFFFF"/>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Franklin Gothic Book" w:hAnsi="Franklin Gothic Book" w:hint="default"/>
        <w:b/>
        <w:color w:val="auto"/>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6876D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8888">
      <w:bodyDiv w:val="1"/>
      <w:marLeft w:val="0"/>
      <w:marRight w:val="0"/>
      <w:marTop w:val="0"/>
      <w:marBottom w:val="0"/>
      <w:divBdr>
        <w:top w:val="none" w:sz="0" w:space="0" w:color="auto"/>
        <w:left w:val="none" w:sz="0" w:space="0" w:color="auto"/>
        <w:bottom w:val="none" w:sz="0" w:space="0" w:color="auto"/>
        <w:right w:val="none" w:sz="0" w:space="0" w:color="auto"/>
      </w:divBdr>
    </w:div>
    <w:div w:id="192689674">
      <w:bodyDiv w:val="1"/>
      <w:marLeft w:val="0"/>
      <w:marRight w:val="0"/>
      <w:marTop w:val="0"/>
      <w:marBottom w:val="0"/>
      <w:divBdr>
        <w:top w:val="none" w:sz="0" w:space="0" w:color="auto"/>
        <w:left w:val="none" w:sz="0" w:space="0" w:color="auto"/>
        <w:bottom w:val="none" w:sz="0" w:space="0" w:color="auto"/>
        <w:right w:val="none" w:sz="0" w:space="0" w:color="auto"/>
      </w:divBdr>
    </w:div>
    <w:div w:id="205919092">
      <w:bodyDiv w:val="1"/>
      <w:marLeft w:val="0"/>
      <w:marRight w:val="0"/>
      <w:marTop w:val="0"/>
      <w:marBottom w:val="0"/>
      <w:divBdr>
        <w:top w:val="none" w:sz="0" w:space="0" w:color="auto"/>
        <w:left w:val="none" w:sz="0" w:space="0" w:color="auto"/>
        <w:bottom w:val="none" w:sz="0" w:space="0" w:color="auto"/>
        <w:right w:val="none" w:sz="0" w:space="0" w:color="auto"/>
      </w:divBdr>
    </w:div>
    <w:div w:id="210582279">
      <w:bodyDiv w:val="1"/>
      <w:marLeft w:val="0"/>
      <w:marRight w:val="0"/>
      <w:marTop w:val="0"/>
      <w:marBottom w:val="0"/>
      <w:divBdr>
        <w:top w:val="none" w:sz="0" w:space="0" w:color="auto"/>
        <w:left w:val="none" w:sz="0" w:space="0" w:color="auto"/>
        <w:bottom w:val="none" w:sz="0" w:space="0" w:color="auto"/>
        <w:right w:val="none" w:sz="0" w:space="0" w:color="auto"/>
      </w:divBdr>
    </w:div>
    <w:div w:id="779757648">
      <w:bodyDiv w:val="1"/>
      <w:marLeft w:val="0"/>
      <w:marRight w:val="0"/>
      <w:marTop w:val="0"/>
      <w:marBottom w:val="0"/>
      <w:divBdr>
        <w:top w:val="none" w:sz="0" w:space="0" w:color="auto"/>
        <w:left w:val="none" w:sz="0" w:space="0" w:color="auto"/>
        <w:bottom w:val="none" w:sz="0" w:space="0" w:color="auto"/>
        <w:right w:val="none" w:sz="0" w:space="0" w:color="auto"/>
      </w:divBdr>
    </w:div>
    <w:div w:id="800273070">
      <w:bodyDiv w:val="1"/>
      <w:marLeft w:val="0"/>
      <w:marRight w:val="0"/>
      <w:marTop w:val="0"/>
      <w:marBottom w:val="0"/>
      <w:divBdr>
        <w:top w:val="none" w:sz="0" w:space="0" w:color="auto"/>
        <w:left w:val="none" w:sz="0" w:space="0" w:color="auto"/>
        <w:bottom w:val="none" w:sz="0" w:space="0" w:color="auto"/>
        <w:right w:val="none" w:sz="0" w:space="0" w:color="auto"/>
      </w:divBdr>
    </w:div>
    <w:div w:id="802046205">
      <w:bodyDiv w:val="1"/>
      <w:marLeft w:val="0"/>
      <w:marRight w:val="0"/>
      <w:marTop w:val="0"/>
      <w:marBottom w:val="0"/>
      <w:divBdr>
        <w:top w:val="none" w:sz="0" w:space="0" w:color="auto"/>
        <w:left w:val="none" w:sz="0" w:space="0" w:color="auto"/>
        <w:bottom w:val="none" w:sz="0" w:space="0" w:color="auto"/>
        <w:right w:val="none" w:sz="0" w:space="0" w:color="auto"/>
      </w:divBdr>
    </w:div>
    <w:div w:id="936719972">
      <w:bodyDiv w:val="1"/>
      <w:marLeft w:val="0"/>
      <w:marRight w:val="0"/>
      <w:marTop w:val="0"/>
      <w:marBottom w:val="0"/>
      <w:divBdr>
        <w:top w:val="none" w:sz="0" w:space="0" w:color="auto"/>
        <w:left w:val="none" w:sz="0" w:space="0" w:color="auto"/>
        <w:bottom w:val="none" w:sz="0" w:space="0" w:color="auto"/>
        <w:right w:val="none" w:sz="0" w:space="0" w:color="auto"/>
      </w:divBdr>
    </w:div>
    <w:div w:id="978538854">
      <w:bodyDiv w:val="1"/>
      <w:marLeft w:val="0"/>
      <w:marRight w:val="0"/>
      <w:marTop w:val="0"/>
      <w:marBottom w:val="0"/>
      <w:divBdr>
        <w:top w:val="none" w:sz="0" w:space="0" w:color="auto"/>
        <w:left w:val="none" w:sz="0" w:space="0" w:color="auto"/>
        <w:bottom w:val="none" w:sz="0" w:space="0" w:color="auto"/>
        <w:right w:val="none" w:sz="0" w:space="0" w:color="auto"/>
      </w:divBdr>
    </w:div>
    <w:div w:id="1087385246">
      <w:bodyDiv w:val="1"/>
      <w:marLeft w:val="0"/>
      <w:marRight w:val="0"/>
      <w:marTop w:val="0"/>
      <w:marBottom w:val="0"/>
      <w:divBdr>
        <w:top w:val="none" w:sz="0" w:space="0" w:color="auto"/>
        <w:left w:val="none" w:sz="0" w:space="0" w:color="auto"/>
        <w:bottom w:val="none" w:sz="0" w:space="0" w:color="auto"/>
        <w:right w:val="none" w:sz="0" w:space="0" w:color="auto"/>
      </w:divBdr>
    </w:div>
    <w:div w:id="1115058460">
      <w:bodyDiv w:val="1"/>
      <w:marLeft w:val="0"/>
      <w:marRight w:val="0"/>
      <w:marTop w:val="0"/>
      <w:marBottom w:val="0"/>
      <w:divBdr>
        <w:top w:val="none" w:sz="0" w:space="0" w:color="auto"/>
        <w:left w:val="none" w:sz="0" w:space="0" w:color="auto"/>
        <w:bottom w:val="none" w:sz="0" w:space="0" w:color="auto"/>
        <w:right w:val="none" w:sz="0" w:space="0" w:color="auto"/>
      </w:divBdr>
    </w:div>
    <w:div w:id="1601256952">
      <w:bodyDiv w:val="1"/>
      <w:marLeft w:val="0"/>
      <w:marRight w:val="0"/>
      <w:marTop w:val="0"/>
      <w:marBottom w:val="0"/>
      <w:divBdr>
        <w:top w:val="none" w:sz="0" w:space="0" w:color="auto"/>
        <w:left w:val="none" w:sz="0" w:space="0" w:color="auto"/>
        <w:bottom w:val="none" w:sz="0" w:space="0" w:color="auto"/>
        <w:right w:val="none" w:sz="0" w:space="0" w:color="auto"/>
      </w:divBdr>
    </w:div>
    <w:div w:id="1620407018">
      <w:bodyDiv w:val="1"/>
      <w:marLeft w:val="0"/>
      <w:marRight w:val="0"/>
      <w:marTop w:val="0"/>
      <w:marBottom w:val="0"/>
      <w:divBdr>
        <w:top w:val="none" w:sz="0" w:space="0" w:color="auto"/>
        <w:left w:val="none" w:sz="0" w:space="0" w:color="auto"/>
        <w:bottom w:val="none" w:sz="0" w:space="0" w:color="auto"/>
        <w:right w:val="none" w:sz="0" w:space="0" w:color="auto"/>
      </w:divBdr>
    </w:div>
    <w:div w:id="1731267926">
      <w:bodyDiv w:val="1"/>
      <w:marLeft w:val="0"/>
      <w:marRight w:val="0"/>
      <w:marTop w:val="0"/>
      <w:marBottom w:val="0"/>
      <w:divBdr>
        <w:top w:val="none" w:sz="0" w:space="0" w:color="auto"/>
        <w:left w:val="none" w:sz="0" w:space="0" w:color="auto"/>
        <w:bottom w:val="none" w:sz="0" w:space="0" w:color="auto"/>
        <w:right w:val="none" w:sz="0" w:space="0" w:color="auto"/>
      </w:divBdr>
    </w:div>
    <w:div w:id="1806121243">
      <w:bodyDiv w:val="1"/>
      <w:marLeft w:val="0"/>
      <w:marRight w:val="0"/>
      <w:marTop w:val="0"/>
      <w:marBottom w:val="0"/>
      <w:divBdr>
        <w:top w:val="none" w:sz="0" w:space="0" w:color="auto"/>
        <w:left w:val="none" w:sz="0" w:space="0" w:color="auto"/>
        <w:bottom w:val="none" w:sz="0" w:space="0" w:color="auto"/>
        <w:right w:val="none" w:sz="0" w:space="0" w:color="auto"/>
      </w:divBdr>
    </w:div>
    <w:div w:id="20522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ross\Documents\Custom%20Office%20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5A6FDA7D98439AB3D66981A0F56E9B"/>
        <w:category>
          <w:name w:val="General"/>
          <w:gallery w:val="placeholder"/>
        </w:category>
        <w:types>
          <w:type w:val="bbPlcHdr"/>
        </w:types>
        <w:behaviors>
          <w:behavior w:val="content"/>
        </w:behaviors>
        <w:guid w:val="{419605D9-9B23-4C9D-8130-77028DB71053}"/>
      </w:docPartPr>
      <w:docPartBody>
        <w:p w:rsidR="00690080" w:rsidRDefault="00690080">
          <w:pPr>
            <w:pStyle w:val="B55A6FDA7D98439AB3D66981A0F56E9B"/>
          </w:pPr>
          <w:r w:rsidRPr="008058A0">
            <w:rPr>
              <w:rStyle w:val="PlaceholderText"/>
            </w:rPr>
            <w:t>Choose a building block.</w:t>
          </w:r>
        </w:p>
      </w:docPartBody>
    </w:docPart>
    <w:docPart>
      <w:docPartPr>
        <w:name w:val="5974B500D1BA457C99C64DDD39B65BD6"/>
        <w:category>
          <w:name w:val="General"/>
          <w:gallery w:val="placeholder"/>
        </w:category>
        <w:types>
          <w:type w:val="bbPlcHdr"/>
        </w:types>
        <w:behaviors>
          <w:behavior w:val="content"/>
        </w:behaviors>
        <w:guid w:val="{00A3677D-9014-4285-9BD0-FCE47E7E069B}"/>
      </w:docPartPr>
      <w:docPartBody>
        <w:p w:rsidR="00690080" w:rsidRDefault="00690080">
          <w:pPr>
            <w:pStyle w:val="5974B500D1BA457C99C64DDD39B65BD6"/>
          </w:pPr>
          <w:r w:rsidRPr="005B2F2D">
            <w:rPr>
              <w:rStyle w:val="PlaceholderText"/>
            </w:rPr>
            <w:t>Document Title</w:t>
          </w:r>
        </w:p>
      </w:docPartBody>
    </w:docPart>
    <w:docPart>
      <w:docPartPr>
        <w:name w:val="05F9505E8F2F41BCA7C645A2760664D8"/>
        <w:category>
          <w:name w:val="General"/>
          <w:gallery w:val="placeholder"/>
        </w:category>
        <w:types>
          <w:type w:val="bbPlcHdr"/>
        </w:types>
        <w:behaviors>
          <w:behavior w:val="content"/>
        </w:behaviors>
        <w:guid w:val="{8C9692A2-2BD2-4B56-8445-395E47E0594F}"/>
      </w:docPartPr>
      <w:docPartBody>
        <w:p w:rsidR="00690080" w:rsidRDefault="00690080">
          <w:pPr>
            <w:pStyle w:val="05F9505E8F2F41BCA7C645A2760664D8"/>
          </w:pPr>
          <w:r w:rsidRPr="005B2F2D">
            <w:rPr>
              <w:rStyle w:val="PlaceholderText"/>
            </w:rPr>
            <w:t>Document Subtitle</w:t>
          </w:r>
        </w:p>
      </w:docPartBody>
    </w:docPart>
    <w:docPart>
      <w:docPartPr>
        <w:name w:val="FC33E18FF4D0427096AC80A300BD3FDE"/>
        <w:category>
          <w:name w:val="General"/>
          <w:gallery w:val="placeholder"/>
        </w:category>
        <w:types>
          <w:type w:val="bbPlcHdr"/>
        </w:types>
        <w:behaviors>
          <w:behavior w:val="content"/>
        </w:behaviors>
        <w:guid w:val="{60137CFF-8436-4185-B4A4-FD52830B6707}"/>
      </w:docPartPr>
      <w:docPartBody>
        <w:p w:rsidR="00690080" w:rsidRDefault="00690080">
          <w:pPr>
            <w:pStyle w:val="FC33E18FF4D0427096AC80A300BD3FDE"/>
          </w:pPr>
          <w:r w:rsidRPr="005B2F2D">
            <w:rPr>
              <w:rStyle w:val="PlaceholderText"/>
            </w:rPr>
            <w:t>Click or tap to enter a date</w:t>
          </w:r>
        </w:p>
      </w:docPartBody>
    </w:docPart>
    <w:docPart>
      <w:docPartPr>
        <w:name w:val="A6DA6003DA384654A7B2146E2E5D538C"/>
        <w:category>
          <w:name w:val="General"/>
          <w:gallery w:val="placeholder"/>
        </w:category>
        <w:types>
          <w:type w:val="bbPlcHdr"/>
        </w:types>
        <w:behaviors>
          <w:behavior w:val="content"/>
        </w:behaviors>
        <w:guid w:val="{113815F7-D6AC-42BB-832E-2BC378637C98}"/>
      </w:docPartPr>
      <w:docPartBody>
        <w:p w:rsidR="00690080" w:rsidRDefault="00690080">
          <w:pPr>
            <w:pStyle w:val="A6DA6003DA384654A7B2146E2E5D538C"/>
          </w:pPr>
          <w:r w:rsidRPr="00D97641">
            <w:rPr>
              <w:rStyle w:val="PlaceholderText"/>
            </w:rPr>
            <w:t>Employee Name</w:t>
          </w:r>
        </w:p>
      </w:docPartBody>
    </w:docPart>
    <w:docPart>
      <w:docPartPr>
        <w:name w:val="4F218B98DDD4457496768E00FD53FE90"/>
        <w:category>
          <w:name w:val="General"/>
          <w:gallery w:val="placeholder"/>
        </w:category>
        <w:types>
          <w:type w:val="bbPlcHdr"/>
        </w:types>
        <w:behaviors>
          <w:behavior w:val="content"/>
        </w:behaviors>
        <w:guid w:val="{E8D80C89-61BD-4CFE-BC14-D74D4F136B49}"/>
      </w:docPartPr>
      <w:docPartBody>
        <w:p w:rsidR="00690080" w:rsidRDefault="00690080">
          <w:pPr>
            <w:pStyle w:val="4F218B98DDD4457496768E00FD53FE90"/>
          </w:pPr>
          <w:r w:rsidRPr="00D97641">
            <w:rPr>
              <w:rStyle w:val="PlaceholderText"/>
            </w:rPr>
            <w:t>Position</w:t>
          </w:r>
        </w:p>
      </w:docPartBody>
    </w:docPart>
    <w:docPart>
      <w:docPartPr>
        <w:name w:val="719D0FE2C0B047A3920AE1F9A4C9D8C4"/>
        <w:category>
          <w:name w:val="General"/>
          <w:gallery w:val="placeholder"/>
        </w:category>
        <w:types>
          <w:type w:val="bbPlcHdr"/>
        </w:types>
        <w:behaviors>
          <w:behavior w:val="content"/>
        </w:behaviors>
        <w:guid w:val="{DBA7F700-69E4-4E32-8E03-8A5D0CD9E226}"/>
      </w:docPartPr>
      <w:docPartBody>
        <w:p w:rsidR="00690080" w:rsidRDefault="00690080">
          <w:pPr>
            <w:pStyle w:val="719D0FE2C0B047A3920AE1F9A4C9D8C4"/>
          </w:pPr>
          <w:r w:rsidRPr="00D97641">
            <w:rPr>
              <w:rStyle w:val="PlaceholderText"/>
            </w:rPr>
            <w:t>000-000-0000</w:t>
          </w:r>
        </w:p>
      </w:docPartBody>
    </w:docPart>
    <w:docPart>
      <w:docPartPr>
        <w:name w:val="088A915F90194CEDBD96DFA0BCA8551B"/>
        <w:category>
          <w:name w:val="General"/>
          <w:gallery w:val="placeholder"/>
        </w:category>
        <w:types>
          <w:type w:val="bbPlcHdr"/>
        </w:types>
        <w:behaviors>
          <w:behavior w:val="content"/>
        </w:behaviors>
        <w:guid w:val="{694DB5B6-7A09-4B74-AC0F-D3F77AD12684}"/>
      </w:docPartPr>
      <w:docPartBody>
        <w:p w:rsidR="00690080" w:rsidRDefault="00690080">
          <w:pPr>
            <w:pStyle w:val="088A915F90194CEDBD96DFA0BCA8551B"/>
          </w:pPr>
          <w:r w:rsidRPr="00D97641">
            <w:rPr>
              <w:rStyle w:val="PlaceholderText"/>
            </w:rPr>
            <w:t>alias</w:t>
          </w:r>
        </w:p>
      </w:docPartBody>
    </w:docPart>
    <w:docPart>
      <w:docPartPr>
        <w:name w:val="0B8F0D68776049C986E27A26BEB56DC6"/>
        <w:category>
          <w:name w:val="General"/>
          <w:gallery w:val="placeholder"/>
        </w:category>
        <w:types>
          <w:type w:val="bbPlcHdr"/>
        </w:types>
        <w:behaviors>
          <w:behavior w:val="content"/>
        </w:behaviors>
        <w:guid w:val="{E34CC532-9D54-4F27-9B74-CB7ACD7F7AE0}"/>
      </w:docPartPr>
      <w:docPartBody>
        <w:p w:rsidR="00690080" w:rsidRDefault="00690080">
          <w:pPr>
            <w:pStyle w:val="0B8F0D68776049C986E27A26BEB56DC6"/>
          </w:pPr>
          <w:r w:rsidRPr="008058A0">
            <w:rPr>
              <w:rStyle w:val="PlaceholderText"/>
            </w:rPr>
            <w:t xml:space="preserve">Choose </w:t>
          </w:r>
          <w:r>
            <w:rPr>
              <w:rStyle w:val="PlaceholderText"/>
            </w:rPr>
            <w:t>address</w:t>
          </w:r>
        </w:p>
      </w:docPartBody>
    </w:docPart>
    <w:docPart>
      <w:docPartPr>
        <w:name w:val="5CA90E5C3B524937B4599A4F34180B88"/>
        <w:category>
          <w:name w:val="General"/>
          <w:gallery w:val="placeholder"/>
        </w:category>
        <w:types>
          <w:type w:val="bbPlcHdr"/>
        </w:types>
        <w:behaviors>
          <w:behavior w:val="content"/>
        </w:behaviors>
        <w:guid w:val="{600CF3EF-C15D-4D73-B30C-764017980537}"/>
      </w:docPartPr>
      <w:docPartBody>
        <w:p w:rsidR="00690080" w:rsidRDefault="00690080" w:rsidP="00690080">
          <w:pPr>
            <w:pStyle w:val="5CA90E5C3B524937B4599A4F34180B88"/>
          </w:pPr>
          <w:r w:rsidRPr="005B2F2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80"/>
    <w:rsid w:val="001E0786"/>
    <w:rsid w:val="00631C30"/>
    <w:rsid w:val="00690080"/>
    <w:rsid w:val="00775E99"/>
    <w:rsid w:val="008341C7"/>
    <w:rsid w:val="00960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080"/>
    <w:rPr>
      <w:color w:val="808080"/>
    </w:rPr>
  </w:style>
  <w:style w:type="paragraph" w:customStyle="1" w:styleId="B55A6FDA7D98439AB3D66981A0F56E9B">
    <w:name w:val="B55A6FDA7D98439AB3D66981A0F56E9B"/>
  </w:style>
  <w:style w:type="paragraph" w:customStyle="1" w:styleId="5974B500D1BA457C99C64DDD39B65BD6">
    <w:name w:val="5974B500D1BA457C99C64DDD39B65BD6"/>
  </w:style>
  <w:style w:type="paragraph" w:customStyle="1" w:styleId="05F9505E8F2F41BCA7C645A2760664D8">
    <w:name w:val="05F9505E8F2F41BCA7C645A2760664D8"/>
  </w:style>
  <w:style w:type="paragraph" w:customStyle="1" w:styleId="FC33E18FF4D0427096AC80A300BD3FDE">
    <w:name w:val="FC33E18FF4D0427096AC80A300BD3FDE"/>
  </w:style>
  <w:style w:type="paragraph" w:customStyle="1" w:styleId="BEAD57E833794977A4BDA700C3EFB239">
    <w:name w:val="BEAD57E833794977A4BDA700C3EFB239"/>
  </w:style>
  <w:style w:type="paragraph" w:customStyle="1" w:styleId="A6DA6003DA384654A7B2146E2E5D538C">
    <w:name w:val="A6DA6003DA384654A7B2146E2E5D538C"/>
  </w:style>
  <w:style w:type="paragraph" w:customStyle="1" w:styleId="4F218B98DDD4457496768E00FD53FE90">
    <w:name w:val="4F218B98DDD4457496768E00FD53FE90"/>
  </w:style>
  <w:style w:type="paragraph" w:customStyle="1" w:styleId="719D0FE2C0B047A3920AE1F9A4C9D8C4">
    <w:name w:val="719D0FE2C0B047A3920AE1F9A4C9D8C4"/>
  </w:style>
  <w:style w:type="paragraph" w:customStyle="1" w:styleId="7B51C78D9634479E82FC07FFDFF7C4D7">
    <w:name w:val="7B51C78D9634479E82FC07FFDFF7C4D7"/>
  </w:style>
  <w:style w:type="paragraph" w:customStyle="1" w:styleId="088A915F90194CEDBD96DFA0BCA8551B">
    <w:name w:val="088A915F90194CEDBD96DFA0BCA8551B"/>
  </w:style>
  <w:style w:type="paragraph" w:customStyle="1" w:styleId="0B8F0D68776049C986E27A26BEB56DC6">
    <w:name w:val="0B8F0D68776049C986E27A26BEB56DC6"/>
  </w:style>
  <w:style w:type="paragraph" w:customStyle="1" w:styleId="8D83A828E388495F866A1C66E180FC88">
    <w:name w:val="8D83A828E388495F866A1C66E180FC88"/>
    <w:rsid w:val="00690080"/>
  </w:style>
  <w:style w:type="paragraph" w:customStyle="1" w:styleId="5CA90E5C3B524937B4599A4F34180B88">
    <w:name w:val="5CA90E5C3B524937B4599A4F34180B88"/>
    <w:rsid w:val="00690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D Word Colors 05-2017">
      <a:dk1>
        <a:sysClr val="windowText" lastClr="000000"/>
      </a:dk1>
      <a:lt1>
        <a:srgbClr val="FFFFFF"/>
      </a:lt1>
      <a:dk2>
        <a:srgbClr val="053572"/>
      </a:dk2>
      <a:lt2>
        <a:srgbClr val="FFFFFF"/>
      </a:lt2>
      <a:accent1>
        <a:srgbClr val="053572"/>
      </a:accent1>
      <a:accent2>
        <a:srgbClr val="1295D8"/>
      </a:accent2>
      <a:accent3>
        <a:srgbClr val="4D4D4F"/>
      </a:accent3>
      <a:accent4>
        <a:srgbClr val="0069B6"/>
      </a:accent4>
      <a:accent5>
        <a:srgbClr val="64B3E8"/>
      </a:accent5>
      <a:accent6>
        <a:srgbClr val="696969"/>
      </a:accent6>
      <a:hlink>
        <a:srgbClr val="0069B6"/>
      </a:hlink>
      <a:folHlink>
        <a:srgbClr val="64B3E8"/>
      </a:folHlink>
    </a:clrScheme>
    <a:fontScheme name="OD Word Fonts 05-2017">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3F98D-2CC4-47D0-BBAA-762562F2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4</Pages>
  <Words>25817</Words>
  <Characters>147157</Characters>
  <Application>Microsoft Office Word</Application>
  <DocSecurity>4</DocSecurity>
  <Lines>1226</Lines>
  <Paragraphs>345</Paragraphs>
  <ScaleCrop>false</ScaleCrop>
  <HeadingPairs>
    <vt:vector size="2" baseType="variant">
      <vt:variant>
        <vt:lpstr>Title</vt:lpstr>
      </vt:variant>
      <vt:variant>
        <vt:i4>1</vt:i4>
      </vt:variant>
    </vt:vector>
  </HeadingPairs>
  <TitlesOfParts>
    <vt:vector size="1" baseType="lpstr">
      <vt:lpstr>Report Template v2017.0521</vt:lpstr>
    </vt:vector>
  </TitlesOfParts>
  <Company>Opinion Dynamics Corporation</Company>
  <LinksUpToDate>false</LinksUpToDate>
  <CharactersWithSpaces>172629</CharactersWithSpaces>
  <SharedDoc>false</SharedDoc>
  <HLinks>
    <vt:vector size="36" baseType="variant">
      <vt:variant>
        <vt:i4>1048627</vt:i4>
      </vt:variant>
      <vt:variant>
        <vt:i4>47</vt:i4>
      </vt:variant>
      <vt:variant>
        <vt:i4>0</vt:i4>
      </vt:variant>
      <vt:variant>
        <vt:i4>5</vt:i4>
      </vt:variant>
      <vt:variant>
        <vt:lpwstr/>
      </vt:variant>
      <vt:variant>
        <vt:lpwstr>_Toc214678284</vt:lpwstr>
      </vt:variant>
      <vt:variant>
        <vt:i4>1048627</vt:i4>
      </vt:variant>
      <vt:variant>
        <vt:i4>38</vt:i4>
      </vt:variant>
      <vt:variant>
        <vt:i4>0</vt:i4>
      </vt:variant>
      <vt:variant>
        <vt:i4>5</vt:i4>
      </vt:variant>
      <vt:variant>
        <vt:lpwstr/>
      </vt:variant>
      <vt:variant>
        <vt:lpwstr>_Toc214678282</vt:lpwstr>
      </vt:variant>
      <vt:variant>
        <vt:i4>2031667</vt:i4>
      </vt:variant>
      <vt:variant>
        <vt:i4>29</vt:i4>
      </vt:variant>
      <vt:variant>
        <vt:i4>0</vt:i4>
      </vt:variant>
      <vt:variant>
        <vt:i4>5</vt:i4>
      </vt:variant>
      <vt:variant>
        <vt:lpwstr/>
      </vt:variant>
      <vt:variant>
        <vt:lpwstr>_Toc214678279</vt:lpwstr>
      </vt:variant>
      <vt:variant>
        <vt:i4>2031667</vt:i4>
      </vt:variant>
      <vt:variant>
        <vt:i4>20</vt:i4>
      </vt:variant>
      <vt:variant>
        <vt:i4>0</vt:i4>
      </vt:variant>
      <vt:variant>
        <vt:i4>5</vt:i4>
      </vt:variant>
      <vt:variant>
        <vt:lpwstr/>
      </vt:variant>
      <vt:variant>
        <vt:lpwstr>_Toc214678276</vt:lpwstr>
      </vt:variant>
      <vt:variant>
        <vt:i4>2031667</vt:i4>
      </vt:variant>
      <vt:variant>
        <vt:i4>11</vt:i4>
      </vt:variant>
      <vt:variant>
        <vt:i4>0</vt:i4>
      </vt:variant>
      <vt:variant>
        <vt:i4>5</vt:i4>
      </vt:variant>
      <vt:variant>
        <vt:lpwstr/>
      </vt:variant>
      <vt:variant>
        <vt:lpwstr>_Toc214678274</vt:lpwstr>
      </vt:variant>
      <vt:variant>
        <vt:i4>2031667</vt:i4>
      </vt:variant>
      <vt:variant>
        <vt:i4>5</vt:i4>
      </vt:variant>
      <vt:variant>
        <vt:i4>0</vt:i4>
      </vt:variant>
      <vt:variant>
        <vt:i4>5</vt:i4>
      </vt:variant>
      <vt:variant>
        <vt:lpwstr/>
      </vt:variant>
      <vt:variant>
        <vt:lpwstr>_Toc214678273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AIC 2020 Evaluation Plan DRAFT 2019-12-13</dc:title>
  <dc:subject>Template</dc:subject>
  <dc:creator>Zachary Ross</dc:creator>
  <cp:keywords>template, report</cp:keywords>
  <dc:description/>
  <cp:lastModifiedBy>Celia Johnson</cp:lastModifiedBy>
  <cp:revision>2</cp:revision>
  <cp:lastPrinted>2019-12-13T20:50:00Z</cp:lastPrinted>
  <dcterms:created xsi:type="dcterms:W3CDTF">2019-12-14T11:31:00Z</dcterms:created>
  <dcterms:modified xsi:type="dcterms:W3CDTF">2019-12-14T11:31:00Z</dcterms:modified>
  <cp:category>Reports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ed">
    <vt:lpwstr>S Roswit</vt:lpwstr>
  </property>
  <property fmtid="{D5CDD505-2E9C-101B-9397-08002B2CF9AE}" pid="3" name="ContentTypeId">
    <vt:lpwstr>0x0101002CA6304169B5C345922DB5030F995D49</vt:lpwstr>
  </property>
</Properties>
</file>