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Franklin Gothic Book" w:hAnsi="Franklin Gothic Book"/>
          <w:sz w:val="22"/>
        </w:rPr>
        <w:id w:val="2047950357"/>
        <w:docPartObj>
          <w:docPartGallery w:val="Cover Pages"/>
          <w:docPartUnique/>
        </w:docPartObj>
      </w:sdtPr>
      <w:sdtEndPr/>
      <w:sdtContent>
        <w:p w14:paraId="38AD14B0" w14:textId="77777777" w:rsidR="001F322C" w:rsidRDefault="001F322C" w:rsidP="000E0419">
          <w:pPr>
            <w:pStyle w:val="TableTextLeftMedium"/>
          </w:pPr>
        </w:p>
        <w:p w14:paraId="62FF75AB" w14:textId="77777777" w:rsidR="009F5AAD" w:rsidRDefault="009F5AAD" w:rsidP="001F322C"/>
        <w:p w14:paraId="7D5210FC" w14:textId="77777777" w:rsidR="009F5AAD" w:rsidRDefault="009F5AAD" w:rsidP="001F322C"/>
        <w:p w14:paraId="50629B04" w14:textId="77777777" w:rsidR="009F5AAD" w:rsidRDefault="009F5AAD" w:rsidP="001F322C"/>
        <w:p w14:paraId="71E1D1E0" w14:textId="77777777" w:rsidR="009F5AAD" w:rsidRDefault="009F5AAD" w:rsidP="001F322C"/>
        <w:p w14:paraId="7F3D6E04" w14:textId="77777777" w:rsidR="0040139D" w:rsidRDefault="00EB328E" w:rsidP="0040139D">
          <w:r>
            <w:rPr>
              <w:noProof/>
            </w:rPr>
            <w:drawing>
              <wp:anchor distT="0" distB="0" distL="114300" distR="114300" simplePos="0" relativeHeight="251658240" behindDoc="1" locked="1" layoutInCell="1" allowOverlap="1" wp14:anchorId="512584B8" wp14:editId="276158D1">
                <wp:simplePos x="0" y="0"/>
                <wp:positionH relativeFrom="margin">
                  <wp:align>center</wp:align>
                </wp:positionH>
                <wp:positionV relativeFrom="margin">
                  <wp:align>top</wp:align>
                </wp:positionV>
                <wp:extent cx="7753350" cy="1651000"/>
                <wp:effectExtent l="0" t="0" r="0" b="635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53350" cy="1651000"/>
                        </a:xfrm>
                        <a:prstGeom prst="rect">
                          <a:avLst/>
                        </a:prstGeom>
                      </pic:spPr>
                    </pic:pic>
                  </a:graphicData>
                </a:graphic>
                <wp14:sizeRelH relativeFrom="margin">
                  <wp14:pctWidth>0</wp14:pctWidth>
                </wp14:sizeRelH>
                <wp14:sizeRelV relativeFrom="margin">
                  <wp14:pctHeight>0</wp14:pctHeight>
                </wp14:sizeRelV>
              </wp:anchor>
            </w:drawing>
          </w:r>
        </w:p>
      </w:sdtContent>
    </w:sdt>
    <w:p w14:paraId="72B2822A" w14:textId="77777777" w:rsidR="0040139D" w:rsidRPr="0040139D" w:rsidRDefault="00EB328E" w:rsidP="0040139D">
      <w:pPr>
        <w:pStyle w:val="Heading4"/>
        <w:rPr>
          <w:sz w:val="48"/>
          <w:szCs w:val="48"/>
        </w:rPr>
      </w:pPr>
      <w:r w:rsidRPr="0040139D">
        <w:rPr>
          <w:sz w:val="48"/>
          <w:szCs w:val="48"/>
        </w:rPr>
        <w:t>Memorandum</w:t>
      </w:r>
    </w:p>
    <w:p w14:paraId="4538890F" w14:textId="60581D9E" w:rsidR="0040139D" w:rsidRPr="00900F0B" w:rsidRDefault="00EB328E" w:rsidP="0040139D">
      <w:pPr>
        <w:spacing w:before="120" w:after="100"/>
        <w:rPr>
          <w:lang w:val="en-ZA"/>
        </w:rPr>
      </w:pPr>
      <w:r w:rsidRPr="00456518">
        <w:rPr>
          <w:b/>
          <w:bCs/>
          <w:lang w:val="en-ZA"/>
        </w:rPr>
        <w:t>To:</w:t>
      </w:r>
      <w:r w:rsidRPr="00900F0B">
        <w:rPr>
          <w:lang w:val="en-ZA"/>
        </w:rPr>
        <w:tab/>
      </w:r>
      <w:r w:rsidR="001D1676">
        <w:rPr>
          <w:lang w:val="en-ZA"/>
        </w:rPr>
        <w:t xml:space="preserve">Nick Warnecke, AIC; Nida Khan, CAMI Energy; </w:t>
      </w:r>
      <w:r w:rsidR="000F45C1">
        <w:rPr>
          <w:lang w:val="en-ZA"/>
        </w:rPr>
        <w:t>Seth Craigo-Snell, SCS Analy</w:t>
      </w:r>
      <w:r w:rsidR="0038593C">
        <w:rPr>
          <w:lang w:val="en-ZA"/>
        </w:rPr>
        <w:t>tics</w:t>
      </w:r>
      <w:r w:rsidR="00152A8D">
        <w:rPr>
          <w:lang w:val="en-ZA"/>
        </w:rPr>
        <w:t>;</w:t>
      </w:r>
      <w:r w:rsidR="0038593C">
        <w:rPr>
          <w:lang w:val="en-ZA"/>
        </w:rPr>
        <w:t xml:space="preserve"> and Elizabeth Horne, </w:t>
      </w:r>
      <w:r w:rsidR="001D1676">
        <w:rPr>
          <w:lang w:val="en-ZA"/>
        </w:rPr>
        <w:t>ICC</w:t>
      </w:r>
      <w:r w:rsidR="0038593C">
        <w:rPr>
          <w:lang w:val="en-ZA"/>
        </w:rPr>
        <w:t xml:space="preserve"> Staff</w:t>
      </w:r>
    </w:p>
    <w:p w14:paraId="24EECB69" w14:textId="294D624D" w:rsidR="0040139D" w:rsidRPr="00900F0B" w:rsidRDefault="00EB328E" w:rsidP="0040139D">
      <w:pPr>
        <w:spacing w:after="100"/>
        <w:rPr>
          <w:lang w:val="en-ZA"/>
        </w:rPr>
      </w:pPr>
      <w:r w:rsidRPr="00456518">
        <w:rPr>
          <w:b/>
          <w:bCs/>
          <w:lang w:val="en-ZA"/>
        </w:rPr>
        <w:t>From:</w:t>
      </w:r>
      <w:r w:rsidRPr="00900F0B">
        <w:rPr>
          <w:lang w:val="en-ZA"/>
        </w:rPr>
        <w:tab/>
      </w:r>
      <w:r w:rsidR="001D1676">
        <w:rPr>
          <w:lang w:val="en-ZA"/>
        </w:rPr>
        <w:t xml:space="preserve">The </w:t>
      </w:r>
      <w:r w:rsidR="0038593C">
        <w:rPr>
          <w:lang w:val="en-ZA"/>
        </w:rPr>
        <w:t>Opinion Dynamics Evaluation Team</w:t>
      </w:r>
    </w:p>
    <w:p w14:paraId="77FE2F24" w14:textId="4BDAE96A" w:rsidR="0040139D" w:rsidRPr="00900F0B" w:rsidRDefault="00EB328E" w:rsidP="0040139D">
      <w:pPr>
        <w:spacing w:after="100"/>
        <w:rPr>
          <w:lang w:val="en-ZA"/>
        </w:rPr>
      </w:pPr>
      <w:r w:rsidRPr="00456518">
        <w:rPr>
          <w:b/>
          <w:bCs/>
          <w:lang w:val="en-ZA"/>
        </w:rPr>
        <w:t>Date:</w:t>
      </w:r>
      <w:r w:rsidRPr="00900F0B">
        <w:rPr>
          <w:lang w:val="en-ZA"/>
        </w:rPr>
        <w:tab/>
      </w:r>
      <w:r w:rsidR="00A4107B">
        <w:rPr>
          <w:lang w:val="en-ZA"/>
        </w:rPr>
        <w:t>September 15</w:t>
      </w:r>
      <w:r>
        <w:rPr>
          <w:lang w:val="en-ZA"/>
        </w:rPr>
        <w:t>, 20</w:t>
      </w:r>
      <w:r w:rsidR="00121638">
        <w:rPr>
          <w:lang w:val="en-ZA"/>
        </w:rPr>
        <w:t>23</w:t>
      </w:r>
    </w:p>
    <w:p w14:paraId="1C607007" w14:textId="48422BB1" w:rsidR="0040139D" w:rsidRPr="00152A8D" w:rsidRDefault="00EB328E" w:rsidP="00152A8D">
      <w:pPr>
        <w:spacing w:after="100"/>
        <w:rPr>
          <w:lang w:val="en-ZA"/>
        </w:rPr>
        <w:sectPr w:rsidR="0040139D" w:rsidRPr="00152A8D" w:rsidSect="008F7F95">
          <w:headerReference w:type="default" r:id="rId9"/>
          <w:footerReference w:type="default" r:id="rId10"/>
          <w:type w:val="continuous"/>
          <w:pgSz w:w="12240" w:h="15840" w:code="1"/>
          <w:pgMar w:top="39" w:right="567" w:bottom="567" w:left="567" w:header="142" w:footer="340" w:gutter="0"/>
          <w:cols w:space="708"/>
          <w:titlePg/>
          <w:docGrid w:linePitch="360"/>
        </w:sectPr>
      </w:pPr>
      <w:r w:rsidRPr="00456518">
        <w:rPr>
          <w:b/>
          <w:bCs/>
          <w:lang w:val="en-ZA"/>
        </w:rPr>
        <w:t>Re:</w:t>
      </w:r>
      <w:r w:rsidRPr="00900F0B">
        <w:rPr>
          <w:lang w:val="en-ZA"/>
        </w:rPr>
        <w:tab/>
      </w:r>
      <w:r w:rsidR="00121638">
        <w:rPr>
          <w:lang w:val="en-ZA"/>
        </w:rPr>
        <w:t xml:space="preserve">AIC 2023 </w:t>
      </w:r>
      <w:r w:rsidR="00CC1017">
        <w:rPr>
          <w:lang w:val="en-ZA"/>
        </w:rPr>
        <w:t xml:space="preserve">Market Rate Single Family Initiative – </w:t>
      </w:r>
      <w:r w:rsidR="00121638" w:rsidRPr="009D1C65">
        <w:rPr>
          <w:lang w:val="en-ZA"/>
        </w:rPr>
        <w:t>Midstream</w:t>
      </w:r>
      <w:r w:rsidR="00235683">
        <w:rPr>
          <w:lang w:val="en-ZA"/>
        </w:rPr>
        <w:t xml:space="preserve"> </w:t>
      </w:r>
      <w:r w:rsidR="00152A8D">
        <w:rPr>
          <w:lang w:val="en-ZA"/>
        </w:rPr>
        <w:t xml:space="preserve">HVAC </w:t>
      </w:r>
      <w:r w:rsidR="00CC1017">
        <w:rPr>
          <w:lang w:val="en-ZA"/>
        </w:rPr>
        <w:t>Channel</w:t>
      </w:r>
      <w:r w:rsidR="00152A8D">
        <w:rPr>
          <w:lang w:val="en-ZA"/>
        </w:rPr>
        <w:t xml:space="preserve"> </w:t>
      </w:r>
      <w:r w:rsidR="001D1676">
        <w:rPr>
          <w:lang w:val="en-ZA"/>
        </w:rPr>
        <w:t>Net-to-Gross Research</w:t>
      </w:r>
    </w:p>
    <w:p w14:paraId="3AB66E12" w14:textId="77777777" w:rsidR="0040139D" w:rsidRDefault="00EB328E" w:rsidP="0040139D">
      <w:r>
        <w:rPr>
          <w:noProof/>
        </w:rPr>
        <mc:AlternateContent>
          <mc:Choice Requires="wps">
            <w:drawing>
              <wp:anchor distT="0" distB="0" distL="114300" distR="114300" simplePos="0" relativeHeight="251659264" behindDoc="0" locked="0" layoutInCell="1" allowOverlap="1" wp14:anchorId="5C9918D3" wp14:editId="785A3AC1">
                <wp:simplePos x="0" y="0"/>
                <wp:positionH relativeFrom="column">
                  <wp:posOffset>10069</wp:posOffset>
                </wp:positionH>
                <wp:positionV relativeFrom="paragraph">
                  <wp:posOffset>125549</wp:posOffset>
                </wp:positionV>
                <wp:extent cx="7075715" cy="0"/>
                <wp:effectExtent l="0" t="0" r="0" b="0"/>
                <wp:wrapNone/>
                <wp:docPr id="2143302414" name="Straight Connector 1"/>
                <wp:cNvGraphicFramePr/>
                <a:graphic xmlns:a="http://schemas.openxmlformats.org/drawingml/2006/main">
                  <a:graphicData uri="http://schemas.microsoft.com/office/word/2010/wordprocessingShape">
                    <wps:wsp>
                      <wps:cNvCnPr/>
                      <wps:spPr>
                        <a:xfrm>
                          <a:off x="0" y="0"/>
                          <a:ext cx="70757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FE38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9pt" to="557.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" strokecolor="#172b54 [3204]" strokeweight=".5pt">
                <v:stroke joinstyle="miter"/>
              </v:line>
            </w:pict>
          </mc:Fallback>
        </mc:AlternateContent>
      </w:r>
    </w:p>
    <w:p w14:paraId="03A984DB" w14:textId="60949ADA" w:rsidR="0040139D" w:rsidRDefault="00EB328E" w:rsidP="00CB444E">
      <w:pPr>
        <w:pStyle w:val="Heading1"/>
      </w:pPr>
      <w:r w:rsidRPr="0042448A">
        <w:t xml:space="preserve">Introduction </w:t>
      </w:r>
      <w:r w:rsidR="004E6604">
        <w:t>and Key Findings</w:t>
      </w:r>
    </w:p>
    <w:p w14:paraId="53CB3B82" w14:textId="51253994" w:rsidR="00592F13" w:rsidRDefault="00592F13" w:rsidP="00592F13">
      <w:r>
        <w:t>As part of the 2023 evaluation of the Ameren Illinois Company (AIC)</w:t>
      </w:r>
      <w:r w:rsidR="00E36781">
        <w:t xml:space="preserve"> </w:t>
      </w:r>
      <w:r w:rsidR="00152A8D" w:rsidRPr="00152A8D">
        <w:t xml:space="preserve">Market Rate Single Family Initiative </w:t>
      </w:r>
      <w:r w:rsidR="00CC1017">
        <w:t xml:space="preserve">– </w:t>
      </w:r>
      <w:r w:rsidR="00152A8D" w:rsidRPr="00152A8D">
        <w:t>Midstream HVAC Channel</w:t>
      </w:r>
      <w:r w:rsidR="00CC1017">
        <w:t xml:space="preserve"> (referred to throughout this memo as “the Residential Midstream HVAC offering”)</w:t>
      </w:r>
      <w:r>
        <w:t xml:space="preserve">, Opinion Dynamics conducted research with distributors and contractors participating in the offering to update the net-to-gross ratios (NTGRs) for </w:t>
      </w:r>
      <w:r w:rsidR="00C023D7">
        <w:t>heating, ventilation, and air conditioning (</w:t>
      </w:r>
      <w:r>
        <w:t>HVAC</w:t>
      </w:r>
      <w:r w:rsidR="00C023D7">
        <w:t>)</w:t>
      </w:r>
      <w:r>
        <w:t xml:space="preserve">, advanced thermostats, and </w:t>
      </w:r>
      <w:r w:rsidR="00C023D7">
        <w:t>heat pump water heater (</w:t>
      </w:r>
      <w:r>
        <w:t>HPWH</w:t>
      </w:r>
      <w:r w:rsidR="00C023D7">
        <w:t>)</w:t>
      </w:r>
      <w:r>
        <w:t xml:space="preserve"> equipment for application in 2024. </w:t>
      </w:r>
      <w:bookmarkStart w:id="0" w:name="_Hlk145702341"/>
      <w:r w:rsidR="00CC1017">
        <w:t xml:space="preserve">AIC’s midstream offerings target both residential and nonresidential customers and are closely coordinated. </w:t>
      </w:r>
      <w:r w:rsidR="00375827">
        <w:t xml:space="preserve">Given </w:t>
      </w:r>
      <w:r w:rsidR="00940FE3">
        <w:t xml:space="preserve">the </w:t>
      </w:r>
      <w:r w:rsidR="00375827">
        <w:t xml:space="preserve">overlap </w:t>
      </w:r>
      <w:r w:rsidR="00940FE3">
        <w:t xml:space="preserve">in engaged </w:t>
      </w:r>
      <w:r w:rsidR="00CC1017">
        <w:t>market actors</w:t>
      </w:r>
      <w:r w:rsidR="00940FE3">
        <w:t xml:space="preserve"> across sectors</w:t>
      </w:r>
      <w:r w:rsidR="00375827">
        <w:t xml:space="preserve">, Opinion Dynamics conducted distributor and contractor research jointly for the two offerings; however, the results in this memo are specific to the </w:t>
      </w:r>
      <w:r w:rsidR="00CC1017">
        <w:t>Residential Midstream HVAC offering</w:t>
      </w:r>
      <w:r w:rsidR="00CC1017">
        <w:t>.</w:t>
      </w:r>
      <w:bookmarkEnd w:id="0"/>
    </w:p>
    <w:p w14:paraId="3DA02E6D" w14:textId="1BB2A9F0" w:rsidR="00A02BBA" w:rsidRDefault="00592F13" w:rsidP="00592F13">
      <w:r>
        <w:t>The evaluation team used net-to-gross (NTG) methodology as prescribed in a working version of the Illinois Technical Reference Manual (TRM) Attachment A (Illinois Statewide Net-to-Gross Methodologies) dated April 27, 2023, modified with a set of deviations approved by the Illinois Stakeholder Advisory Group (SAG).</w:t>
      </w:r>
      <w:r w:rsidR="000F7EC8">
        <w:rPr>
          <w:rStyle w:val="FootnoteReference"/>
        </w:rPr>
        <w:footnoteReference w:id="1"/>
      </w:r>
      <w:r>
        <w:t xml:space="preserve"> Specifically, we used the IL-TRM’s Midstream Free-Ridership (FR) Protocol.</w:t>
      </w:r>
      <w:r w:rsidR="0070731E">
        <w:rPr>
          <w:rStyle w:val="FootnoteReference"/>
        </w:rPr>
        <w:footnoteReference w:id="2"/>
      </w:r>
      <w:r>
        <w:t xml:space="preserve"> Per this protocol, FR in midstream offerings may be calculated using distributor, intermediary (contractor</w:t>
      </w:r>
      <w:r w:rsidR="001D1676">
        <w:t xml:space="preserve"> or </w:t>
      </w:r>
      <w:r>
        <w:t>installer), and/or end-use customer research based on the offering design, contractor</w:t>
      </w:r>
      <w:r w:rsidR="00E36781">
        <w:t xml:space="preserve"> or </w:t>
      </w:r>
      <w:r>
        <w:t xml:space="preserve">installer involvement/influence, end-use customer awareness, and constraints for conducting high-quality research. The NTGR estimates presented in this memo include FR assessed from the distributor and contractor perspective but do not include the participant (end-use customer) perspective on FR or an assessment of spillover (SO). We discuss this research decision in greater depth in the </w:t>
      </w:r>
      <w:r w:rsidR="005A53B4">
        <w:fldChar w:fldCharType="begin"/>
      </w:r>
      <w:r w:rsidR="005A53B4">
        <w:instrText xml:space="preserve"> REF _Ref145499214 \h </w:instrText>
      </w:r>
      <w:r w:rsidR="005A53B4">
        <w:fldChar w:fldCharType="separate"/>
      </w:r>
      <w:r w:rsidR="007949A6">
        <w:t>Midstream Free Ridership Protocol</w:t>
      </w:r>
      <w:r w:rsidR="005A53B4">
        <w:fldChar w:fldCharType="end"/>
      </w:r>
      <w:r w:rsidR="005A53B4">
        <w:t xml:space="preserve"> </w:t>
      </w:r>
      <w:r>
        <w:t>section of this memo.</w:t>
      </w:r>
    </w:p>
    <w:p w14:paraId="7121ED68" w14:textId="77777777" w:rsidR="000D0F0D" w:rsidRPr="009D1C65" w:rsidRDefault="000D0F0D" w:rsidP="00CB444E">
      <w:pPr>
        <w:pStyle w:val="Heading2"/>
        <w:rPr>
          <w:sz w:val="32"/>
          <w:szCs w:val="22"/>
        </w:rPr>
      </w:pPr>
      <w:r w:rsidRPr="009D1C65">
        <w:rPr>
          <w:sz w:val="32"/>
          <w:szCs w:val="22"/>
        </w:rPr>
        <w:t>Summary of NTG Results</w:t>
      </w:r>
    </w:p>
    <w:p w14:paraId="411DE5E8" w14:textId="0EF54F6F" w:rsidR="00EB60B6" w:rsidRPr="009D1C65" w:rsidRDefault="00EB60B6" w:rsidP="006F6F64">
      <w:bookmarkStart w:id="1" w:name="_Hlk145702414"/>
      <w:r w:rsidRPr="009D1C65">
        <w:t xml:space="preserve">The resulting FR score for the </w:t>
      </w:r>
      <w:r w:rsidR="001D1676">
        <w:t>Residential</w:t>
      </w:r>
      <w:r w:rsidRPr="009D1C65">
        <w:t xml:space="preserve"> Midstream </w:t>
      </w:r>
      <w:r w:rsidR="001D1676">
        <w:t xml:space="preserve">HVAC offering </w:t>
      </w:r>
      <w:r w:rsidRPr="009D1C65">
        <w:t xml:space="preserve">from the distributor research effort </w:t>
      </w:r>
      <w:r w:rsidR="00D739A3">
        <w:t>was</w:t>
      </w:r>
      <w:r w:rsidRPr="009D1C65">
        <w:t xml:space="preserve"> 0.62 </w:t>
      </w:r>
      <w:r w:rsidR="00D739A3">
        <w:t>(</w:t>
      </w:r>
      <w:r w:rsidRPr="009D1C65">
        <w:t>NTGR of 0.38</w:t>
      </w:r>
      <w:r w:rsidR="00D739A3">
        <w:t>)</w:t>
      </w:r>
      <w:r w:rsidRPr="009D1C65">
        <w:t xml:space="preserve">; the FR score from the contractor research effort </w:t>
      </w:r>
      <w:r w:rsidR="00D739A3">
        <w:t>was</w:t>
      </w:r>
      <w:r w:rsidRPr="009D1C65">
        <w:t xml:space="preserve"> 0.40 </w:t>
      </w:r>
      <w:r w:rsidR="00D739A3">
        <w:t>(</w:t>
      </w:r>
      <w:r w:rsidRPr="009D1C65">
        <w:t>NTGR of 0.60</w:t>
      </w:r>
      <w:r w:rsidR="00D739A3">
        <w:t>)</w:t>
      </w:r>
      <w:r w:rsidRPr="009D1C65">
        <w:t>. The evaluation team</w:t>
      </w:r>
      <w:r w:rsidR="00D739A3">
        <w:t xml:space="preserve"> triangulated results fr</w:t>
      </w:r>
      <w:r w:rsidR="00E36781">
        <w:t>om</w:t>
      </w:r>
      <w:r w:rsidR="00D739A3">
        <w:t xml:space="preserve"> these two research efforts based on several considerations, detailed in this document, to estimate overall FR for the offering.</w:t>
      </w:r>
      <w:r w:rsidRPr="009D1C65">
        <w:t xml:space="preserve"> The final FR score for the </w:t>
      </w:r>
      <w:r w:rsidR="001D1676">
        <w:t>R</w:t>
      </w:r>
      <w:r w:rsidRPr="009D1C65">
        <w:t xml:space="preserve">esidential Midstream </w:t>
      </w:r>
      <w:r w:rsidR="001D1676">
        <w:t xml:space="preserve">HVAC offering </w:t>
      </w:r>
      <w:r w:rsidR="00D739A3">
        <w:t>was</w:t>
      </w:r>
      <w:r w:rsidRPr="009D1C65">
        <w:t xml:space="preserve"> 0.5</w:t>
      </w:r>
      <w:r w:rsidR="003E4707">
        <w:t>2</w:t>
      </w:r>
      <w:r w:rsidRPr="009D1C65">
        <w:t xml:space="preserve"> </w:t>
      </w:r>
      <w:r w:rsidR="00D739A3">
        <w:t>(</w:t>
      </w:r>
      <w:r w:rsidRPr="009D1C65">
        <w:t>NTGR of 0.4</w:t>
      </w:r>
      <w:r w:rsidR="003E4707">
        <w:t>8</w:t>
      </w:r>
      <w:r w:rsidR="00D739A3">
        <w:t>)</w:t>
      </w:r>
      <w:r w:rsidRPr="009D1C65">
        <w:t>.</w:t>
      </w:r>
      <w:bookmarkEnd w:id="1"/>
      <w:r w:rsidRPr="009D1C65">
        <w:t xml:space="preserve"> </w:t>
      </w:r>
      <w:r w:rsidRPr="009D1C65">
        <w:fldChar w:fldCharType="begin"/>
      </w:r>
      <w:r w:rsidRPr="009D1C65">
        <w:instrText xml:space="preserve"> REF _Ref145576952 \h </w:instrText>
      </w:r>
      <w:r w:rsidR="009D1C65">
        <w:instrText xml:space="preserve"> \* MERGEFORMAT </w:instrText>
      </w:r>
      <w:r w:rsidRPr="009D1C65">
        <w:fldChar w:fldCharType="separate"/>
      </w:r>
      <w:r w:rsidR="007949A6" w:rsidRPr="009D1C65">
        <w:t xml:space="preserve">Table </w:t>
      </w:r>
      <w:r w:rsidR="007949A6" w:rsidRPr="009D1C65">
        <w:rPr>
          <w:noProof/>
        </w:rPr>
        <w:t>1</w:t>
      </w:r>
      <w:r w:rsidRPr="009D1C65">
        <w:fldChar w:fldCharType="end"/>
      </w:r>
      <w:r w:rsidRPr="009D1C65">
        <w:t xml:space="preserve"> </w:t>
      </w:r>
      <w:r w:rsidR="006B14B3" w:rsidRPr="009D1C65">
        <w:t>summarizes the results of our NTG analysis.</w:t>
      </w:r>
    </w:p>
    <w:p w14:paraId="51FBA552" w14:textId="1C7F7D45" w:rsidR="00EB60B6" w:rsidRPr="009D1C65" w:rsidRDefault="00EB60B6" w:rsidP="00940FE3">
      <w:pPr>
        <w:pStyle w:val="Caption"/>
      </w:pPr>
      <w:bookmarkStart w:id="2" w:name="_Ref145576952"/>
      <w:r>
        <w:lastRenderedPageBreak/>
        <w:t xml:space="preserve">Table </w:t>
      </w:r>
      <w:r>
        <w:fldChar w:fldCharType="begin"/>
      </w:r>
      <w:r>
        <w:instrText xml:space="preserve"> SEQ Table \* ARABIC </w:instrText>
      </w:r>
      <w:r>
        <w:fldChar w:fldCharType="separate"/>
      </w:r>
      <w:r w:rsidR="007949A6">
        <w:rPr>
          <w:noProof/>
        </w:rPr>
        <w:t>1</w:t>
      </w:r>
      <w:r>
        <w:rPr>
          <w:noProof/>
        </w:rPr>
        <w:fldChar w:fldCharType="end"/>
      </w:r>
      <w:bookmarkEnd w:id="2"/>
      <w:r>
        <w:t xml:space="preserve">. Research Specific and Overall NTG </w:t>
      </w:r>
      <w:r w:rsidRPr="009D1C65">
        <w:t xml:space="preserve">Results for </w:t>
      </w:r>
      <w:r w:rsidR="003C49CA">
        <w:t xml:space="preserve">the </w:t>
      </w:r>
      <w:r w:rsidRPr="009D1C65">
        <w:t>Residential Midstream</w:t>
      </w:r>
      <w:r w:rsidR="001D1676">
        <w:t xml:space="preserve"> HVAC</w:t>
      </w:r>
      <w:r w:rsidRPr="009D1C65">
        <w:t xml:space="preserve"> Offering</w:t>
      </w:r>
    </w:p>
    <w:tbl>
      <w:tblPr>
        <w:tblStyle w:val="ODCBasic-1"/>
        <w:tblW w:w="5000" w:type="pct"/>
        <w:tblLayout w:type="fixed"/>
        <w:tblCellMar>
          <w:top w:w="0" w:type="dxa"/>
          <w:bottom w:w="14" w:type="dxa"/>
        </w:tblCellMar>
        <w:tblLook w:val="04A0" w:firstRow="1" w:lastRow="0" w:firstColumn="1" w:lastColumn="0" w:noHBand="0" w:noVBand="1"/>
      </w:tblPr>
      <w:tblGrid>
        <w:gridCol w:w="2693"/>
        <w:gridCol w:w="2801"/>
        <w:gridCol w:w="2801"/>
        <w:gridCol w:w="2801"/>
      </w:tblGrid>
      <w:tr w:rsidR="00EB60B6" w:rsidRPr="009D1C65" w14:paraId="369BD13F" w14:textId="77777777" w:rsidTr="00940FE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14" w:type="pct"/>
            <w:tcBorders>
              <w:bottom w:val="single" w:sz="4" w:space="0" w:color="4A4D56" w:themeColor="text1"/>
              <w:right w:val="single" w:sz="4" w:space="0" w:color="4A4D56" w:themeColor="text1"/>
            </w:tcBorders>
          </w:tcPr>
          <w:p w14:paraId="3E0217ED" w14:textId="77777777" w:rsidR="00EB60B6" w:rsidRPr="009D1C65" w:rsidRDefault="00EB60B6" w:rsidP="001A0DC8">
            <w:pPr>
              <w:pStyle w:val="TableHeadingLeft"/>
            </w:pPr>
            <w:r w:rsidRPr="009D1C65">
              <w:t>Research</w:t>
            </w:r>
          </w:p>
        </w:tc>
        <w:tc>
          <w:tcPr>
            <w:tcW w:w="1262" w:type="pct"/>
            <w:tcBorders>
              <w:left w:val="single" w:sz="4" w:space="0" w:color="4A4D56" w:themeColor="text1"/>
              <w:bottom w:val="single" w:sz="4" w:space="0" w:color="4A4D56" w:themeColor="text1"/>
              <w:right w:val="single" w:sz="4" w:space="0" w:color="4A4D56" w:themeColor="text1"/>
            </w:tcBorders>
          </w:tcPr>
          <w:p w14:paraId="715CB078" w14:textId="77777777" w:rsidR="00EB60B6" w:rsidRPr="009D1C65" w:rsidRDefault="00EB60B6" w:rsidP="001A0DC8">
            <w:pPr>
              <w:pStyle w:val="TableHeadingCentered"/>
              <w:cnfStyle w:val="100000000000" w:firstRow="1" w:lastRow="0" w:firstColumn="0" w:lastColumn="0" w:oddVBand="0" w:evenVBand="0" w:oddHBand="0" w:evenHBand="0" w:firstRowFirstColumn="0" w:firstRowLastColumn="0" w:lastRowFirstColumn="0" w:lastRowLastColumn="0"/>
            </w:pPr>
            <w:r w:rsidRPr="009D1C65">
              <w:t>FR</w:t>
            </w:r>
          </w:p>
        </w:tc>
        <w:tc>
          <w:tcPr>
            <w:tcW w:w="1262" w:type="pct"/>
            <w:tcBorders>
              <w:left w:val="single" w:sz="4" w:space="0" w:color="4A4D56" w:themeColor="text1"/>
              <w:bottom w:val="single" w:sz="4" w:space="0" w:color="4A4D56" w:themeColor="text1"/>
              <w:right w:val="single" w:sz="4" w:space="0" w:color="4A4D56" w:themeColor="text1"/>
            </w:tcBorders>
          </w:tcPr>
          <w:p w14:paraId="0BEACF7A" w14:textId="77777777" w:rsidR="00EB60B6" w:rsidRPr="009D1C65" w:rsidRDefault="00EB60B6" w:rsidP="001A0DC8">
            <w:pPr>
              <w:pStyle w:val="TableHeadingCentered"/>
              <w:cnfStyle w:val="100000000000" w:firstRow="1" w:lastRow="0" w:firstColumn="0" w:lastColumn="0" w:oddVBand="0" w:evenVBand="0" w:oddHBand="0" w:evenHBand="0" w:firstRowFirstColumn="0" w:firstRowLastColumn="0" w:lastRowFirstColumn="0" w:lastRowLastColumn="0"/>
            </w:pPr>
            <w:r w:rsidRPr="009D1C65">
              <w:t>SO</w:t>
            </w:r>
          </w:p>
        </w:tc>
        <w:tc>
          <w:tcPr>
            <w:tcW w:w="1262" w:type="pct"/>
            <w:tcBorders>
              <w:left w:val="single" w:sz="4" w:space="0" w:color="4A4D56" w:themeColor="text1"/>
              <w:bottom w:val="single" w:sz="4" w:space="0" w:color="4A4D56" w:themeColor="text1"/>
              <w:right w:val="single" w:sz="4" w:space="0" w:color="4A4D56" w:themeColor="text1"/>
            </w:tcBorders>
          </w:tcPr>
          <w:p w14:paraId="4A2633BE" w14:textId="12C35368" w:rsidR="00EB60B6" w:rsidRPr="009D1C65" w:rsidRDefault="00EB60B6" w:rsidP="001A0DC8">
            <w:pPr>
              <w:pStyle w:val="TableHeadingCentered"/>
              <w:cnfStyle w:val="100000000000" w:firstRow="1" w:lastRow="0" w:firstColumn="0" w:lastColumn="0" w:oddVBand="0" w:evenVBand="0" w:oddHBand="0" w:evenHBand="0" w:firstRowFirstColumn="0" w:firstRowLastColumn="0" w:lastRowFirstColumn="0" w:lastRowLastColumn="0"/>
            </w:pPr>
            <w:r w:rsidRPr="009D1C65">
              <w:t>NTG</w:t>
            </w:r>
            <w:r w:rsidR="0077196D">
              <w:t>R</w:t>
            </w:r>
            <w:r w:rsidRPr="009D1C65">
              <w:t xml:space="preserve"> (1 – FR)</w:t>
            </w:r>
          </w:p>
        </w:tc>
      </w:tr>
      <w:tr w:rsidR="00EB60B6" w:rsidRPr="009D1C65" w14:paraId="0AE8E45D" w14:textId="77777777" w:rsidTr="00940FE3">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214" w:type="pct"/>
            <w:tcBorders>
              <w:top w:val="single" w:sz="4" w:space="0" w:color="4A4D56" w:themeColor="text1"/>
            </w:tcBorders>
          </w:tcPr>
          <w:p w14:paraId="12B733D5" w14:textId="77777777" w:rsidR="00EB60B6" w:rsidRPr="009D1C65" w:rsidRDefault="00EB60B6" w:rsidP="001A0DC8">
            <w:pPr>
              <w:pStyle w:val="TableLeftText"/>
            </w:pPr>
            <w:r w:rsidRPr="009D1C65">
              <w:t>Distributors</w:t>
            </w:r>
          </w:p>
        </w:tc>
        <w:tc>
          <w:tcPr>
            <w:tcW w:w="1262" w:type="pct"/>
            <w:tcBorders>
              <w:top w:val="single" w:sz="4" w:space="0" w:color="4A4D56" w:themeColor="text1"/>
            </w:tcBorders>
          </w:tcPr>
          <w:p w14:paraId="194C32F8" w14:textId="77777777" w:rsidR="00EB60B6" w:rsidRPr="009D1C65" w:rsidRDefault="00EB60B6" w:rsidP="001A0DC8">
            <w:pPr>
              <w:pStyle w:val="TableCenterText"/>
              <w:cnfStyle w:val="000000100000" w:firstRow="0" w:lastRow="0" w:firstColumn="0" w:lastColumn="0" w:oddVBand="0" w:evenVBand="0" w:oddHBand="1" w:evenHBand="0" w:firstRowFirstColumn="0" w:firstRowLastColumn="0" w:lastRowFirstColumn="0" w:lastRowLastColumn="0"/>
            </w:pPr>
            <w:r w:rsidRPr="009D1C65">
              <w:t>0.62</w:t>
            </w:r>
          </w:p>
        </w:tc>
        <w:tc>
          <w:tcPr>
            <w:tcW w:w="1262" w:type="pct"/>
            <w:tcBorders>
              <w:top w:val="single" w:sz="4" w:space="0" w:color="4A4D56" w:themeColor="text1"/>
            </w:tcBorders>
          </w:tcPr>
          <w:p w14:paraId="1B4C1D9A" w14:textId="77777777" w:rsidR="00EB60B6" w:rsidRPr="009D1C65" w:rsidRDefault="00EB60B6" w:rsidP="001A0DC8">
            <w:pPr>
              <w:pStyle w:val="TableCenterText"/>
              <w:cnfStyle w:val="000000100000" w:firstRow="0" w:lastRow="0" w:firstColumn="0" w:lastColumn="0" w:oddVBand="0" w:evenVBand="0" w:oddHBand="1" w:evenHBand="0" w:firstRowFirstColumn="0" w:firstRowLastColumn="0" w:lastRowFirstColumn="0" w:lastRowLastColumn="0"/>
            </w:pPr>
            <w:r w:rsidRPr="009D1C65">
              <w:t>Not researched</w:t>
            </w:r>
          </w:p>
        </w:tc>
        <w:tc>
          <w:tcPr>
            <w:tcW w:w="1262" w:type="pct"/>
            <w:tcBorders>
              <w:top w:val="single" w:sz="4" w:space="0" w:color="4A4D56" w:themeColor="text1"/>
            </w:tcBorders>
          </w:tcPr>
          <w:p w14:paraId="521857B0" w14:textId="77777777" w:rsidR="00EB60B6" w:rsidRPr="009D1C65" w:rsidRDefault="00EB60B6" w:rsidP="001A0DC8">
            <w:pPr>
              <w:pStyle w:val="TableCenterText"/>
              <w:cnfStyle w:val="000000100000" w:firstRow="0" w:lastRow="0" w:firstColumn="0" w:lastColumn="0" w:oddVBand="0" w:evenVBand="0" w:oddHBand="1" w:evenHBand="0" w:firstRowFirstColumn="0" w:firstRowLastColumn="0" w:lastRowFirstColumn="0" w:lastRowLastColumn="0"/>
            </w:pPr>
            <w:r w:rsidRPr="009D1C65">
              <w:t>0.38</w:t>
            </w:r>
          </w:p>
        </w:tc>
      </w:tr>
      <w:tr w:rsidR="00EB60B6" w:rsidRPr="009D1C65" w14:paraId="6C8371C6" w14:textId="77777777" w:rsidTr="00940FE3">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214" w:type="pct"/>
          </w:tcPr>
          <w:p w14:paraId="238D8D11" w14:textId="77777777" w:rsidR="00EB60B6" w:rsidRPr="009D1C65" w:rsidRDefault="00EB60B6" w:rsidP="001A0DC8">
            <w:pPr>
              <w:pStyle w:val="TableLeftText"/>
            </w:pPr>
            <w:r w:rsidRPr="009D1C65">
              <w:t>Contractor</w:t>
            </w:r>
          </w:p>
        </w:tc>
        <w:tc>
          <w:tcPr>
            <w:tcW w:w="1262" w:type="pct"/>
          </w:tcPr>
          <w:p w14:paraId="08699162" w14:textId="77777777" w:rsidR="00EB60B6" w:rsidRPr="009D1C65" w:rsidRDefault="00EB60B6" w:rsidP="001A0DC8">
            <w:pPr>
              <w:pStyle w:val="TableCenterText"/>
              <w:cnfStyle w:val="000000010000" w:firstRow="0" w:lastRow="0" w:firstColumn="0" w:lastColumn="0" w:oddVBand="0" w:evenVBand="0" w:oddHBand="0" w:evenHBand="1" w:firstRowFirstColumn="0" w:firstRowLastColumn="0" w:lastRowFirstColumn="0" w:lastRowLastColumn="0"/>
            </w:pPr>
            <w:r w:rsidRPr="009D1C65">
              <w:t>0.40</w:t>
            </w:r>
          </w:p>
        </w:tc>
        <w:tc>
          <w:tcPr>
            <w:tcW w:w="1262" w:type="pct"/>
          </w:tcPr>
          <w:p w14:paraId="54FB05A9" w14:textId="77777777" w:rsidR="00EB60B6" w:rsidRPr="009D1C65" w:rsidRDefault="00EB60B6" w:rsidP="001A0DC8">
            <w:pPr>
              <w:pStyle w:val="TableCenterText"/>
              <w:cnfStyle w:val="000000010000" w:firstRow="0" w:lastRow="0" w:firstColumn="0" w:lastColumn="0" w:oddVBand="0" w:evenVBand="0" w:oddHBand="0" w:evenHBand="1" w:firstRowFirstColumn="0" w:firstRowLastColumn="0" w:lastRowFirstColumn="0" w:lastRowLastColumn="0"/>
            </w:pPr>
            <w:r w:rsidRPr="009D1C65">
              <w:t>Not researched</w:t>
            </w:r>
          </w:p>
        </w:tc>
        <w:tc>
          <w:tcPr>
            <w:tcW w:w="1262" w:type="pct"/>
          </w:tcPr>
          <w:p w14:paraId="3D1512EA" w14:textId="77777777" w:rsidR="00EB60B6" w:rsidRPr="009D1C65" w:rsidRDefault="00EB60B6" w:rsidP="001A0DC8">
            <w:pPr>
              <w:pStyle w:val="TableCenterText"/>
              <w:cnfStyle w:val="000000010000" w:firstRow="0" w:lastRow="0" w:firstColumn="0" w:lastColumn="0" w:oddVBand="0" w:evenVBand="0" w:oddHBand="0" w:evenHBand="1" w:firstRowFirstColumn="0" w:firstRowLastColumn="0" w:lastRowFirstColumn="0" w:lastRowLastColumn="0"/>
            </w:pPr>
            <w:r w:rsidRPr="009D1C65">
              <w:t>0.60</w:t>
            </w:r>
          </w:p>
        </w:tc>
      </w:tr>
      <w:tr w:rsidR="00EB60B6" w14:paraId="4C4816F0" w14:textId="77777777" w:rsidTr="00940FE3">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214" w:type="pct"/>
          </w:tcPr>
          <w:p w14:paraId="09B09FCF" w14:textId="77777777" w:rsidR="00EB60B6" w:rsidRPr="003C49CA" w:rsidRDefault="00EB60B6" w:rsidP="001A0DC8">
            <w:pPr>
              <w:pStyle w:val="TableLeftText"/>
              <w:rPr>
                <w:rFonts w:asciiTheme="majorHAnsi" w:hAnsiTheme="majorHAnsi"/>
              </w:rPr>
            </w:pPr>
            <w:r w:rsidRPr="003C49CA">
              <w:rPr>
                <w:rFonts w:asciiTheme="majorHAnsi" w:hAnsiTheme="majorHAnsi"/>
              </w:rPr>
              <w:t>Overall</w:t>
            </w:r>
          </w:p>
        </w:tc>
        <w:tc>
          <w:tcPr>
            <w:tcW w:w="1262" w:type="pct"/>
          </w:tcPr>
          <w:p w14:paraId="57EF8ACF" w14:textId="1375E12C" w:rsidR="00EB60B6" w:rsidRPr="003C49CA" w:rsidRDefault="00EB60B6" w:rsidP="001A0DC8">
            <w:pPr>
              <w:pStyle w:val="TableCenter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C49CA">
              <w:rPr>
                <w:rFonts w:asciiTheme="majorHAnsi" w:hAnsiTheme="majorHAnsi"/>
              </w:rPr>
              <w:t>0.5</w:t>
            </w:r>
            <w:r w:rsidR="003E4707" w:rsidRPr="003C49CA">
              <w:rPr>
                <w:rFonts w:asciiTheme="majorHAnsi" w:hAnsiTheme="majorHAnsi"/>
              </w:rPr>
              <w:t>2</w:t>
            </w:r>
          </w:p>
        </w:tc>
        <w:tc>
          <w:tcPr>
            <w:tcW w:w="1262" w:type="pct"/>
          </w:tcPr>
          <w:p w14:paraId="1BAD1366" w14:textId="77777777" w:rsidR="00EB60B6" w:rsidRPr="003C49CA" w:rsidRDefault="00EB60B6" w:rsidP="001A0DC8">
            <w:pPr>
              <w:pStyle w:val="TableCenter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C49CA">
              <w:rPr>
                <w:rFonts w:asciiTheme="majorHAnsi" w:hAnsiTheme="majorHAnsi"/>
              </w:rPr>
              <w:t>Not researched</w:t>
            </w:r>
          </w:p>
        </w:tc>
        <w:tc>
          <w:tcPr>
            <w:tcW w:w="1262" w:type="pct"/>
          </w:tcPr>
          <w:p w14:paraId="59CDEE9E" w14:textId="2C4C09E3" w:rsidR="00EB60B6" w:rsidRPr="003C49CA" w:rsidRDefault="00EB60B6" w:rsidP="001A0DC8">
            <w:pPr>
              <w:pStyle w:val="TableCenter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C49CA">
              <w:rPr>
                <w:rFonts w:asciiTheme="majorHAnsi" w:hAnsiTheme="majorHAnsi"/>
              </w:rPr>
              <w:t>0.4</w:t>
            </w:r>
            <w:r w:rsidR="003E4707" w:rsidRPr="003C49CA">
              <w:rPr>
                <w:rFonts w:asciiTheme="majorHAnsi" w:hAnsiTheme="majorHAnsi"/>
              </w:rPr>
              <w:t>8</w:t>
            </w:r>
          </w:p>
        </w:tc>
      </w:tr>
    </w:tbl>
    <w:p w14:paraId="40888A11" w14:textId="69DFAD64" w:rsidR="00556D7B" w:rsidRDefault="004C527B" w:rsidP="004C527B">
      <w:pPr>
        <w:pStyle w:val="Heading1"/>
      </w:pPr>
      <w:r>
        <w:t xml:space="preserve">Data Collection and Sampling </w:t>
      </w:r>
      <w:r w:rsidR="00735D77">
        <w:t>Methodology</w:t>
      </w:r>
    </w:p>
    <w:p w14:paraId="57B72774" w14:textId="08317D17" w:rsidR="00CB1F22" w:rsidRPr="009D1C65" w:rsidRDefault="00CB1F22" w:rsidP="00CB1F22">
      <w:pPr>
        <w:pStyle w:val="Heading2"/>
        <w:rPr>
          <w:sz w:val="32"/>
          <w:szCs w:val="22"/>
        </w:rPr>
      </w:pPr>
      <w:r w:rsidRPr="009D1C65">
        <w:rPr>
          <w:sz w:val="32"/>
          <w:szCs w:val="22"/>
        </w:rPr>
        <w:t>Distributor Research</w:t>
      </w:r>
    </w:p>
    <w:p w14:paraId="518F229F" w14:textId="656C96DA" w:rsidR="003F1BC6" w:rsidRPr="009D1C65" w:rsidRDefault="0073258C" w:rsidP="000913CC">
      <w:r>
        <w:t xml:space="preserve">We conducted phone interviews, performed by a trained evaluation analyst, </w:t>
      </w:r>
      <w:r w:rsidR="000913CC">
        <w:t>with distributors in Q3 2023.</w:t>
      </w:r>
      <w:r w:rsidR="00D3423F">
        <w:t xml:space="preserve"> </w:t>
      </w:r>
      <w:r w:rsidR="000913CC">
        <w:t xml:space="preserve">Given the </w:t>
      </w:r>
      <w:r w:rsidR="002A6AAF">
        <w:t xml:space="preserve">large </w:t>
      </w:r>
      <w:r w:rsidR="008A4A79">
        <w:t xml:space="preserve">number of distributors who participated in both the Residential and Business versions of the offering, </w:t>
      </w:r>
      <w:r w:rsidR="000913CC">
        <w:t xml:space="preserve">distributor research was condensed into a single effort, rather than two sector-specific research tasks. We attempted a census </w:t>
      </w:r>
      <w:r w:rsidR="00C80E3E">
        <w:t>sampling approach based on a population of</w:t>
      </w:r>
      <w:r w:rsidR="000913CC">
        <w:t xml:space="preserve"> </w:t>
      </w:r>
      <w:r w:rsidR="00580AA6">
        <w:t xml:space="preserve">33 </w:t>
      </w:r>
      <w:r w:rsidR="000913CC">
        <w:t xml:space="preserve">distributors </w:t>
      </w:r>
      <w:r w:rsidR="00C80E3E">
        <w:t xml:space="preserve">who participated </w:t>
      </w:r>
      <w:r w:rsidR="000913CC">
        <w:t xml:space="preserve">in the </w:t>
      </w:r>
      <w:r>
        <w:t xml:space="preserve">Residential </w:t>
      </w:r>
      <w:r w:rsidR="000913CC">
        <w:t xml:space="preserve">Midstream </w:t>
      </w:r>
      <w:r>
        <w:t>HVAC</w:t>
      </w:r>
      <w:r w:rsidR="000913CC">
        <w:t xml:space="preserve"> offering</w:t>
      </w:r>
      <w:r w:rsidR="00C80E3E">
        <w:t xml:space="preserve"> between January 1, </w:t>
      </w:r>
      <w:proofErr w:type="gramStart"/>
      <w:r w:rsidR="00C80E3E">
        <w:t>2022</w:t>
      </w:r>
      <w:proofErr w:type="gramEnd"/>
      <w:r w:rsidR="00C80E3E">
        <w:t xml:space="preserve"> and May 15, 2023</w:t>
      </w:r>
      <w:r w:rsidR="00784E11">
        <w:t xml:space="preserve"> according to tracking data</w:t>
      </w:r>
      <w:r w:rsidR="000913CC">
        <w:t>.</w:t>
      </w:r>
      <w:r w:rsidR="008A4A79">
        <w:rPr>
          <w:rStyle w:val="FootnoteReference"/>
        </w:rPr>
        <w:footnoteReference w:id="3"/>
      </w:r>
      <w:r w:rsidR="000913CC">
        <w:t xml:space="preserve"> </w:t>
      </w:r>
      <w:r>
        <w:t>We</w:t>
      </w:r>
      <w:r w:rsidR="000913CC">
        <w:t xml:space="preserve"> created the sample in June 2023 and outreach started in late July 2023 continuing through early September 2023. Distributors received an initial scheduling email and three follow-up emails (two from Opinion Dynamics and one from</w:t>
      </w:r>
      <w:r w:rsidR="003D2C7D">
        <w:t xml:space="preserve"> </w:t>
      </w:r>
      <w:r w:rsidR="000913CC">
        <w:t>Leidos</w:t>
      </w:r>
      <w:r w:rsidR="00C80E3E">
        <w:t xml:space="preserve">—the offering’s </w:t>
      </w:r>
      <w:r w:rsidR="003D2C7D">
        <w:t>implementer</w:t>
      </w:r>
      <w:r w:rsidR="000913CC" w:rsidRPr="00C40904">
        <w:t>). We conducted additional phone outreach as needed</w:t>
      </w:r>
      <w:r w:rsidR="000913CC" w:rsidRPr="009D1C65">
        <w:t xml:space="preserve">. The final completed interviews included </w:t>
      </w:r>
      <w:r w:rsidR="00C812E5" w:rsidRPr="009D1C65">
        <w:t>13</w:t>
      </w:r>
      <w:r w:rsidR="000913CC" w:rsidRPr="009D1C65">
        <w:t xml:space="preserve"> distributors</w:t>
      </w:r>
      <w:r w:rsidR="00580AA6">
        <w:t xml:space="preserve"> for a yield of 39%.</w:t>
      </w:r>
    </w:p>
    <w:p w14:paraId="6F0A007A" w14:textId="35FDC202" w:rsidR="0064246F" w:rsidRDefault="0064246F" w:rsidP="009D1C65">
      <w:r w:rsidRPr="009D1C65">
        <w:t xml:space="preserve">The evaluation team monitored interview completion from a savings perspective. </w:t>
      </w:r>
      <w:r w:rsidR="00242B6F" w:rsidRPr="009D1C65">
        <w:fldChar w:fldCharType="begin"/>
      </w:r>
      <w:r w:rsidR="00242B6F" w:rsidRPr="009D1C65">
        <w:instrText xml:space="preserve"> REF _Ref145493283 \h </w:instrText>
      </w:r>
      <w:r w:rsidR="009D1C65">
        <w:instrText xml:space="preserve"> \* MERGEFORMAT </w:instrText>
      </w:r>
      <w:r w:rsidR="00242B6F" w:rsidRPr="009D1C65">
        <w:fldChar w:fldCharType="separate"/>
      </w:r>
      <w:r w:rsidR="00EE722A">
        <w:t xml:space="preserve">Table </w:t>
      </w:r>
      <w:r w:rsidR="00EE722A">
        <w:rPr>
          <w:noProof/>
        </w:rPr>
        <w:t>2</w:t>
      </w:r>
      <w:r w:rsidR="00242B6F" w:rsidRPr="009D1C65">
        <w:fldChar w:fldCharType="end"/>
      </w:r>
      <w:r w:rsidR="00242B6F" w:rsidRPr="009D1C65">
        <w:t xml:space="preserve"> </w:t>
      </w:r>
      <w:r w:rsidRPr="009D1C65">
        <w:t>summarizes the</w:t>
      </w:r>
      <w:r w:rsidR="00235683" w:rsidRPr="009D1C65">
        <w:t xml:space="preserve"> residential</w:t>
      </w:r>
      <w:r w:rsidRPr="009D1C65">
        <w:t xml:space="preserve"> </w:t>
      </w:r>
      <w:r w:rsidR="00375827">
        <w:t>M</w:t>
      </w:r>
      <w:r w:rsidRPr="009D1C65">
        <w:t>MB</w:t>
      </w:r>
      <w:r w:rsidR="00172E34" w:rsidRPr="009D1C65">
        <w:t>tu</w:t>
      </w:r>
      <w:r w:rsidR="00375827">
        <w:rPr>
          <w:rStyle w:val="FootnoteReference"/>
        </w:rPr>
        <w:footnoteReference w:id="4"/>
      </w:r>
      <w:r w:rsidRPr="009D1C65">
        <w:t xml:space="preserve"> savings captured by interviewed distributors overall and by measure.</w:t>
      </w:r>
    </w:p>
    <w:p w14:paraId="6DC12D2C" w14:textId="6981D521" w:rsidR="0064246F" w:rsidRPr="009D1C65" w:rsidRDefault="0064246F" w:rsidP="00940FE3">
      <w:pPr>
        <w:pStyle w:val="Caption"/>
      </w:pPr>
      <w:bookmarkStart w:id="3" w:name="_Ref145493283"/>
      <w:r>
        <w:t xml:space="preserve">Table </w:t>
      </w:r>
      <w:r>
        <w:fldChar w:fldCharType="begin"/>
      </w:r>
      <w:r>
        <w:instrText xml:space="preserve"> SEQ Table \* ARABIC </w:instrText>
      </w:r>
      <w:r>
        <w:fldChar w:fldCharType="separate"/>
      </w:r>
      <w:r w:rsidR="00EE722A">
        <w:rPr>
          <w:noProof/>
        </w:rPr>
        <w:t>2</w:t>
      </w:r>
      <w:r>
        <w:rPr>
          <w:noProof/>
        </w:rPr>
        <w:fldChar w:fldCharType="end"/>
      </w:r>
      <w:bookmarkEnd w:id="3"/>
      <w:r w:rsidRPr="009D1C65">
        <w:t>.</w:t>
      </w:r>
      <w:r w:rsidR="00C023D7" w:rsidRPr="009D1C65">
        <w:t xml:space="preserve"> </w:t>
      </w:r>
      <w:r w:rsidR="00235683" w:rsidRPr="009D1C65">
        <w:t>Residential</w:t>
      </w:r>
      <w:r w:rsidR="00375827">
        <w:t xml:space="preserve"> Distributor Interview Sample and Coverage</w:t>
      </w:r>
    </w:p>
    <w:tbl>
      <w:tblPr>
        <w:tblStyle w:val="ODCBasic-1"/>
        <w:tblW w:w="0" w:type="auto"/>
        <w:tblLayout w:type="fixed"/>
        <w:tblCellMar>
          <w:top w:w="0" w:type="dxa"/>
          <w:bottom w:w="14" w:type="dxa"/>
        </w:tblCellMar>
        <w:tblLook w:val="04A0" w:firstRow="1" w:lastRow="0" w:firstColumn="1" w:lastColumn="0" w:noHBand="0" w:noVBand="1"/>
      </w:tblPr>
      <w:tblGrid>
        <w:gridCol w:w="2155"/>
        <w:gridCol w:w="1490"/>
        <w:gridCol w:w="1490"/>
        <w:gridCol w:w="1490"/>
        <w:gridCol w:w="1490"/>
        <w:gridCol w:w="1490"/>
        <w:gridCol w:w="1491"/>
      </w:tblGrid>
      <w:tr w:rsidR="00C023D7" w:rsidRPr="009D1C65" w14:paraId="7262B0AE" w14:textId="1F7C3B0B" w:rsidTr="009D1C6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55" w:type="dxa"/>
            <w:tcBorders>
              <w:bottom w:val="single" w:sz="4" w:space="0" w:color="4A4D56" w:themeColor="text1"/>
              <w:right w:val="single" w:sz="4" w:space="0" w:color="4A4D56" w:themeColor="text1"/>
            </w:tcBorders>
          </w:tcPr>
          <w:p w14:paraId="26EEDDB5" w14:textId="6438F9EA" w:rsidR="00C023D7" w:rsidRPr="009D1C65" w:rsidRDefault="00C023D7" w:rsidP="001A2AF7">
            <w:pPr>
              <w:pStyle w:val="TableHeadingLeft"/>
            </w:pPr>
            <w:r w:rsidRPr="009D1C65">
              <w:t>Measure</w:t>
            </w:r>
          </w:p>
        </w:tc>
        <w:tc>
          <w:tcPr>
            <w:tcW w:w="1490" w:type="dxa"/>
            <w:tcBorders>
              <w:left w:val="single" w:sz="4" w:space="0" w:color="4A4D56" w:themeColor="text1"/>
              <w:bottom w:val="single" w:sz="4" w:space="0" w:color="4A4D56" w:themeColor="text1"/>
              <w:right w:val="single" w:sz="4" w:space="0" w:color="4A4D56" w:themeColor="text1"/>
            </w:tcBorders>
          </w:tcPr>
          <w:p w14:paraId="34BC31CF" w14:textId="4C2D74CC" w:rsidR="00C023D7" w:rsidRPr="009D1C65" w:rsidRDefault="00C023D7" w:rsidP="001A2AF7">
            <w:pPr>
              <w:pStyle w:val="TableHeadingCentered"/>
              <w:cnfStyle w:val="100000000000" w:firstRow="1" w:lastRow="0" w:firstColumn="0" w:lastColumn="0" w:oddVBand="0" w:evenVBand="0" w:oddHBand="0" w:evenHBand="0" w:firstRowFirstColumn="0" w:firstRowLastColumn="0" w:lastRowFirstColumn="0" w:lastRowLastColumn="0"/>
            </w:pPr>
            <w:r w:rsidRPr="009D1C65">
              <w:t>Sample Count</w:t>
            </w:r>
          </w:p>
        </w:tc>
        <w:tc>
          <w:tcPr>
            <w:tcW w:w="1490" w:type="dxa"/>
            <w:tcBorders>
              <w:left w:val="single" w:sz="4" w:space="0" w:color="4A4D56" w:themeColor="text1"/>
              <w:bottom w:val="single" w:sz="4" w:space="0" w:color="4A4D56" w:themeColor="text1"/>
              <w:right w:val="single" w:sz="4" w:space="0" w:color="4A4D56" w:themeColor="text1"/>
            </w:tcBorders>
          </w:tcPr>
          <w:p w14:paraId="32CFAFDC" w14:textId="055235D1" w:rsidR="00C023D7" w:rsidRPr="009D1C65" w:rsidRDefault="00C023D7" w:rsidP="001A2AF7">
            <w:pPr>
              <w:pStyle w:val="TableHeadingCentered"/>
              <w:cnfStyle w:val="100000000000" w:firstRow="1" w:lastRow="0" w:firstColumn="0" w:lastColumn="0" w:oddVBand="0" w:evenVBand="0" w:oddHBand="0" w:evenHBand="0" w:firstRowFirstColumn="0" w:firstRowLastColumn="0" w:lastRowFirstColumn="0" w:lastRowLastColumn="0"/>
            </w:pPr>
            <w:r w:rsidRPr="009D1C65">
              <w:t xml:space="preserve">Sample </w:t>
            </w:r>
            <w:r w:rsidR="00375827">
              <w:t>M</w:t>
            </w:r>
            <w:r w:rsidRPr="009D1C65">
              <w:t>MB</w:t>
            </w:r>
            <w:r w:rsidR="00172E34" w:rsidRPr="009D1C65">
              <w:t>tu</w:t>
            </w:r>
            <w:r w:rsidRPr="009D1C65">
              <w:t xml:space="preserve"> Savings</w:t>
            </w:r>
          </w:p>
        </w:tc>
        <w:tc>
          <w:tcPr>
            <w:tcW w:w="1490" w:type="dxa"/>
            <w:tcBorders>
              <w:left w:val="single" w:sz="4" w:space="0" w:color="4A4D56" w:themeColor="text1"/>
              <w:bottom w:val="single" w:sz="4" w:space="0" w:color="4A4D56" w:themeColor="text1"/>
              <w:right w:val="single" w:sz="4" w:space="0" w:color="4A4D56" w:themeColor="text1"/>
            </w:tcBorders>
          </w:tcPr>
          <w:p w14:paraId="649A66B5" w14:textId="2E724606" w:rsidR="00C023D7" w:rsidRPr="009D1C65" w:rsidRDefault="00C023D7" w:rsidP="001A2AF7">
            <w:pPr>
              <w:pStyle w:val="TableHeadingCentered"/>
              <w:cnfStyle w:val="100000000000" w:firstRow="1" w:lastRow="0" w:firstColumn="0" w:lastColumn="0" w:oddVBand="0" w:evenVBand="0" w:oddHBand="0" w:evenHBand="0" w:firstRowFirstColumn="0" w:firstRowLastColumn="0" w:lastRowFirstColumn="0" w:lastRowLastColumn="0"/>
            </w:pPr>
            <w:r w:rsidRPr="009D1C65">
              <w:t>Interviewed Count</w:t>
            </w:r>
          </w:p>
        </w:tc>
        <w:tc>
          <w:tcPr>
            <w:tcW w:w="1490" w:type="dxa"/>
            <w:tcBorders>
              <w:left w:val="single" w:sz="4" w:space="0" w:color="4A4D56" w:themeColor="text1"/>
              <w:bottom w:val="single" w:sz="4" w:space="0" w:color="4A4D56" w:themeColor="text1"/>
              <w:right w:val="single" w:sz="4" w:space="0" w:color="4A4D56" w:themeColor="text1"/>
            </w:tcBorders>
          </w:tcPr>
          <w:p w14:paraId="12631B27" w14:textId="02DE77B0" w:rsidR="00C023D7" w:rsidRPr="009D1C65" w:rsidRDefault="00C023D7" w:rsidP="001A2AF7">
            <w:pPr>
              <w:pStyle w:val="TableHeadingCentered"/>
              <w:cnfStyle w:val="100000000000" w:firstRow="1" w:lastRow="0" w:firstColumn="0" w:lastColumn="0" w:oddVBand="0" w:evenVBand="0" w:oddHBand="0" w:evenHBand="0" w:firstRowFirstColumn="0" w:firstRowLastColumn="0" w:lastRowFirstColumn="0" w:lastRowLastColumn="0"/>
            </w:pPr>
            <w:r w:rsidRPr="009D1C65">
              <w:t xml:space="preserve">Interviewed </w:t>
            </w:r>
            <w:r w:rsidR="00375827">
              <w:t>M</w:t>
            </w:r>
            <w:r w:rsidRPr="009D1C65">
              <w:t>MB</w:t>
            </w:r>
            <w:r w:rsidR="00172E34" w:rsidRPr="009D1C65">
              <w:t>tu</w:t>
            </w:r>
            <w:r w:rsidRPr="009D1C65">
              <w:t xml:space="preserve"> Savings</w:t>
            </w:r>
          </w:p>
        </w:tc>
        <w:tc>
          <w:tcPr>
            <w:tcW w:w="1490" w:type="dxa"/>
            <w:tcBorders>
              <w:left w:val="single" w:sz="4" w:space="0" w:color="4A4D56" w:themeColor="text1"/>
              <w:bottom w:val="single" w:sz="4" w:space="0" w:color="4A4D56" w:themeColor="text1"/>
            </w:tcBorders>
          </w:tcPr>
          <w:p w14:paraId="7F156222" w14:textId="5AC030F3" w:rsidR="00C023D7" w:rsidRPr="009D1C65" w:rsidRDefault="00C023D7" w:rsidP="001A2AF7">
            <w:pPr>
              <w:pStyle w:val="TableHeadingCentered"/>
              <w:cnfStyle w:val="100000000000" w:firstRow="1" w:lastRow="0" w:firstColumn="0" w:lastColumn="0" w:oddVBand="0" w:evenVBand="0" w:oddHBand="0" w:evenHBand="0" w:firstRowFirstColumn="0" w:firstRowLastColumn="0" w:lastRowFirstColumn="0" w:lastRowLastColumn="0"/>
            </w:pPr>
            <w:r w:rsidRPr="009D1C65">
              <w:t>Percent Coverage Count</w:t>
            </w:r>
          </w:p>
        </w:tc>
        <w:tc>
          <w:tcPr>
            <w:tcW w:w="1491" w:type="dxa"/>
            <w:tcBorders>
              <w:left w:val="single" w:sz="4" w:space="0" w:color="4A4D56" w:themeColor="text1"/>
              <w:bottom w:val="single" w:sz="4" w:space="0" w:color="4A4D56" w:themeColor="text1"/>
            </w:tcBorders>
          </w:tcPr>
          <w:p w14:paraId="7BF1CE2A" w14:textId="57D7F3DB" w:rsidR="00C023D7" w:rsidRPr="009D1C65" w:rsidRDefault="00C023D7" w:rsidP="001A2AF7">
            <w:pPr>
              <w:pStyle w:val="TableHeadingCentered"/>
              <w:cnfStyle w:val="100000000000" w:firstRow="1" w:lastRow="0" w:firstColumn="0" w:lastColumn="0" w:oddVBand="0" w:evenVBand="0" w:oddHBand="0" w:evenHBand="0" w:firstRowFirstColumn="0" w:firstRowLastColumn="0" w:lastRowFirstColumn="0" w:lastRowLastColumn="0"/>
            </w:pPr>
            <w:r w:rsidRPr="009D1C65">
              <w:t>Percent Coverage M</w:t>
            </w:r>
            <w:r w:rsidR="00375827">
              <w:t>M</w:t>
            </w:r>
            <w:r w:rsidRPr="009D1C65">
              <w:t>B</w:t>
            </w:r>
            <w:r w:rsidR="00172E34" w:rsidRPr="009D1C65">
              <w:t>tu</w:t>
            </w:r>
            <w:r w:rsidRPr="009D1C65">
              <w:t xml:space="preserve"> Savings</w:t>
            </w:r>
          </w:p>
        </w:tc>
      </w:tr>
      <w:tr w:rsidR="00235683" w:rsidRPr="009D1C65" w14:paraId="202A8532" w14:textId="067F11CE" w:rsidTr="003C49CA">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4A4D56" w:themeColor="text1"/>
            </w:tcBorders>
          </w:tcPr>
          <w:p w14:paraId="4F20E6A4" w14:textId="5D243041" w:rsidR="00235683" w:rsidRPr="009D1C65" w:rsidRDefault="00235683" w:rsidP="00235683">
            <w:pPr>
              <w:pStyle w:val="TableLeftText"/>
            </w:pPr>
            <w:r w:rsidRPr="009D1C65">
              <w:t>Small HVAC</w:t>
            </w:r>
          </w:p>
        </w:tc>
        <w:tc>
          <w:tcPr>
            <w:tcW w:w="1490" w:type="dxa"/>
            <w:tcBorders>
              <w:top w:val="single" w:sz="4" w:space="0" w:color="4A4D56" w:themeColor="text1"/>
            </w:tcBorders>
          </w:tcPr>
          <w:p w14:paraId="3C3CFCEB" w14:textId="2B275690" w:rsidR="00235683" w:rsidRPr="009D1C65" w:rsidRDefault="00235683" w:rsidP="003C49CA">
            <w:pPr>
              <w:pStyle w:val="TableCenterText"/>
              <w:cnfStyle w:val="000000100000" w:firstRow="0" w:lastRow="0" w:firstColumn="0" w:lastColumn="0" w:oddVBand="0" w:evenVBand="0" w:oddHBand="1" w:evenHBand="0" w:firstRowFirstColumn="0" w:firstRowLastColumn="0" w:lastRowFirstColumn="0" w:lastRowLastColumn="0"/>
            </w:pPr>
            <w:r w:rsidRPr="009D1C65">
              <w:t>27</w:t>
            </w:r>
          </w:p>
        </w:tc>
        <w:tc>
          <w:tcPr>
            <w:tcW w:w="1490" w:type="dxa"/>
            <w:tcBorders>
              <w:top w:val="single" w:sz="4" w:space="0" w:color="4A4D56" w:themeColor="text1"/>
            </w:tcBorders>
          </w:tcPr>
          <w:p w14:paraId="0ABF86F6" w14:textId="5AAD397F" w:rsidR="00235683" w:rsidRPr="009D1C65" w:rsidRDefault="00235683" w:rsidP="003C49CA">
            <w:pPr>
              <w:pStyle w:val="TableCenterText"/>
              <w:cnfStyle w:val="000000100000" w:firstRow="0" w:lastRow="0" w:firstColumn="0" w:lastColumn="0" w:oddVBand="0" w:evenVBand="0" w:oddHBand="1" w:evenHBand="0" w:firstRowFirstColumn="0" w:firstRowLastColumn="0" w:lastRowFirstColumn="0" w:lastRowLastColumn="0"/>
            </w:pPr>
            <w:r w:rsidRPr="009D1C65">
              <w:t>30,947</w:t>
            </w:r>
          </w:p>
        </w:tc>
        <w:tc>
          <w:tcPr>
            <w:tcW w:w="1490" w:type="dxa"/>
            <w:tcBorders>
              <w:top w:val="single" w:sz="4" w:space="0" w:color="4A4D56" w:themeColor="text1"/>
            </w:tcBorders>
          </w:tcPr>
          <w:p w14:paraId="70A938B2" w14:textId="27DEF623" w:rsidR="00235683" w:rsidRPr="009D1C65" w:rsidRDefault="00235683" w:rsidP="003C49CA">
            <w:pPr>
              <w:pStyle w:val="TableCenterText"/>
              <w:cnfStyle w:val="000000100000" w:firstRow="0" w:lastRow="0" w:firstColumn="0" w:lastColumn="0" w:oddVBand="0" w:evenVBand="0" w:oddHBand="1" w:evenHBand="0" w:firstRowFirstColumn="0" w:firstRowLastColumn="0" w:lastRowFirstColumn="0" w:lastRowLastColumn="0"/>
            </w:pPr>
            <w:r w:rsidRPr="009D1C65">
              <w:t>11</w:t>
            </w:r>
          </w:p>
        </w:tc>
        <w:tc>
          <w:tcPr>
            <w:tcW w:w="1490" w:type="dxa"/>
            <w:tcBorders>
              <w:top w:val="single" w:sz="4" w:space="0" w:color="4A4D56" w:themeColor="text1"/>
            </w:tcBorders>
          </w:tcPr>
          <w:p w14:paraId="26F100BF" w14:textId="66AA54D6" w:rsidR="00235683" w:rsidRPr="009D1C65" w:rsidRDefault="00235683" w:rsidP="003C49CA">
            <w:pPr>
              <w:pStyle w:val="TableCenterText"/>
              <w:cnfStyle w:val="000000100000" w:firstRow="0" w:lastRow="0" w:firstColumn="0" w:lastColumn="0" w:oddVBand="0" w:evenVBand="0" w:oddHBand="1" w:evenHBand="0" w:firstRowFirstColumn="0" w:firstRowLastColumn="0" w:lastRowFirstColumn="0" w:lastRowLastColumn="0"/>
            </w:pPr>
            <w:r w:rsidRPr="009D1C65">
              <w:t>17,877</w:t>
            </w:r>
          </w:p>
        </w:tc>
        <w:tc>
          <w:tcPr>
            <w:tcW w:w="1490" w:type="dxa"/>
            <w:tcBorders>
              <w:top w:val="single" w:sz="4" w:space="0" w:color="4A4D56" w:themeColor="text1"/>
            </w:tcBorders>
          </w:tcPr>
          <w:p w14:paraId="06B67170" w14:textId="113496D1" w:rsidR="00235683" w:rsidRPr="009D1C65" w:rsidRDefault="00235683" w:rsidP="003C49CA">
            <w:pPr>
              <w:pStyle w:val="TableCenterText"/>
              <w:cnfStyle w:val="000000100000" w:firstRow="0" w:lastRow="0" w:firstColumn="0" w:lastColumn="0" w:oddVBand="0" w:evenVBand="0" w:oddHBand="1" w:evenHBand="0" w:firstRowFirstColumn="0" w:firstRowLastColumn="0" w:lastRowFirstColumn="0" w:lastRowLastColumn="0"/>
            </w:pPr>
            <w:r w:rsidRPr="009D1C65">
              <w:t>41%</w:t>
            </w:r>
          </w:p>
        </w:tc>
        <w:tc>
          <w:tcPr>
            <w:tcW w:w="1491" w:type="dxa"/>
            <w:tcBorders>
              <w:top w:val="single" w:sz="4" w:space="0" w:color="4A4D56" w:themeColor="text1"/>
            </w:tcBorders>
          </w:tcPr>
          <w:p w14:paraId="53DAB8B8" w14:textId="298A8B0C" w:rsidR="00235683" w:rsidRPr="009D1C65" w:rsidRDefault="00235683" w:rsidP="003C49CA">
            <w:pPr>
              <w:pStyle w:val="TableCenterText"/>
              <w:cnfStyle w:val="000000100000" w:firstRow="0" w:lastRow="0" w:firstColumn="0" w:lastColumn="0" w:oddVBand="0" w:evenVBand="0" w:oddHBand="1" w:evenHBand="0" w:firstRowFirstColumn="0" w:firstRowLastColumn="0" w:lastRowFirstColumn="0" w:lastRowLastColumn="0"/>
            </w:pPr>
            <w:r w:rsidRPr="009D1C65">
              <w:t>58%</w:t>
            </w:r>
          </w:p>
        </w:tc>
      </w:tr>
      <w:tr w:rsidR="00235683" w:rsidRPr="009D1C65" w14:paraId="58E1D472" w14:textId="2B9DE652" w:rsidTr="003C49CA">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tcPr>
          <w:p w14:paraId="46E4E48E" w14:textId="47FF10F7" w:rsidR="00235683" w:rsidRPr="009D1C65" w:rsidRDefault="00235683" w:rsidP="00235683">
            <w:pPr>
              <w:pStyle w:val="TableLeftText"/>
            </w:pPr>
            <w:r w:rsidRPr="009D1C65">
              <w:t>Advanced Thermostats</w:t>
            </w:r>
          </w:p>
        </w:tc>
        <w:tc>
          <w:tcPr>
            <w:tcW w:w="1490" w:type="dxa"/>
          </w:tcPr>
          <w:p w14:paraId="5620E8FC" w14:textId="30B0A4CD" w:rsidR="00235683" w:rsidRPr="009D1C65" w:rsidRDefault="00235683" w:rsidP="003C49CA">
            <w:pPr>
              <w:pStyle w:val="TableCenterText"/>
              <w:cnfStyle w:val="000000010000" w:firstRow="0" w:lastRow="0" w:firstColumn="0" w:lastColumn="0" w:oddVBand="0" w:evenVBand="0" w:oddHBand="0" w:evenHBand="1" w:firstRowFirstColumn="0" w:firstRowLastColumn="0" w:lastRowFirstColumn="0" w:lastRowLastColumn="0"/>
            </w:pPr>
            <w:r w:rsidRPr="009D1C65">
              <w:t>18</w:t>
            </w:r>
          </w:p>
        </w:tc>
        <w:tc>
          <w:tcPr>
            <w:tcW w:w="1490" w:type="dxa"/>
          </w:tcPr>
          <w:p w14:paraId="4796FDBD" w14:textId="332F8A07" w:rsidR="00235683" w:rsidRPr="009D1C65" w:rsidRDefault="00235683" w:rsidP="003C49CA">
            <w:pPr>
              <w:pStyle w:val="TableCenterText"/>
              <w:cnfStyle w:val="000000010000" w:firstRow="0" w:lastRow="0" w:firstColumn="0" w:lastColumn="0" w:oddVBand="0" w:evenVBand="0" w:oddHBand="0" w:evenHBand="1" w:firstRowFirstColumn="0" w:firstRowLastColumn="0" w:lastRowFirstColumn="0" w:lastRowLastColumn="0"/>
            </w:pPr>
            <w:r w:rsidRPr="009D1C65">
              <w:t>7,183</w:t>
            </w:r>
          </w:p>
        </w:tc>
        <w:tc>
          <w:tcPr>
            <w:tcW w:w="1490" w:type="dxa"/>
          </w:tcPr>
          <w:p w14:paraId="06910E9C" w14:textId="71749BB2" w:rsidR="00235683" w:rsidRPr="009D1C65" w:rsidRDefault="00235683" w:rsidP="003C49CA">
            <w:pPr>
              <w:pStyle w:val="TableCenterText"/>
              <w:cnfStyle w:val="000000010000" w:firstRow="0" w:lastRow="0" w:firstColumn="0" w:lastColumn="0" w:oddVBand="0" w:evenVBand="0" w:oddHBand="0" w:evenHBand="1" w:firstRowFirstColumn="0" w:firstRowLastColumn="0" w:lastRowFirstColumn="0" w:lastRowLastColumn="0"/>
            </w:pPr>
            <w:r w:rsidRPr="009D1C65">
              <w:t>7</w:t>
            </w:r>
          </w:p>
        </w:tc>
        <w:tc>
          <w:tcPr>
            <w:tcW w:w="1490" w:type="dxa"/>
          </w:tcPr>
          <w:p w14:paraId="05EA2D13" w14:textId="3A4B1B0E" w:rsidR="00235683" w:rsidRPr="009D1C65" w:rsidRDefault="00235683" w:rsidP="003C49CA">
            <w:pPr>
              <w:pStyle w:val="TableCenterText"/>
              <w:cnfStyle w:val="000000010000" w:firstRow="0" w:lastRow="0" w:firstColumn="0" w:lastColumn="0" w:oddVBand="0" w:evenVBand="0" w:oddHBand="0" w:evenHBand="1" w:firstRowFirstColumn="0" w:firstRowLastColumn="0" w:lastRowFirstColumn="0" w:lastRowLastColumn="0"/>
            </w:pPr>
            <w:r w:rsidRPr="009D1C65">
              <w:t>3,155</w:t>
            </w:r>
          </w:p>
        </w:tc>
        <w:tc>
          <w:tcPr>
            <w:tcW w:w="1490" w:type="dxa"/>
            <w:tcBorders>
              <w:top w:val="single" w:sz="4" w:space="0" w:color="416DCB" w:themeColor="accent1" w:themeTint="99"/>
            </w:tcBorders>
          </w:tcPr>
          <w:p w14:paraId="03CFE070" w14:textId="2CD9FCDC" w:rsidR="00235683" w:rsidRPr="009D1C65" w:rsidRDefault="00235683" w:rsidP="003C49CA">
            <w:pPr>
              <w:pStyle w:val="TableCenterText"/>
              <w:cnfStyle w:val="000000010000" w:firstRow="0" w:lastRow="0" w:firstColumn="0" w:lastColumn="0" w:oddVBand="0" w:evenVBand="0" w:oddHBand="0" w:evenHBand="1" w:firstRowFirstColumn="0" w:firstRowLastColumn="0" w:lastRowFirstColumn="0" w:lastRowLastColumn="0"/>
            </w:pPr>
            <w:r w:rsidRPr="009D1C65">
              <w:t>39%</w:t>
            </w:r>
          </w:p>
        </w:tc>
        <w:tc>
          <w:tcPr>
            <w:tcW w:w="1491" w:type="dxa"/>
            <w:tcBorders>
              <w:top w:val="single" w:sz="4" w:space="0" w:color="416DCB" w:themeColor="accent1" w:themeTint="99"/>
            </w:tcBorders>
          </w:tcPr>
          <w:p w14:paraId="6399A689" w14:textId="41C660D5" w:rsidR="00235683" w:rsidRPr="009D1C65" w:rsidRDefault="00235683" w:rsidP="003C49CA">
            <w:pPr>
              <w:pStyle w:val="TableCenterText"/>
              <w:cnfStyle w:val="000000010000" w:firstRow="0" w:lastRow="0" w:firstColumn="0" w:lastColumn="0" w:oddVBand="0" w:evenVBand="0" w:oddHBand="0" w:evenHBand="1" w:firstRowFirstColumn="0" w:firstRowLastColumn="0" w:lastRowFirstColumn="0" w:lastRowLastColumn="0"/>
            </w:pPr>
            <w:r w:rsidRPr="009D1C65">
              <w:t>44%</w:t>
            </w:r>
          </w:p>
        </w:tc>
      </w:tr>
      <w:tr w:rsidR="00235683" w:rsidRPr="009D1C65" w14:paraId="731C7FA4" w14:textId="1896D24E" w:rsidTr="003C49CA">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tcPr>
          <w:p w14:paraId="6A9FF63F" w14:textId="5F731FCF" w:rsidR="00235683" w:rsidRPr="009D1C65" w:rsidRDefault="00235683" w:rsidP="00235683">
            <w:pPr>
              <w:pStyle w:val="TableLeftText"/>
            </w:pPr>
            <w:r w:rsidRPr="009D1C65">
              <w:t>HPWH</w:t>
            </w:r>
          </w:p>
        </w:tc>
        <w:tc>
          <w:tcPr>
            <w:tcW w:w="1490" w:type="dxa"/>
          </w:tcPr>
          <w:p w14:paraId="15B6D11D" w14:textId="727DAE35" w:rsidR="00235683" w:rsidRPr="009D1C65" w:rsidRDefault="00235683" w:rsidP="003C49CA">
            <w:pPr>
              <w:pStyle w:val="TableCenterText"/>
              <w:cnfStyle w:val="000000100000" w:firstRow="0" w:lastRow="0" w:firstColumn="0" w:lastColumn="0" w:oddVBand="0" w:evenVBand="0" w:oddHBand="1" w:evenHBand="0" w:firstRowFirstColumn="0" w:firstRowLastColumn="0" w:lastRowFirstColumn="0" w:lastRowLastColumn="0"/>
            </w:pPr>
            <w:r w:rsidRPr="009D1C65">
              <w:t>10</w:t>
            </w:r>
          </w:p>
        </w:tc>
        <w:tc>
          <w:tcPr>
            <w:tcW w:w="1490" w:type="dxa"/>
          </w:tcPr>
          <w:p w14:paraId="2181138A" w14:textId="450B9605" w:rsidR="00235683" w:rsidRPr="009D1C65" w:rsidRDefault="00235683" w:rsidP="003C49CA">
            <w:pPr>
              <w:pStyle w:val="TableCenterText"/>
              <w:cnfStyle w:val="000000100000" w:firstRow="0" w:lastRow="0" w:firstColumn="0" w:lastColumn="0" w:oddVBand="0" w:evenVBand="0" w:oddHBand="1" w:evenHBand="0" w:firstRowFirstColumn="0" w:firstRowLastColumn="0" w:lastRowFirstColumn="0" w:lastRowLastColumn="0"/>
            </w:pPr>
            <w:r w:rsidRPr="009D1C65">
              <w:t>451</w:t>
            </w:r>
          </w:p>
        </w:tc>
        <w:tc>
          <w:tcPr>
            <w:tcW w:w="1490" w:type="dxa"/>
          </w:tcPr>
          <w:p w14:paraId="6FD74BFA" w14:textId="0B3F40E0" w:rsidR="00235683" w:rsidRPr="009D1C65" w:rsidRDefault="00235683" w:rsidP="003C49CA">
            <w:pPr>
              <w:pStyle w:val="TableCenterText"/>
              <w:cnfStyle w:val="000000100000" w:firstRow="0" w:lastRow="0" w:firstColumn="0" w:lastColumn="0" w:oddVBand="0" w:evenVBand="0" w:oddHBand="1" w:evenHBand="0" w:firstRowFirstColumn="0" w:firstRowLastColumn="0" w:lastRowFirstColumn="0" w:lastRowLastColumn="0"/>
            </w:pPr>
            <w:r w:rsidRPr="009D1C65">
              <w:t>4</w:t>
            </w:r>
          </w:p>
        </w:tc>
        <w:tc>
          <w:tcPr>
            <w:tcW w:w="1490" w:type="dxa"/>
          </w:tcPr>
          <w:p w14:paraId="318AB486" w14:textId="5C819DC7" w:rsidR="00235683" w:rsidRPr="009D1C65" w:rsidRDefault="00235683" w:rsidP="003C49CA">
            <w:pPr>
              <w:pStyle w:val="TableCenterText"/>
              <w:cnfStyle w:val="000000100000" w:firstRow="0" w:lastRow="0" w:firstColumn="0" w:lastColumn="0" w:oddVBand="0" w:evenVBand="0" w:oddHBand="1" w:evenHBand="0" w:firstRowFirstColumn="0" w:firstRowLastColumn="0" w:lastRowFirstColumn="0" w:lastRowLastColumn="0"/>
            </w:pPr>
            <w:r w:rsidRPr="009D1C65">
              <w:t>77</w:t>
            </w:r>
          </w:p>
        </w:tc>
        <w:tc>
          <w:tcPr>
            <w:tcW w:w="1490" w:type="dxa"/>
          </w:tcPr>
          <w:p w14:paraId="313C5884" w14:textId="2153817B" w:rsidR="00235683" w:rsidRPr="009D1C65" w:rsidRDefault="00235683" w:rsidP="003C49CA">
            <w:pPr>
              <w:pStyle w:val="TableCenterText"/>
              <w:cnfStyle w:val="000000100000" w:firstRow="0" w:lastRow="0" w:firstColumn="0" w:lastColumn="0" w:oddVBand="0" w:evenVBand="0" w:oddHBand="1" w:evenHBand="0" w:firstRowFirstColumn="0" w:firstRowLastColumn="0" w:lastRowFirstColumn="0" w:lastRowLastColumn="0"/>
            </w:pPr>
            <w:r w:rsidRPr="009D1C65">
              <w:t>40%</w:t>
            </w:r>
          </w:p>
        </w:tc>
        <w:tc>
          <w:tcPr>
            <w:tcW w:w="1491" w:type="dxa"/>
          </w:tcPr>
          <w:p w14:paraId="6D0EA977" w14:textId="1B9B0708" w:rsidR="00235683" w:rsidRPr="009D1C65" w:rsidRDefault="00235683" w:rsidP="003C49CA">
            <w:pPr>
              <w:pStyle w:val="TableCenterText"/>
              <w:cnfStyle w:val="000000100000" w:firstRow="0" w:lastRow="0" w:firstColumn="0" w:lastColumn="0" w:oddVBand="0" w:evenVBand="0" w:oddHBand="1" w:evenHBand="0" w:firstRowFirstColumn="0" w:firstRowLastColumn="0" w:lastRowFirstColumn="0" w:lastRowLastColumn="0"/>
            </w:pPr>
            <w:r w:rsidRPr="009D1C65">
              <w:t>17%</w:t>
            </w:r>
          </w:p>
        </w:tc>
      </w:tr>
      <w:tr w:rsidR="00235683" w:rsidRPr="009D1C65" w14:paraId="62B6B8FF" w14:textId="66881DBC" w:rsidTr="003C49CA">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55" w:type="dxa"/>
          </w:tcPr>
          <w:p w14:paraId="39FE4D2C" w14:textId="6FE146B0" w:rsidR="00235683" w:rsidRPr="003C49CA" w:rsidRDefault="00375827" w:rsidP="003C49CA">
            <w:pPr>
              <w:pStyle w:val="TableTextLeftMedium"/>
              <w:rPr>
                <w:rFonts w:asciiTheme="majorHAnsi" w:hAnsiTheme="majorHAnsi"/>
              </w:rPr>
            </w:pPr>
            <w:r w:rsidRPr="003C49CA">
              <w:rPr>
                <w:rFonts w:asciiTheme="majorHAnsi" w:hAnsiTheme="majorHAnsi"/>
              </w:rPr>
              <w:t>Overall</w:t>
            </w:r>
          </w:p>
        </w:tc>
        <w:tc>
          <w:tcPr>
            <w:tcW w:w="1490" w:type="dxa"/>
          </w:tcPr>
          <w:p w14:paraId="6BE36341" w14:textId="0C4A93EB" w:rsidR="00235683" w:rsidRPr="003C49CA" w:rsidRDefault="005A5EA4" w:rsidP="003C49CA">
            <w:pPr>
              <w:pStyle w:val="TableCenter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C49CA">
              <w:rPr>
                <w:rFonts w:asciiTheme="majorHAnsi" w:hAnsiTheme="majorHAnsi"/>
              </w:rPr>
              <w:t>33</w:t>
            </w:r>
          </w:p>
        </w:tc>
        <w:tc>
          <w:tcPr>
            <w:tcW w:w="1490" w:type="dxa"/>
          </w:tcPr>
          <w:p w14:paraId="0D639F64" w14:textId="257845D7" w:rsidR="00235683" w:rsidRPr="003C49CA" w:rsidRDefault="00235683" w:rsidP="003C49CA">
            <w:pPr>
              <w:pStyle w:val="TableCenter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C49CA">
              <w:rPr>
                <w:rFonts w:asciiTheme="majorHAnsi" w:hAnsiTheme="majorHAnsi"/>
              </w:rPr>
              <w:t>38,582</w:t>
            </w:r>
          </w:p>
        </w:tc>
        <w:tc>
          <w:tcPr>
            <w:tcW w:w="1490" w:type="dxa"/>
          </w:tcPr>
          <w:p w14:paraId="41E66CA9" w14:textId="241943EA" w:rsidR="00235683" w:rsidRPr="003C49CA" w:rsidRDefault="005A5EA4" w:rsidP="003C49CA">
            <w:pPr>
              <w:pStyle w:val="TableCenter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C49CA">
              <w:rPr>
                <w:rFonts w:asciiTheme="majorHAnsi" w:hAnsiTheme="majorHAnsi"/>
              </w:rPr>
              <w:t>13</w:t>
            </w:r>
          </w:p>
        </w:tc>
        <w:tc>
          <w:tcPr>
            <w:tcW w:w="1490" w:type="dxa"/>
          </w:tcPr>
          <w:p w14:paraId="3FE3651D" w14:textId="7AD3D6C9" w:rsidR="00235683" w:rsidRPr="003C49CA" w:rsidRDefault="00235683" w:rsidP="003C49CA">
            <w:pPr>
              <w:pStyle w:val="TableCenter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C49CA">
              <w:rPr>
                <w:rFonts w:asciiTheme="majorHAnsi" w:hAnsiTheme="majorHAnsi"/>
              </w:rPr>
              <w:t>21,109</w:t>
            </w:r>
          </w:p>
        </w:tc>
        <w:tc>
          <w:tcPr>
            <w:tcW w:w="1490" w:type="dxa"/>
          </w:tcPr>
          <w:p w14:paraId="11AADB96" w14:textId="480BBB23" w:rsidR="00235683" w:rsidRPr="003C49CA" w:rsidRDefault="00235683" w:rsidP="003C49CA">
            <w:pPr>
              <w:pStyle w:val="TableCenter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C49CA">
              <w:rPr>
                <w:rFonts w:asciiTheme="majorHAnsi" w:hAnsiTheme="majorHAnsi"/>
              </w:rPr>
              <w:t>40%</w:t>
            </w:r>
          </w:p>
        </w:tc>
        <w:tc>
          <w:tcPr>
            <w:tcW w:w="1491" w:type="dxa"/>
          </w:tcPr>
          <w:p w14:paraId="0EE99788" w14:textId="05171379" w:rsidR="00235683" w:rsidRPr="003C49CA" w:rsidRDefault="00235683" w:rsidP="003C49CA">
            <w:pPr>
              <w:pStyle w:val="TableCenter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C49CA">
              <w:rPr>
                <w:rFonts w:asciiTheme="majorHAnsi" w:hAnsiTheme="majorHAnsi"/>
              </w:rPr>
              <w:t>55%</w:t>
            </w:r>
          </w:p>
        </w:tc>
      </w:tr>
    </w:tbl>
    <w:p w14:paraId="6EAE4C4A" w14:textId="77B4D518" w:rsidR="002A6AAF" w:rsidRDefault="0064246F" w:rsidP="00375827">
      <w:pPr>
        <w:rPr>
          <w:sz w:val="18"/>
          <w:szCs w:val="18"/>
        </w:rPr>
      </w:pPr>
      <w:r w:rsidRPr="009D1C65">
        <w:rPr>
          <w:sz w:val="18"/>
          <w:szCs w:val="18"/>
        </w:rPr>
        <w:t>Note:</w:t>
      </w:r>
      <w:r w:rsidR="00C023D7" w:rsidRPr="009D1C65">
        <w:rPr>
          <w:sz w:val="18"/>
          <w:szCs w:val="18"/>
        </w:rPr>
        <w:t xml:space="preserve"> </w:t>
      </w:r>
      <w:r w:rsidR="00375827" w:rsidRPr="00375827">
        <w:rPr>
          <w:sz w:val="18"/>
          <w:szCs w:val="18"/>
        </w:rPr>
        <w:t xml:space="preserve">Measure-specific </w:t>
      </w:r>
      <w:r w:rsidR="005A5EA4">
        <w:rPr>
          <w:sz w:val="18"/>
          <w:szCs w:val="18"/>
        </w:rPr>
        <w:t>counts</w:t>
      </w:r>
      <w:r w:rsidR="005A5EA4" w:rsidRPr="00375827">
        <w:rPr>
          <w:sz w:val="18"/>
          <w:szCs w:val="18"/>
        </w:rPr>
        <w:t xml:space="preserve"> </w:t>
      </w:r>
      <w:r w:rsidR="00375827" w:rsidRPr="00375827">
        <w:rPr>
          <w:sz w:val="18"/>
          <w:szCs w:val="18"/>
        </w:rPr>
        <w:t xml:space="preserve">in this table </w:t>
      </w:r>
      <w:r w:rsidR="003C49CA">
        <w:rPr>
          <w:sz w:val="18"/>
          <w:szCs w:val="18"/>
        </w:rPr>
        <w:t>d</w:t>
      </w:r>
      <w:r w:rsidR="00375827" w:rsidRPr="00375827">
        <w:rPr>
          <w:sz w:val="18"/>
          <w:szCs w:val="18"/>
        </w:rPr>
        <w:t xml:space="preserve">o not sum to associated totals because distributors </w:t>
      </w:r>
      <w:r w:rsidR="005A5EA4">
        <w:rPr>
          <w:sz w:val="18"/>
          <w:szCs w:val="18"/>
        </w:rPr>
        <w:t xml:space="preserve">often </w:t>
      </w:r>
      <w:r w:rsidR="00375827" w:rsidRPr="00375827">
        <w:rPr>
          <w:sz w:val="18"/>
          <w:szCs w:val="18"/>
        </w:rPr>
        <w:t>offered multiple types of measures.</w:t>
      </w:r>
      <w:r w:rsidR="00375827">
        <w:rPr>
          <w:sz w:val="18"/>
          <w:szCs w:val="18"/>
        </w:rPr>
        <w:t xml:space="preserve"> </w:t>
      </w:r>
    </w:p>
    <w:p w14:paraId="3F0B9B0B" w14:textId="1FA97B2A" w:rsidR="00CB1F22" w:rsidRPr="009D1C65" w:rsidRDefault="00CB1F22" w:rsidP="005A5EA4">
      <w:pPr>
        <w:pStyle w:val="Heading2"/>
        <w:rPr>
          <w:sz w:val="32"/>
        </w:rPr>
      </w:pPr>
      <w:r w:rsidRPr="009D1C65">
        <w:rPr>
          <w:sz w:val="32"/>
          <w:szCs w:val="22"/>
        </w:rPr>
        <w:t>Contractor Research</w:t>
      </w:r>
    </w:p>
    <w:p w14:paraId="31D4A7CD" w14:textId="6873EBF1" w:rsidR="00075FC6" w:rsidRPr="00075FC6" w:rsidRDefault="00075FC6" w:rsidP="00075FC6">
      <w:r>
        <w:t xml:space="preserve">The evaluation team fielded a web survey with contractors in Q3 2023. </w:t>
      </w:r>
      <w:r w:rsidR="008A4A79">
        <w:t xml:space="preserve">Given the </w:t>
      </w:r>
      <w:r w:rsidR="002A6AAF">
        <w:t xml:space="preserve">large </w:t>
      </w:r>
      <w:r w:rsidR="008A4A79">
        <w:t>number of contractors who participated in both the Residential and Business versions of the offering</w:t>
      </w:r>
      <w:r>
        <w:t xml:space="preserve">, contractor research was condensed into a single effort, rather than two sector-specific research tasks. We attempted a census </w:t>
      </w:r>
      <w:r w:rsidR="00E32204">
        <w:t xml:space="preserve">sampling approach based on a population of </w:t>
      </w:r>
      <w:r w:rsidR="008A4A79">
        <w:t>34</w:t>
      </w:r>
      <w:r>
        <w:t xml:space="preserve"> contractors </w:t>
      </w:r>
      <w:r w:rsidR="00E32204">
        <w:t xml:space="preserve">who participated </w:t>
      </w:r>
      <w:r>
        <w:t xml:space="preserve">in the </w:t>
      </w:r>
      <w:r w:rsidR="00375827">
        <w:t>Residential Midstream HVAC</w:t>
      </w:r>
      <w:r>
        <w:t xml:space="preserve"> offering</w:t>
      </w:r>
      <w:r w:rsidR="00E32204">
        <w:t xml:space="preserve"> between Jan 1, </w:t>
      </w:r>
      <w:proofErr w:type="gramStart"/>
      <w:r w:rsidR="00E32204">
        <w:t>2022</w:t>
      </w:r>
      <w:proofErr w:type="gramEnd"/>
      <w:r w:rsidR="00E32204">
        <w:t xml:space="preserve"> and May 15, 2023</w:t>
      </w:r>
      <w:r>
        <w:t>.</w:t>
      </w:r>
      <w:r w:rsidR="008A4A79">
        <w:rPr>
          <w:rStyle w:val="FootnoteReference"/>
        </w:rPr>
        <w:footnoteReference w:id="5"/>
      </w:r>
      <w:r>
        <w:t xml:space="preserve"> </w:t>
      </w:r>
      <w:r w:rsidR="00F20AAE">
        <w:t>Due to</w:t>
      </w:r>
      <w:r>
        <w:t xml:space="preserve"> the nature of the offering, AIC does not directly track contractors associated with each project</w:t>
      </w:r>
      <w:r w:rsidR="002A6AAF">
        <w:t>;</w:t>
      </w:r>
      <w:r>
        <w:t xml:space="preserve"> </w:t>
      </w:r>
      <w:r w:rsidR="002A6AAF">
        <w:lastRenderedPageBreak/>
        <w:t>i</w:t>
      </w:r>
      <w:r>
        <w:t>nstead, AIC maintains lists</w:t>
      </w:r>
      <w:r w:rsidR="002A6AAF">
        <w:t xml:space="preserve"> of contractors who are likely to be engaged with the Residential and Business offerings</w:t>
      </w:r>
      <w:r>
        <w:t>. We chose to use these lists as the source for our sample. AIC provided these lists of contractors in June 2023 and outreach started in late July 2023 continuing through early September 2023. Contractors</w:t>
      </w:r>
      <w:r w:rsidRPr="00F11554">
        <w:t xml:space="preserve"> received an initial </w:t>
      </w:r>
      <w:r>
        <w:t>survey invitation</w:t>
      </w:r>
      <w:r w:rsidRPr="00F11554">
        <w:t xml:space="preserve"> email and </w:t>
      </w:r>
      <w:r>
        <w:t>four</w:t>
      </w:r>
      <w:r w:rsidRPr="00F11554">
        <w:t xml:space="preserve"> follow-up </w:t>
      </w:r>
      <w:r w:rsidRPr="009D1C65">
        <w:t xml:space="preserve">emails. The final completed surveys included </w:t>
      </w:r>
      <w:r w:rsidR="00593C9E" w:rsidRPr="009D1C65">
        <w:t>9</w:t>
      </w:r>
      <w:r w:rsidRPr="009D1C65">
        <w:t xml:space="preserve"> contractors</w:t>
      </w:r>
      <w:r w:rsidR="008A4A79">
        <w:t xml:space="preserve"> for a yield of 26%.</w:t>
      </w:r>
      <w:r w:rsidR="002A6AAF">
        <w:t xml:space="preserve"> </w:t>
      </w:r>
      <w:r w:rsidR="009D1C65" w:rsidRPr="009D1C65">
        <w:t>The</w:t>
      </w:r>
      <w:r w:rsidR="001F5489">
        <w:t xml:space="preserve"> evaluation team </w:t>
      </w:r>
      <w:bookmarkStart w:id="4" w:name="_Hlk145665584"/>
      <w:r w:rsidR="00375827">
        <w:t>was unable to estimate coverage in terms of savings for this effort given the lack of available contractor-specific tracking data.</w:t>
      </w:r>
      <w:bookmarkEnd w:id="4"/>
    </w:p>
    <w:p w14:paraId="44B0BFB5" w14:textId="68D52605" w:rsidR="00CB1F22" w:rsidRDefault="00CB1F22" w:rsidP="00CB1F22">
      <w:pPr>
        <w:pStyle w:val="Heading1"/>
      </w:pPr>
      <w:bookmarkStart w:id="5" w:name="_Ref145499214"/>
      <w:r>
        <w:t>Midstream Free Ridership Protocol</w:t>
      </w:r>
      <w:bookmarkEnd w:id="5"/>
    </w:p>
    <w:p w14:paraId="5511F7D7" w14:textId="253AC8CF" w:rsidR="001D1892" w:rsidRDefault="001D1892" w:rsidP="001D1892">
      <w:bookmarkStart w:id="6" w:name="_Hlk145702881"/>
      <w:r w:rsidRPr="001374B3">
        <w:t xml:space="preserve">The IL-TRM Midstream FR Protocol directs evaluators </w:t>
      </w:r>
      <w:r w:rsidR="00CB52A3">
        <w:t>to estimate FR for mi</w:t>
      </w:r>
      <w:r w:rsidR="00580AA6">
        <w:t>d</w:t>
      </w:r>
      <w:r w:rsidR="00CB52A3">
        <w:t xml:space="preserve">stream offerings based on research with distributors, intermediaries (contractors or installers), and/or end-use customers dependent on </w:t>
      </w:r>
      <w:r w:rsidRPr="00DC54C8">
        <w:t xml:space="preserve">the </w:t>
      </w:r>
      <w:r w:rsidR="00CB52A3">
        <w:t>offering</w:t>
      </w:r>
      <w:r w:rsidR="00CB52A3" w:rsidRPr="00DC54C8">
        <w:t xml:space="preserve"> </w:t>
      </w:r>
      <w:r w:rsidRPr="00DC54C8">
        <w:t xml:space="preserve">design, </w:t>
      </w:r>
      <w:r>
        <w:t>contractor</w:t>
      </w:r>
      <w:r w:rsidR="000C54EF">
        <w:t xml:space="preserve"> or </w:t>
      </w:r>
      <w:r>
        <w:t xml:space="preserve">installer involvement/influence, </w:t>
      </w:r>
      <w:r w:rsidRPr="00DC54C8">
        <w:t xml:space="preserve">end-use customer awareness, and constraints for conducting </w:t>
      </w:r>
      <w:r>
        <w:t>high-quality</w:t>
      </w:r>
      <w:r w:rsidRPr="00DC54C8">
        <w:t xml:space="preserve"> research.</w:t>
      </w:r>
      <w:r w:rsidRPr="001374B3">
        <w:t xml:space="preserve"> The NTGR estimates presented in this memo include FR assessed from the distributor and contractor perspective but do not include the participant (end-use customer) perspective on FR or </w:t>
      </w:r>
      <w:r>
        <w:t xml:space="preserve">an </w:t>
      </w:r>
      <w:r w:rsidRPr="001374B3">
        <w:t>assessment of spillover (SO).</w:t>
      </w:r>
    </w:p>
    <w:p w14:paraId="2D5DCF45" w14:textId="285CEF4F" w:rsidR="001D1892" w:rsidRDefault="001D1892" w:rsidP="001D1892">
      <w:r>
        <w:t>The evaluation team</w:t>
      </w:r>
      <w:r w:rsidR="00823B53">
        <w:t xml:space="preserve"> determined assessments of </w:t>
      </w:r>
      <w:proofErr w:type="gramStart"/>
      <w:r w:rsidR="00C40904">
        <w:t>distributors’</w:t>
      </w:r>
      <w:proofErr w:type="gramEnd"/>
      <w:r w:rsidR="00823B53">
        <w:t xml:space="preserve"> and </w:t>
      </w:r>
      <w:r w:rsidR="00C40904">
        <w:t>contractors’</w:t>
      </w:r>
      <w:r w:rsidR="00823B53">
        <w:t xml:space="preserve"> perspectives on FR were critical to assessing attribution for the offering</w:t>
      </w:r>
      <w:r>
        <w:t xml:space="preserve"> based on</w:t>
      </w:r>
      <w:r w:rsidRPr="001374B3">
        <w:t xml:space="preserve"> multiple factors. The </w:t>
      </w:r>
      <w:r>
        <w:t>offering</w:t>
      </w:r>
      <w:r w:rsidRPr="001374B3">
        <w:t>’s design includes significant direct interactions with and attempts to influence the behavior of distributors</w:t>
      </w:r>
      <w:r>
        <w:t xml:space="preserve">. </w:t>
      </w:r>
      <w:r w:rsidR="00C85416">
        <w:t xml:space="preserve">On the other hand, the potential </w:t>
      </w:r>
      <w:r w:rsidR="002B3DD1">
        <w:t>effect</w:t>
      </w:r>
      <w:r w:rsidR="00C85416">
        <w:t xml:space="preserve"> </w:t>
      </w:r>
      <w:r w:rsidR="002B3DD1">
        <w:t>o</w:t>
      </w:r>
      <w:r w:rsidR="00C85416">
        <w:t xml:space="preserve">n </w:t>
      </w:r>
      <w:r>
        <w:t xml:space="preserve">distributor behaviors and the monetary incentive </w:t>
      </w:r>
      <w:r w:rsidR="00C85416">
        <w:t>available through</w:t>
      </w:r>
      <w:r>
        <w:t xml:space="preserve"> the offering have the potential to influence the jobs undertaken by participating contractors.</w:t>
      </w:r>
      <w:r w:rsidR="00823B53">
        <w:t xml:space="preserve"> End-use customers typically rely heavily on contractors’ recommendations</w:t>
      </w:r>
      <w:r w:rsidR="00D62743">
        <w:t xml:space="preserve"> to inform their choice of equipment available through the offering</w:t>
      </w:r>
      <w:r w:rsidR="00823B53">
        <w:t xml:space="preserve"> </w:t>
      </w:r>
      <w:r w:rsidR="00DB07A5">
        <w:t>(e.g., HVAC, HPWH, etc.)</w:t>
      </w:r>
      <w:r w:rsidR="00D62743">
        <w:t>.</w:t>
      </w:r>
      <w:r w:rsidR="00171AF8">
        <w:t xml:space="preserve"> G</w:t>
      </w:r>
      <w:r w:rsidR="00823B53">
        <w:t>iven this, we expec</w:t>
      </w:r>
      <w:r w:rsidR="00C40904">
        <w:t>t</w:t>
      </w:r>
      <w:r w:rsidR="008A4A79">
        <w:t>ed</w:t>
      </w:r>
      <w:r w:rsidR="00C40904">
        <w:t xml:space="preserve"> </w:t>
      </w:r>
      <w:r w:rsidR="00823B53">
        <w:t xml:space="preserve">contractors </w:t>
      </w:r>
      <w:r w:rsidR="007348B7">
        <w:t>could</w:t>
      </w:r>
      <w:r w:rsidR="00823B53">
        <w:t xml:space="preserve"> speak better to the influence of the offering than end-use customers.</w:t>
      </w:r>
    </w:p>
    <w:bookmarkEnd w:id="6"/>
    <w:p w14:paraId="5B0E0FEC" w14:textId="2CCE2F19" w:rsidR="007F56D9" w:rsidRDefault="001D1892" w:rsidP="001D1892">
      <w:r w:rsidRPr="00F11554">
        <w:t xml:space="preserve">The </w:t>
      </w:r>
      <w:r w:rsidR="001239DF">
        <w:t xml:space="preserve">evaluation team </w:t>
      </w:r>
      <w:r w:rsidR="001239DF" w:rsidRPr="009D1C65">
        <w:t xml:space="preserve">decided not to explore </w:t>
      </w:r>
      <w:r w:rsidR="007F56D9" w:rsidRPr="009D1C65">
        <w:t xml:space="preserve">SO </w:t>
      </w:r>
      <w:r w:rsidR="001239DF" w:rsidRPr="009D1C65">
        <w:t xml:space="preserve">as part of </w:t>
      </w:r>
      <w:r w:rsidR="00131711" w:rsidRPr="009D1C65">
        <w:t>the distributor and contractor</w:t>
      </w:r>
      <w:r w:rsidR="001239DF" w:rsidRPr="009D1C65">
        <w:t xml:space="preserve"> research effort</w:t>
      </w:r>
      <w:r w:rsidR="00131711" w:rsidRPr="009D1C65">
        <w:t xml:space="preserve">s. Although the evaluation did not explore SO, </w:t>
      </w:r>
      <w:r w:rsidR="00075211" w:rsidRPr="009D1C65">
        <w:t>the distributor and contractor research</w:t>
      </w:r>
      <w:r w:rsidR="009D1C65" w:rsidRPr="009D1C65">
        <w:t xml:space="preserve"> </w:t>
      </w:r>
      <w:r w:rsidR="00131711" w:rsidRPr="009D1C65">
        <w:t>sought</w:t>
      </w:r>
      <w:r w:rsidR="00075211" w:rsidRPr="009D1C65">
        <w:t xml:space="preserve"> to</w:t>
      </w:r>
      <w:r w:rsidR="00D62743">
        <w:t xml:space="preserve"> understand and quantify market effects (a related concept), which will be presented separately in a future deliverable.</w:t>
      </w:r>
    </w:p>
    <w:p w14:paraId="13029745" w14:textId="2D85C6CA" w:rsidR="00CB1F22" w:rsidRPr="009D1C65" w:rsidRDefault="00CB1F22" w:rsidP="00CB1F22">
      <w:pPr>
        <w:pStyle w:val="Heading2"/>
        <w:rPr>
          <w:sz w:val="32"/>
          <w:szCs w:val="22"/>
        </w:rPr>
      </w:pPr>
      <w:r w:rsidRPr="009D1C65">
        <w:rPr>
          <w:sz w:val="32"/>
          <w:szCs w:val="22"/>
        </w:rPr>
        <w:t>Free Ridership Algorithm</w:t>
      </w:r>
    </w:p>
    <w:p w14:paraId="22AFFE4C" w14:textId="0D959D9A" w:rsidR="0046298A" w:rsidRDefault="00967A18" w:rsidP="0046298A">
      <w:r>
        <w:t xml:space="preserve">The evaluation team </w:t>
      </w:r>
      <w:r w:rsidRPr="00967A18">
        <w:t xml:space="preserve">used </w:t>
      </w:r>
      <w:r w:rsidR="001A53F9">
        <w:t>NTG</w:t>
      </w:r>
      <w:r w:rsidRPr="00967A18">
        <w:t xml:space="preserve"> methodology as prescribed in a working version of the </w:t>
      </w:r>
      <w:r w:rsidR="00062FEB">
        <w:t>TRM</w:t>
      </w:r>
      <w:r w:rsidRPr="00967A18">
        <w:t xml:space="preserve"> Attachment A </w:t>
      </w:r>
      <w:r w:rsidR="00131711">
        <w:t xml:space="preserve">(Illinois Statewide Net-to-Gross Methodologies) </w:t>
      </w:r>
      <w:r w:rsidRPr="00967A18">
        <w:t xml:space="preserve">dated April 27, 2023, modified with a set of deviations approved by the Illinois </w:t>
      </w:r>
      <w:r w:rsidR="00062FEB">
        <w:t>SAG.</w:t>
      </w:r>
      <w:r w:rsidR="009C6140">
        <w:rPr>
          <w:rStyle w:val="FootnoteReference"/>
        </w:rPr>
        <w:footnoteReference w:id="6"/>
      </w:r>
      <w:r w:rsidR="001A53F9">
        <w:t xml:space="preserve"> </w:t>
      </w:r>
      <w:r w:rsidR="0046298A" w:rsidRPr="00A866BC">
        <w:t xml:space="preserve">This </w:t>
      </w:r>
      <w:r w:rsidR="00062FEB">
        <w:t>methodology</w:t>
      </w:r>
      <w:r w:rsidR="0046298A" w:rsidRPr="00A866BC">
        <w:t xml:space="preserve"> calculat</w:t>
      </w:r>
      <w:r w:rsidR="0046298A" w:rsidRPr="00A866BC">
        <w:t>es</w:t>
      </w:r>
      <w:r w:rsidR="003C49CA">
        <w:t xml:space="preserve"> overall</w:t>
      </w:r>
      <w:r w:rsidR="0046298A" w:rsidRPr="00A866BC">
        <w:t xml:space="preserve"> </w:t>
      </w:r>
      <w:r w:rsidR="0046298A">
        <w:t>FR</w:t>
      </w:r>
      <w:r w:rsidR="0046298A" w:rsidRPr="00A866BC">
        <w:t xml:space="preserve"> as the average of two </w:t>
      </w:r>
      <w:r w:rsidR="0046298A">
        <w:t>FR</w:t>
      </w:r>
      <w:r w:rsidR="0046298A" w:rsidRPr="00A866BC">
        <w:t xml:space="preserve"> sub-scores (Program Influence </w:t>
      </w:r>
      <w:r w:rsidR="007D4812">
        <w:t xml:space="preserve">FR </w:t>
      </w:r>
      <w:r w:rsidR="0046298A" w:rsidRPr="00A866BC">
        <w:t xml:space="preserve">Score and Counterfactual </w:t>
      </w:r>
      <w:r w:rsidR="007D4812">
        <w:t xml:space="preserve">FR </w:t>
      </w:r>
      <w:r w:rsidR="0046298A" w:rsidRPr="00A866BC">
        <w:t>Score)</w:t>
      </w:r>
      <w:r w:rsidR="0046298A">
        <w:t xml:space="preserve">. </w:t>
      </w:r>
      <w:r w:rsidR="008623D1">
        <w:t>These</w:t>
      </w:r>
      <w:r w:rsidR="0046298A">
        <w:t xml:space="preserve"> scores are</w:t>
      </w:r>
      <w:r w:rsidR="0046298A" w:rsidRPr="00A866BC">
        <w:t xml:space="preserve"> calculated based on </w:t>
      </w:r>
      <w:r w:rsidR="008623D1">
        <w:t>two</w:t>
      </w:r>
      <w:r w:rsidR="0046298A" w:rsidRPr="00A866BC">
        <w:t xml:space="preserve"> items: overall program influence</w:t>
      </w:r>
      <w:r w:rsidR="008623D1">
        <w:t xml:space="preserve"> and a percentage-based counterfactua</w:t>
      </w:r>
      <w:r w:rsidR="00E4500A">
        <w:t>l.</w:t>
      </w:r>
      <w:r w:rsidR="00D62743">
        <w:t xml:space="preserve"> These items gauge the relative influence of the offering and likelihood of comparable outcomes in the offering’s absence.</w:t>
      </w:r>
      <w:r w:rsidR="007D4812">
        <w:t xml:space="preserve"> Additional detail on the two sub-scores and how they are calculated is provided for the distributor and contractor research efforts in </w:t>
      </w:r>
      <w:r w:rsidR="007D4812">
        <w:fldChar w:fldCharType="begin"/>
      </w:r>
      <w:r w:rsidR="007D4812">
        <w:instrText xml:space="preserve"> REF _Ref145582082 \h </w:instrText>
      </w:r>
      <w:r w:rsidR="007D4812">
        <w:fldChar w:fldCharType="separate"/>
      </w:r>
      <w:r w:rsidR="007949A6">
        <w:t>Appendix A</w:t>
      </w:r>
      <w:r w:rsidR="007D4812">
        <w:fldChar w:fldCharType="end"/>
      </w:r>
      <w:r w:rsidR="007D4812">
        <w:t xml:space="preserve"> and </w:t>
      </w:r>
      <w:r w:rsidR="007D4812">
        <w:fldChar w:fldCharType="begin"/>
      </w:r>
      <w:r w:rsidR="007D4812">
        <w:instrText xml:space="preserve"> REF _Ref145582108 \h </w:instrText>
      </w:r>
      <w:r w:rsidR="007D4812">
        <w:fldChar w:fldCharType="separate"/>
      </w:r>
      <w:r w:rsidR="007949A6">
        <w:t>Appendix B</w:t>
      </w:r>
      <w:r w:rsidR="007D4812">
        <w:fldChar w:fldCharType="end"/>
      </w:r>
      <w:r w:rsidR="007D4812">
        <w:t xml:space="preserve"> respectively.</w:t>
      </w:r>
    </w:p>
    <w:p w14:paraId="6234A630" w14:textId="53D63996" w:rsidR="008A4BFC" w:rsidRPr="009D1C65" w:rsidRDefault="008A4BFC" w:rsidP="008A4BFC">
      <w:pPr>
        <w:pStyle w:val="Heading3"/>
        <w:rPr>
          <w:sz w:val="28"/>
          <w:szCs w:val="20"/>
        </w:rPr>
      </w:pPr>
      <w:r w:rsidRPr="009D1C65">
        <w:rPr>
          <w:sz w:val="28"/>
          <w:szCs w:val="20"/>
        </w:rPr>
        <w:t>Distributor Free Ridership Algorithm</w:t>
      </w:r>
    </w:p>
    <w:p w14:paraId="5D77A218" w14:textId="2D6B3E51" w:rsidR="007F56D9" w:rsidRDefault="00C448FC" w:rsidP="0046298A">
      <w:r w:rsidRPr="00C448FC">
        <w:t>Given distributors’ sales tactics and the</w:t>
      </w:r>
      <w:r>
        <w:t xml:space="preserve"> offering’s</w:t>
      </w:r>
      <w:r w:rsidRPr="00C448FC">
        <w:t xml:space="preserve"> influence on sales likely vary by measure type, the evaluation team determined that the offering’s design</w:t>
      </w:r>
      <w:r>
        <w:t xml:space="preserve"> </w:t>
      </w:r>
      <w:r w:rsidR="0046298A">
        <w:t xml:space="preserve">warranted calculating measure-specific FR scores across the following measure categories: </w:t>
      </w:r>
    </w:p>
    <w:p w14:paraId="5DD7749D" w14:textId="1D398000" w:rsidR="007F56D9" w:rsidRDefault="0046298A" w:rsidP="00DB5D5F">
      <w:pPr>
        <w:pStyle w:val="ListParagraph"/>
        <w:numPr>
          <w:ilvl w:val="0"/>
          <w:numId w:val="29"/>
        </w:numPr>
      </w:pPr>
      <w:r>
        <w:t xml:space="preserve">small/residential-sized HVAC &lt; 65 </w:t>
      </w:r>
      <w:proofErr w:type="spellStart"/>
      <w:r>
        <w:t>kBtu</w:t>
      </w:r>
      <w:proofErr w:type="spellEnd"/>
      <w:r>
        <w:t xml:space="preserve"> </w:t>
      </w:r>
      <w:r w:rsidR="007F56D9">
        <w:t>–</w:t>
      </w:r>
      <w:r>
        <w:t xml:space="preserve"> SMHVAC</w:t>
      </w:r>
    </w:p>
    <w:p w14:paraId="6EB90C89" w14:textId="05C9E145" w:rsidR="007F56D9" w:rsidRDefault="0046298A" w:rsidP="007F56D9">
      <w:pPr>
        <w:pStyle w:val="ListParagraph"/>
        <w:numPr>
          <w:ilvl w:val="0"/>
          <w:numId w:val="29"/>
        </w:numPr>
      </w:pPr>
      <w:r>
        <w:t xml:space="preserve">advanced thermostats </w:t>
      </w:r>
      <w:r w:rsidR="007D4812">
        <w:t>–</w:t>
      </w:r>
      <w:r>
        <w:t xml:space="preserve"> ADVTHERM </w:t>
      </w:r>
    </w:p>
    <w:p w14:paraId="22C23195" w14:textId="6644239F" w:rsidR="007F56D9" w:rsidRDefault="0046298A" w:rsidP="007F56D9">
      <w:pPr>
        <w:pStyle w:val="ListParagraph"/>
        <w:numPr>
          <w:ilvl w:val="0"/>
          <w:numId w:val="29"/>
        </w:numPr>
      </w:pPr>
      <w:r>
        <w:lastRenderedPageBreak/>
        <w:t xml:space="preserve">heat pump water heaters </w:t>
      </w:r>
      <w:r w:rsidR="007D4812">
        <w:t>–</w:t>
      </w:r>
      <w:r>
        <w:t xml:space="preserve"> HPWH </w:t>
      </w:r>
    </w:p>
    <w:p w14:paraId="54BB6CF8" w14:textId="6AE4EA1C" w:rsidR="0046298A" w:rsidRDefault="0046298A" w:rsidP="007F56D9">
      <w:r>
        <w:t xml:space="preserve">The evaluation team decided that, given the same measures are incentivized through </w:t>
      </w:r>
      <w:r w:rsidR="00C448FC">
        <w:t>both the Residential and Business Midstream HVAC offerings</w:t>
      </w:r>
      <w:r w:rsidR="00F16890">
        <w:t>—</w:t>
      </w:r>
      <w:r>
        <w:t xml:space="preserve">except for HVAC units larger than 65 </w:t>
      </w:r>
      <w:proofErr w:type="spellStart"/>
      <w:r>
        <w:t>kBtu</w:t>
      </w:r>
      <w:proofErr w:type="spellEnd"/>
      <w:r w:rsidR="00F16890">
        <w:t>—</w:t>
      </w:r>
      <w:r>
        <w:t>asking</w:t>
      </w:r>
      <w:r w:rsidR="00F16890">
        <w:t xml:space="preserve"> </w:t>
      </w:r>
      <w:r>
        <w:t xml:space="preserve">distributors to respond to sector-specific questions was unnecessary as variation </w:t>
      </w:r>
      <w:r w:rsidR="00F16890">
        <w:t xml:space="preserve">within each distributor </w:t>
      </w:r>
      <w:r w:rsidR="0077196D">
        <w:t xml:space="preserve">was </w:t>
      </w:r>
      <w:r>
        <w:t xml:space="preserve">likely more meaningful by measure type than </w:t>
      </w:r>
      <w:r w:rsidR="00F16890">
        <w:t xml:space="preserve">by </w:t>
      </w:r>
      <w:r>
        <w:t>sector</w:t>
      </w:r>
      <w:r w:rsidR="00F16890">
        <w:t>. Additionally,</w:t>
      </w:r>
      <w:r>
        <w:t xml:space="preserve"> distributors may not be able to disaggregate</w:t>
      </w:r>
      <w:r w:rsidR="00C448FC">
        <w:t xml:space="preserve"> sales to residential vs. business end-users.</w:t>
      </w:r>
      <w:r>
        <w:t xml:space="preserve"> </w:t>
      </w:r>
    </w:p>
    <w:p w14:paraId="35504B3F" w14:textId="4153D9B1" w:rsidR="0046298A" w:rsidRDefault="00171AF8" w:rsidP="0046298A">
      <w:bookmarkStart w:id="7" w:name="_Hlk145702966"/>
      <w:r>
        <w:t xml:space="preserve">The evaluation team applied the </w:t>
      </w:r>
      <w:r w:rsidR="0046298A">
        <w:t xml:space="preserve">FR algorithm </w:t>
      </w:r>
      <w:r>
        <w:t xml:space="preserve">to </w:t>
      </w:r>
      <w:r w:rsidR="0077196D">
        <w:t xml:space="preserve">calculate </w:t>
      </w:r>
      <w:r w:rsidR="0046298A">
        <w:t>measure-specific FR scores</w:t>
      </w:r>
      <w:r w:rsidR="0077196D">
        <w:t xml:space="preserve"> for each distributor</w:t>
      </w:r>
      <w:r w:rsidR="0046298A">
        <w:t xml:space="preserve"> as the average of (1) the measure-specific Program Influence </w:t>
      </w:r>
      <w:r w:rsidR="007D4812">
        <w:t xml:space="preserve">FR </w:t>
      </w:r>
      <w:r w:rsidR="0046298A">
        <w:t xml:space="preserve">Score, and (2) the measure-specific Counterfactual </w:t>
      </w:r>
      <w:r w:rsidR="007D4812">
        <w:t xml:space="preserve">FR </w:t>
      </w:r>
      <w:r w:rsidR="0046298A">
        <w:t>Score</w:t>
      </w:r>
      <w:bookmarkEnd w:id="7"/>
      <w:r w:rsidR="0046298A">
        <w:t>:</w:t>
      </w:r>
    </w:p>
    <w:p w14:paraId="174903E9" w14:textId="0E64D1A4" w:rsidR="00117396" w:rsidRDefault="00117396" w:rsidP="00940FE3">
      <w:pPr>
        <w:pStyle w:val="Caption"/>
      </w:pPr>
      <w:r>
        <w:t xml:space="preserve">Equation </w:t>
      </w:r>
      <w:r>
        <w:fldChar w:fldCharType="begin"/>
      </w:r>
      <w:r>
        <w:instrText xml:space="preserve"> SEQ Equation \* ARABIC </w:instrText>
      </w:r>
      <w:r>
        <w:fldChar w:fldCharType="separate"/>
      </w:r>
      <w:r w:rsidR="007949A6">
        <w:rPr>
          <w:noProof/>
        </w:rPr>
        <w:t>1</w:t>
      </w:r>
      <w:r>
        <w:fldChar w:fldCharType="end"/>
      </w:r>
      <w:r>
        <w:t>. Measure</w:t>
      </w:r>
      <w:r w:rsidR="00903CD6">
        <w:t>-</w:t>
      </w:r>
      <w:r>
        <w:t>Specific Distributor FR Scores</w:t>
      </w:r>
    </w:p>
    <w:p w14:paraId="6727C694" w14:textId="37DC7685" w:rsidR="00117396" w:rsidRPr="006B7051" w:rsidRDefault="00514D34" w:rsidP="009D1C65">
      <w:pPr>
        <w:ind w:right="-144"/>
      </w:pPr>
      <m:oMathPara>
        <m:oMath>
          <m:sSub>
            <m:sSubPr>
              <m:ctrlPr>
                <w:rPr>
                  <w:rFonts w:ascii="Cambria Math" w:hAnsi="Cambria Math"/>
                  <w:i/>
                </w:rPr>
              </m:ctrlPr>
            </m:sSubPr>
            <m:e>
              <m:r>
                <w:rPr>
                  <w:rFonts w:ascii="Cambria Math" w:hAnsi="Cambria Math"/>
                </w:rPr>
                <m:t>FR</m:t>
              </m:r>
            </m:e>
            <m:sub>
              <m:sSub>
                <m:sSubPr>
                  <m:ctrlPr>
                    <w:rPr>
                      <w:rFonts w:ascii="Cambria Math" w:hAnsi="Cambria Math"/>
                      <w:i/>
                    </w:rPr>
                  </m:ctrlPr>
                </m:sSubPr>
                <m:e>
                  <m:r>
                    <w:rPr>
                      <w:rFonts w:ascii="Cambria Math" w:hAnsi="Cambria Math"/>
                    </w:rPr>
                    <m:t>Mid.Dist</m:t>
                  </m:r>
                </m:e>
                <m:sub>
                  <m:r>
                    <w:rPr>
                      <w:rFonts w:ascii="Cambria Math" w:hAnsi="Cambria Math"/>
                    </w:rPr>
                    <m:t>SMHVAC</m:t>
                  </m:r>
                </m:sub>
              </m:sSub>
            </m:sub>
          </m:sSub>
          <m:r>
            <w:rPr>
              <w:rFonts w:ascii="Cambria Math" w:hAnsi="Cambria Math"/>
            </w:rPr>
            <m:t>=Mean</m:t>
          </m:r>
          <m:d>
            <m:dPr>
              <m:ctrlPr>
                <w:rPr>
                  <w:rFonts w:ascii="Cambria Math" w:hAnsi="Cambria Math"/>
                  <w:i/>
                </w:rPr>
              </m:ctrlPr>
            </m:dPr>
            <m:e>
              <m:sSub>
                <m:sSubPr>
                  <m:ctrlPr>
                    <w:rPr>
                      <w:rFonts w:ascii="Cambria Math" w:hAnsi="Cambria Math"/>
                      <w:i/>
                    </w:rPr>
                  </m:ctrlPr>
                </m:sSubPr>
                <m:e>
                  <m:r>
                    <w:rPr>
                      <w:rFonts w:ascii="Cambria Math" w:hAnsi="Cambria Math"/>
                    </w:rPr>
                    <m:t>Program Influence FR Score</m:t>
                  </m:r>
                </m:e>
                <m:sub>
                  <m:sSub>
                    <m:sSubPr>
                      <m:ctrlPr>
                        <w:rPr>
                          <w:rFonts w:ascii="Cambria Math" w:hAnsi="Cambria Math"/>
                          <w:i/>
                        </w:rPr>
                      </m:ctrlPr>
                    </m:sSubPr>
                    <m:e>
                      <m:r>
                        <w:rPr>
                          <w:rFonts w:ascii="Cambria Math" w:hAnsi="Cambria Math"/>
                        </w:rPr>
                        <m:t>Mid.Dist</m:t>
                      </m:r>
                    </m:e>
                    <m:sub>
                      <m:r>
                        <w:rPr>
                          <w:rFonts w:ascii="Cambria Math" w:hAnsi="Cambria Math"/>
                        </w:rPr>
                        <m:t>SMHVAC</m:t>
                      </m:r>
                    </m:sub>
                  </m:sSub>
                </m:sub>
              </m:sSub>
              <m:r>
                <w:rPr>
                  <w:rFonts w:ascii="Cambria Math" w:hAnsi="Cambria Math"/>
                </w:rPr>
                <m:t xml:space="preserve">, </m:t>
              </m:r>
              <m:sSub>
                <m:sSubPr>
                  <m:ctrlPr>
                    <w:rPr>
                      <w:rFonts w:ascii="Cambria Math" w:hAnsi="Cambria Math"/>
                      <w:i/>
                    </w:rPr>
                  </m:ctrlPr>
                </m:sSubPr>
                <m:e>
                  <m:r>
                    <w:rPr>
                      <w:rFonts w:ascii="Cambria Math" w:hAnsi="Cambria Math"/>
                    </w:rPr>
                    <m:t>Counterfactual FR Score</m:t>
                  </m:r>
                </m:e>
                <m:sub>
                  <m:sSub>
                    <m:sSubPr>
                      <m:ctrlPr>
                        <w:rPr>
                          <w:rFonts w:ascii="Cambria Math" w:hAnsi="Cambria Math"/>
                          <w:i/>
                        </w:rPr>
                      </m:ctrlPr>
                    </m:sSubPr>
                    <m:e>
                      <m:r>
                        <w:rPr>
                          <w:rFonts w:ascii="Cambria Math" w:hAnsi="Cambria Math"/>
                        </w:rPr>
                        <m:t>Mid.Dist</m:t>
                      </m:r>
                    </m:e>
                    <m:sub>
                      <m:r>
                        <w:rPr>
                          <w:rFonts w:ascii="Cambria Math" w:hAnsi="Cambria Math"/>
                        </w:rPr>
                        <m:t>SMHVAC</m:t>
                      </m:r>
                    </m:sub>
                  </m:sSub>
                </m:sub>
              </m:sSub>
            </m:e>
          </m:d>
          <m:r>
            <m:rPr>
              <m:sty m:val="p"/>
            </m:rPr>
            <w:rPr>
              <w:rFonts w:ascii="Cambria Math" w:hAnsi="Cambria Math"/>
            </w:rPr>
            <w:br/>
          </m:r>
        </m:oMath>
        <m:oMath>
          <m:sSub>
            <m:sSubPr>
              <m:ctrlPr>
                <w:rPr>
                  <w:rFonts w:ascii="Cambria Math" w:hAnsi="Cambria Math"/>
                  <w:i/>
                </w:rPr>
              </m:ctrlPr>
            </m:sSubPr>
            <m:e>
              <m:r>
                <w:rPr>
                  <w:rFonts w:ascii="Cambria Math" w:hAnsi="Cambria Math"/>
                </w:rPr>
                <m:t>FR</m:t>
              </m:r>
            </m:e>
            <m:sub>
              <m:sSub>
                <m:sSubPr>
                  <m:ctrlPr>
                    <w:rPr>
                      <w:rFonts w:ascii="Cambria Math" w:hAnsi="Cambria Math"/>
                      <w:i/>
                    </w:rPr>
                  </m:ctrlPr>
                </m:sSubPr>
                <m:e>
                  <m:r>
                    <w:rPr>
                      <w:rFonts w:ascii="Cambria Math" w:hAnsi="Cambria Math"/>
                    </w:rPr>
                    <m:t>Mid.Dist</m:t>
                  </m:r>
                </m:e>
                <m:sub>
                  <m:r>
                    <w:rPr>
                      <w:rFonts w:ascii="Cambria Math" w:hAnsi="Cambria Math"/>
                    </w:rPr>
                    <m:t>ADVTHERM</m:t>
                  </m:r>
                </m:sub>
              </m:sSub>
            </m:sub>
          </m:sSub>
          <m:r>
            <w:rPr>
              <w:rFonts w:ascii="Cambria Math" w:hAnsi="Cambria Math"/>
            </w:rPr>
            <m:t>=Mean</m:t>
          </m:r>
          <m:d>
            <m:dPr>
              <m:ctrlPr>
                <w:rPr>
                  <w:rFonts w:ascii="Cambria Math" w:hAnsi="Cambria Math"/>
                  <w:i/>
                </w:rPr>
              </m:ctrlPr>
            </m:dPr>
            <m:e>
              <m:sSub>
                <m:sSubPr>
                  <m:ctrlPr>
                    <w:rPr>
                      <w:rFonts w:ascii="Cambria Math" w:hAnsi="Cambria Math"/>
                      <w:i/>
                    </w:rPr>
                  </m:ctrlPr>
                </m:sSubPr>
                <m:e>
                  <m:r>
                    <w:rPr>
                      <w:rFonts w:ascii="Cambria Math" w:hAnsi="Cambria Math"/>
                    </w:rPr>
                    <m:t>Program FR Influence Score</m:t>
                  </m:r>
                </m:e>
                <m:sub>
                  <m:sSub>
                    <m:sSubPr>
                      <m:ctrlPr>
                        <w:rPr>
                          <w:rFonts w:ascii="Cambria Math" w:hAnsi="Cambria Math"/>
                          <w:i/>
                        </w:rPr>
                      </m:ctrlPr>
                    </m:sSubPr>
                    <m:e>
                      <m:r>
                        <w:rPr>
                          <w:rFonts w:ascii="Cambria Math" w:hAnsi="Cambria Math"/>
                        </w:rPr>
                        <m:t>Mid.Dist</m:t>
                      </m:r>
                    </m:e>
                    <m:sub>
                      <m:r>
                        <w:rPr>
                          <w:rFonts w:ascii="Cambria Math" w:hAnsi="Cambria Math"/>
                        </w:rPr>
                        <m:t>ADVTHERM</m:t>
                      </m:r>
                    </m:sub>
                  </m:sSub>
                </m:sub>
              </m:sSub>
              <m:r>
                <w:rPr>
                  <w:rFonts w:ascii="Cambria Math" w:hAnsi="Cambria Math"/>
                </w:rPr>
                <m:t xml:space="preserve">, </m:t>
              </m:r>
              <m:sSub>
                <m:sSubPr>
                  <m:ctrlPr>
                    <w:rPr>
                      <w:rFonts w:ascii="Cambria Math" w:hAnsi="Cambria Math"/>
                      <w:i/>
                    </w:rPr>
                  </m:ctrlPr>
                </m:sSubPr>
                <m:e>
                  <m:r>
                    <w:rPr>
                      <w:rFonts w:ascii="Cambria Math" w:hAnsi="Cambria Math"/>
                    </w:rPr>
                    <m:t>Counterfactual FR Score</m:t>
                  </m:r>
                </m:e>
                <m:sub>
                  <m:sSub>
                    <m:sSubPr>
                      <m:ctrlPr>
                        <w:rPr>
                          <w:rFonts w:ascii="Cambria Math" w:hAnsi="Cambria Math"/>
                          <w:i/>
                        </w:rPr>
                      </m:ctrlPr>
                    </m:sSubPr>
                    <m:e>
                      <m:r>
                        <w:rPr>
                          <w:rFonts w:ascii="Cambria Math" w:hAnsi="Cambria Math"/>
                        </w:rPr>
                        <m:t>Mid.Dist</m:t>
                      </m:r>
                    </m:e>
                    <m:sub>
                      <m:r>
                        <w:rPr>
                          <w:rFonts w:ascii="Cambria Math" w:hAnsi="Cambria Math"/>
                        </w:rPr>
                        <m:t>ADVTHERM</m:t>
                      </m:r>
                    </m:sub>
                  </m:sSub>
                </m:sub>
              </m:sSub>
            </m:e>
          </m:d>
          <m:r>
            <m:rPr>
              <m:sty m:val="p"/>
            </m:rPr>
            <w:rPr>
              <w:rFonts w:ascii="Cambria Math" w:hAnsi="Cambria Math"/>
            </w:rPr>
            <w:br/>
          </m:r>
        </m:oMath>
        <m:oMath>
          <m:sSub>
            <m:sSubPr>
              <m:ctrlPr>
                <w:rPr>
                  <w:rFonts w:ascii="Cambria Math" w:hAnsi="Cambria Math"/>
                  <w:i/>
                </w:rPr>
              </m:ctrlPr>
            </m:sSubPr>
            <m:e>
              <m:r>
                <w:rPr>
                  <w:rFonts w:ascii="Cambria Math" w:hAnsi="Cambria Math"/>
                </w:rPr>
                <m:t>FR</m:t>
              </m:r>
            </m:e>
            <m:sub>
              <m:sSub>
                <m:sSubPr>
                  <m:ctrlPr>
                    <w:rPr>
                      <w:rFonts w:ascii="Cambria Math" w:hAnsi="Cambria Math"/>
                      <w:i/>
                    </w:rPr>
                  </m:ctrlPr>
                </m:sSubPr>
                <m:e>
                  <m:r>
                    <w:rPr>
                      <w:rFonts w:ascii="Cambria Math" w:hAnsi="Cambria Math"/>
                    </w:rPr>
                    <m:t>Mid.Dist</m:t>
                  </m:r>
                </m:e>
                <m:sub>
                  <m:r>
                    <w:rPr>
                      <w:rFonts w:ascii="Cambria Math" w:hAnsi="Cambria Math"/>
                    </w:rPr>
                    <m:t>HPWH</m:t>
                  </m:r>
                </m:sub>
              </m:sSub>
            </m:sub>
          </m:sSub>
          <m:r>
            <w:rPr>
              <w:rFonts w:ascii="Cambria Math" w:hAnsi="Cambria Math"/>
            </w:rPr>
            <m:t>=Mean</m:t>
          </m:r>
          <m:d>
            <m:dPr>
              <m:ctrlPr>
                <w:rPr>
                  <w:rFonts w:ascii="Cambria Math" w:hAnsi="Cambria Math"/>
                  <w:i/>
                </w:rPr>
              </m:ctrlPr>
            </m:dPr>
            <m:e>
              <m:sSub>
                <m:sSubPr>
                  <m:ctrlPr>
                    <w:rPr>
                      <w:rFonts w:ascii="Cambria Math" w:hAnsi="Cambria Math"/>
                      <w:i/>
                    </w:rPr>
                  </m:ctrlPr>
                </m:sSubPr>
                <m:e>
                  <m:r>
                    <w:rPr>
                      <w:rFonts w:ascii="Cambria Math" w:hAnsi="Cambria Math"/>
                    </w:rPr>
                    <m:t>Program Influence FR Score</m:t>
                  </m:r>
                </m:e>
                <m:sub>
                  <m:sSub>
                    <m:sSubPr>
                      <m:ctrlPr>
                        <w:rPr>
                          <w:rFonts w:ascii="Cambria Math" w:hAnsi="Cambria Math"/>
                          <w:i/>
                        </w:rPr>
                      </m:ctrlPr>
                    </m:sSubPr>
                    <m:e>
                      <m:r>
                        <w:rPr>
                          <w:rFonts w:ascii="Cambria Math" w:hAnsi="Cambria Math"/>
                        </w:rPr>
                        <m:t>Mid.Dist</m:t>
                      </m:r>
                    </m:e>
                    <m:sub>
                      <m:r>
                        <w:rPr>
                          <w:rFonts w:ascii="Cambria Math" w:hAnsi="Cambria Math"/>
                        </w:rPr>
                        <m:t>HPWH</m:t>
                      </m:r>
                    </m:sub>
                  </m:sSub>
                </m:sub>
              </m:sSub>
              <m:r>
                <w:rPr>
                  <w:rFonts w:ascii="Cambria Math" w:hAnsi="Cambria Math"/>
                </w:rPr>
                <m:t xml:space="preserve">, </m:t>
              </m:r>
              <m:sSub>
                <m:sSubPr>
                  <m:ctrlPr>
                    <w:rPr>
                      <w:rFonts w:ascii="Cambria Math" w:hAnsi="Cambria Math"/>
                      <w:i/>
                    </w:rPr>
                  </m:ctrlPr>
                </m:sSubPr>
                <m:e>
                  <m:r>
                    <w:rPr>
                      <w:rFonts w:ascii="Cambria Math" w:hAnsi="Cambria Math"/>
                    </w:rPr>
                    <m:t>Counterfactual FR Score</m:t>
                  </m:r>
                </m:e>
                <m:sub>
                  <m:sSub>
                    <m:sSubPr>
                      <m:ctrlPr>
                        <w:rPr>
                          <w:rFonts w:ascii="Cambria Math" w:hAnsi="Cambria Math"/>
                          <w:i/>
                        </w:rPr>
                      </m:ctrlPr>
                    </m:sSubPr>
                    <m:e>
                      <m:r>
                        <w:rPr>
                          <w:rFonts w:ascii="Cambria Math" w:hAnsi="Cambria Math"/>
                        </w:rPr>
                        <m:t>Mid.Dist</m:t>
                      </m:r>
                    </m:e>
                    <m:sub>
                      <m:r>
                        <w:rPr>
                          <w:rFonts w:ascii="Cambria Math" w:hAnsi="Cambria Math"/>
                        </w:rPr>
                        <m:t>HPWH</m:t>
                      </m:r>
                    </m:sub>
                  </m:sSub>
                </m:sub>
              </m:sSub>
            </m:e>
          </m:d>
        </m:oMath>
      </m:oMathPara>
    </w:p>
    <w:p w14:paraId="105F5716" w14:textId="0476ABC7" w:rsidR="00172E34" w:rsidRDefault="00F10A9F" w:rsidP="0046298A">
      <w:r>
        <w:t>For each distributors’ individual measures</w:t>
      </w:r>
      <w:r w:rsidR="00247F0D">
        <w:t>, t</w:t>
      </w:r>
      <w:r w:rsidR="00990959">
        <w:t xml:space="preserve">he evaluation team averaged the two elements to assess the degree of FR on a scale of 0 to 1, where 0 means the respondent is </w:t>
      </w:r>
      <w:r>
        <w:t>a non-</w:t>
      </w:r>
      <w:r w:rsidR="00F16890">
        <w:t xml:space="preserve">free rider </w:t>
      </w:r>
      <w:r w:rsidR="00990959">
        <w:t xml:space="preserve">and 1 means the distributor is a full </w:t>
      </w:r>
      <w:r w:rsidR="00F16890">
        <w:t>free rider</w:t>
      </w:r>
      <w:r w:rsidR="00990959">
        <w:t>.</w:t>
      </w:r>
      <w:r w:rsidR="00C40904">
        <w:t xml:space="preserve"> </w:t>
      </w:r>
      <w:r w:rsidR="00C40904" w:rsidRPr="00803EBD">
        <w:t>The</w:t>
      </w:r>
      <w:r w:rsidR="00C40904">
        <w:t xml:space="preserve"> distributor</w:t>
      </w:r>
      <w:r w:rsidR="00C40904" w:rsidRPr="00803EBD">
        <w:t xml:space="preserve"> FR algorithm is graphically depicted in </w:t>
      </w:r>
      <w:r w:rsidR="00C40904">
        <w:rPr>
          <w:highlight w:val="yellow"/>
        </w:rPr>
        <w:fldChar w:fldCharType="begin"/>
      </w:r>
      <w:r w:rsidR="00C40904">
        <w:instrText xml:space="preserve"> REF _Ref144823774 \h </w:instrText>
      </w:r>
      <w:r w:rsidR="00C40904">
        <w:rPr>
          <w:highlight w:val="yellow"/>
        </w:rPr>
      </w:r>
      <w:r w:rsidR="00C40904">
        <w:rPr>
          <w:highlight w:val="yellow"/>
        </w:rPr>
        <w:fldChar w:fldCharType="separate"/>
      </w:r>
      <w:r w:rsidR="007949A6">
        <w:t xml:space="preserve">Figure </w:t>
      </w:r>
      <w:r w:rsidR="007949A6">
        <w:rPr>
          <w:noProof/>
        </w:rPr>
        <w:t>1</w:t>
      </w:r>
      <w:r w:rsidR="00C40904">
        <w:rPr>
          <w:highlight w:val="yellow"/>
        </w:rPr>
        <w:fldChar w:fldCharType="end"/>
      </w:r>
      <w:r w:rsidR="00C40904">
        <w:t xml:space="preserve"> </w:t>
      </w:r>
      <w:r w:rsidR="00C40904" w:rsidRPr="00803EBD">
        <w:t>below.</w:t>
      </w:r>
      <w:r w:rsidR="003C312C">
        <w:t xml:space="preserve"> </w:t>
      </w:r>
      <w:r w:rsidR="00990959">
        <w:t xml:space="preserve"> </w:t>
      </w:r>
    </w:p>
    <w:p w14:paraId="5E552CEC" w14:textId="4811ADBA" w:rsidR="00E07B79" w:rsidRDefault="00E07B79" w:rsidP="00940FE3">
      <w:pPr>
        <w:pStyle w:val="Caption"/>
      </w:pPr>
      <w:bookmarkStart w:id="8" w:name="_Ref144823774"/>
      <w:r>
        <w:t xml:space="preserve">Figure </w:t>
      </w:r>
      <w:r>
        <w:fldChar w:fldCharType="begin"/>
      </w:r>
      <w:r>
        <w:instrText xml:space="preserve"> SEQ Figure \* ARABIC </w:instrText>
      </w:r>
      <w:r>
        <w:fldChar w:fldCharType="separate"/>
      </w:r>
      <w:r w:rsidR="007949A6">
        <w:rPr>
          <w:noProof/>
        </w:rPr>
        <w:t>1</w:t>
      </w:r>
      <w:r>
        <w:fldChar w:fldCharType="end"/>
      </w:r>
      <w:bookmarkEnd w:id="8"/>
      <w:r>
        <w:t>. Distributor Free Ridership Algorithm</w:t>
      </w:r>
    </w:p>
    <w:p w14:paraId="3FFCBFC1" w14:textId="674CCF65" w:rsidR="00E07B79" w:rsidRDefault="009D1C65" w:rsidP="0046298A">
      <w:r w:rsidRPr="009D1C65">
        <w:rPr>
          <w:noProof/>
        </w:rPr>
        <w:drawing>
          <wp:inline distT="0" distB="0" distL="0" distR="0" wp14:anchorId="288565FB" wp14:editId="1E045E1E">
            <wp:extent cx="7052310" cy="2166620"/>
            <wp:effectExtent l="0" t="0" r="0" b="5080"/>
            <wp:docPr id="889757404" name="Picture 889757404" descr="A diagram of a flowchart&#10;&#10;Description automatically generated">
              <a:extLst xmlns:a="http://schemas.openxmlformats.org/drawingml/2006/main">
                <a:ext uri="{FF2B5EF4-FFF2-40B4-BE49-F238E27FC236}">
                  <a16:creationId xmlns:a16="http://schemas.microsoft.com/office/drawing/2014/main" id="{BF287754-F931-E62D-4AE1-2B7C9022AD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757404" name="Picture 889757404" descr="A diagram of a flowchart&#10;&#10;Description automatically generated">
                      <a:extLst>
                        <a:ext uri="{FF2B5EF4-FFF2-40B4-BE49-F238E27FC236}">
                          <a16:creationId xmlns:a16="http://schemas.microsoft.com/office/drawing/2014/main" id="{BF287754-F931-E62D-4AE1-2B7C9022ADC9}"/>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52310" cy="2166620"/>
                    </a:xfrm>
                    <a:prstGeom prst="rect">
                      <a:avLst/>
                    </a:prstGeom>
                    <a:noFill/>
                  </pic:spPr>
                </pic:pic>
              </a:graphicData>
            </a:graphic>
          </wp:inline>
        </w:drawing>
      </w:r>
    </w:p>
    <w:p w14:paraId="6C1801F0" w14:textId="6B8A1602" w:rsidR="00172E34" w:rsidRDefault="00172E34" w:rsidP="00172E34">
      <w:r>
        <w:t>To obtain</w:t>
      </w:r>
      <w:r w:rsidR="00F10A9F">
        <w:t xml:space="preserve"> measure-specific FR scores for the offering overall</w:t>
      </w:r>
      <w:r>
        <w:t xml:space="preserve">, the evaluation team weighted distributors’ measure-specific FR scores by </w:t>
      </w:r>
      <w:r w:rsidRPr="009D1C65">
        <w:t xml:space="preserve">their </w:t>
      </w:r>
      <w:r w:rsidR="00DB5D5F" w:rsidRPr="009D1C65">
        <w:t xml:space="preserve">residential </w:t>
      </w:r>
      <w:r w:rsidRPr="009D1C65">
        <w:t xml:space="preserve">ex ante gross </w:t>
      </w:r>
      <w:r w:rsidR="00F10A9F">
        <w:t>M</w:t>
      </w:r>
      <w:r w:rsidRPr="009D1C65">
        <w:t xml:space="preserve">MBtu savings relative to the total </w:t>
      </w:r>
      <w:r w:rsidR="00DB5D5F" w:rsidRPr="009D1C65">
        <w:t xml:space="preserve">residential </w:t>
      </w:r>
      <w:r w:rsidRPr="009D1C65">
        <w:t xml:space="preserve">ex ante gross </w:t>
      </w:r>
      <w:r w:rsidR="00F10A9F">
        <w:t>M</w:t>
      </w:r>
      <w:r w:rsidRPr="009D1C65">
        <w:t xml:space="preserve">MBtu savings for that measure across the entire interviewed sample and then calculated a weighted average. </w:t>
      </w:r>
      <w:r>
        <w:t xml:space="preserve"> </w:t>
      </w:r>
    </w:p>
    <w:p w14:paraId="64157514" w14:textId="2EC86C91" w:rsidR="00172E34" w:rsidRDefault="007D4812" w:rsidP="00172E34">
      <w:pPr>
        <w:spacing w:before="240"/>
      </w:pPr>
      <w:r>
        <w:t>Next,</w:t>
      </w:r>
      <w:r w:rsidR="00172E34">
        <w:t xml:space="preserve"> the evaluation team weighted the </w:t>
      </w:r>
      <w:r w:rsidR="00F10A9F">
        <w:t xml:space="preserve">measure-specific FR scores for the offering overall </w:t>
      </w:r>
      <w:r w:rsidR="00172E34">
        <w:t xml:space="preserve">by the </w:t>
      </w:r>
      <w:r w:rsidR="00172E34" w:rsidRPr="009D1C65">
        <w:t xml:space="preserve">proportion of </w:t>
      </w:r>
      <w:r w:rsidR="00DB5D5F" w:rsidRPr="009D1C65">
        <w:t>residential</w:t>
      </w:r>
      <w:r w:rsidR="00172E34" w:rsidRPr="009D1C65">
        <w:t xml:space="preserve"> ex ante gross M</w:t>
      </w:r>
      <w:r w:rsidR="00F10A9F">
        <w:t>M</w:t>
      </w:r>
      <w:r w:rsidR="00172E34" w:rsidRPr="009D1C65">
        <w:t>Btu savings the measure accounted for across the entire population of distributors</w:t>
      </w:r>
      <w:r w:rsidRPr="009D1C65">
        <w:t xml:space="preserve"> (interviewed and non-interviewed) to compute the overall offering level FR score</w:t>
      </w:r>
      <w:r w:rsidR="00172E34" w:rsidRPr="009D1C65">
        <w:t>.</w:t>
      </w:r>
      <w:r w:rsidR="00172E34" w:rsidRPr="009D1C65">
        <w:rPr>
          <w:rStyle w:val="FootnoteReference"/>
        </w:rPr>
        <w:footnoteReference w:id="7"/>
      </w:r>
      <w:r w:rsidR="00172E34" w:rsidRPr="009D1C65">
        <w:t xml:space="preserve"> The</w:t>
      </w:r>
      <w:r w:rsidR="00DB5D5F" w:rsidRPr="009D1C65">
        <w:t xml:space="preserve"> majority of residential </w:t>
      </w:r>
      <w:r w:rsidR="00F10A9F">
        <w:t>M</w:t>
      </w:r>
      <w:r w:rsidR="00DB5D5F" w:rsidRPr="009D1C65">
        <w:t>MBtu savings came from small HVAC (80%), with 19% coming from advanced thermostats and 1% coming from HPWHs.</w:t>
      </w:r>
      <w:r w:rsidR="00172E34">
        <w:t xml:space="preserve"> </w:t>
      </w:r>
    </w:p>
    <w:p w14:paraId="2DD06060" w14:textId="083D100C" w:rsidR="009D1C65" w:rsidRDefault="00172E34" w:rsidP="009D1C65">
      <w:r>
        <w:t>The final offering level distributor NTG</w:t>
      </w:r>
      <w:r w:rsidR="0077196D">
        <w:t>R</w:t>
      </w:r>
      <w:r>
        <w:t xml:space="preserve"> </w:t>
      </w:r>
      <w:r w:rsidR="0077196D">
        <w:t xml:space="preserve">was </w:t>
      </w:r>
      <w:r>
        <w:t xml:space="preserve">equal to 1 – </w:t>
      </w:r>
      <w:r w:rsidRPr="009D1C65">
        <w:rPr>
          <w:i/>
          <w:iCs/>
        </w:rPr>
        <w:t>Offering Level Distributor FR Score</w:t>
      </w:r>
      <w:r>
        <w:t>.</w:t>
      </w:r>
    </w:p>
    <w:p w14:paraId="30EED545" w14:textId="6CCACDAD" w:rsidR="008A4BFC" w:rsidRPr="009D1C65" w:rsidRDefault="008A4BFC" w:rsidP="008A4BFC">
      <w:pPr>
        <w:pStyle w:val="Heading3"/>
        <w:rPr>
          <w:sz w:val="24"/>
          <w:szCs w:val="18"/>
        </w:rPr>
      </w:pPr>
      <w:r w:rsidRPr="009D1C65">
        <w:rPr>
          <w:sz w:val="28"/>
          <w:szCs w:val="20"/>
        </w:rPr>
        <w:lastRenderedPageBreak/>
        <w:t>Contractor Free Ridership Algorithm</w:t>
      </w:r>
    </w:p>
    <w:p w14:paraId="7B23FEF7" w14:textId="733180FC" w:rsidR="00CB1F22" w:rsidRDefault="008B6979" w:rsidP="00CB1F22">
      <w:r w:rsidRPr="008B6979">
        <w:t xml:space="preserve">The IL-TRM does not give guidance specific to </w:t>
      </w:r>
      <w:r w:rsidR="0077196D">
        <w:t>m</w:t>
      </w:r>
      <w:r w:rsidR="0077196D" w:rsidRPr="008B6979">
        <w:t xml:space="preserve">idstream </w:t>
      </w:r>
      <w:r w:rsidRPr="008B6979">
        <w:t xml:space="preserve">FR research with intermediaries like contractors and installers. The evaluation team determined that the general methodology used to calculate distributor FR was also appropriate for contractors. Unlike in distributor research, the evaluation team determined that asking measure-specific FR questions was not feasible given the lack of data detailing the types of measures contractors installed through the offering. Conversely, the evaluation team decided that measuring FR separately for </w:t>
      </w:r>
      <w:r w:rsidR="0077196D">
        <w:t>the Residential and Business Midstream HVAC offerings</w:t>
      </w:r>
      <w:r w:rsidR="0016049C">
        <w:t xml:space="preserve"> </w:t>
      </w:r>
      <w:r w:rsidRPr="008B6979">
        <w:t xml:space="preserve">was warranted </w:t>
      </w:r>
      <w:r w:rsidR="00F91A93">
        <w:t>given that</w:t>
      </w:r>
      <w:r w:rsidRPr="008B6979">
        <w:t xml:space="preserve">, unlike distributors, </w:t>
      </w:r>
      <w:r w:rsidR="00F91A93">
        <w:t xml:space="preserve">contractors may be able to disaggregate </w:t>
      </w:r>
      <w:r w:rsidRPr="008B6979">
        <w:t>the influence of the offering on the</w:t>
      </w:r>
      <w:r w:rsidR="00F91A93">
        <w:t>ir</w:t>
      </w:r>
      <w:r w:rsidRPr="008B6979">
        <w:t xml:space="preserve"> number of high efficiency jobs by sector.  </w:t>
      </w:r>
    </w:p>
    <w:p w14:paraId="51E5CB03" w14:textId="35E7B500" w:rsidR="00654E76" w:rsidRDefault="00F10A9F" w:rsidP="00654E76">
      <w:r>
        <w:t>A single FR score</w:t>
      </w:r>
      <w:r w:rsidR="00654E76">
        <w:t xml:space="preserve"> </w:t>
      </w:r>
      <w:r w:rsidR="0077196D">
        <w:t xml:space="preserve">was </w:t>
      </w:r>
      <w:r w:rsidR="00654E76">
        <w:t>calculated for each contractor as the average of two elements: (1) the Program Influence</w:t>
      </w:r>
      <w:r w:rsidR="007D4812">
        <w:t xml:space="preserve"> FR</w:t>
      </w:r>
      <w:r w:rsidR="00654E76">
        <w:t xml:space="preserve"> Score, and (2) the Counterfactual </w:t>
      </w:r>
      <w:r w:rsidR="007D4812">
        <w:t xml:space="preserve">FR </w:t>
      </w:r>
      <w:r w:rsidR="00654E76">
        <w:t>Score:</w:t>
      </w:r>
    </w:p>
    <w:p w14:paraId="77AA1BA9" w14:textId="0EDE3A01" w:rsidR="00654E76" w:rsidRDefault="00654E76" w:rsidP="00940FE3">
      <w:pPr>
        <w:pStyle w:val="Caption"/>
      </w:pPr>
      <w:r>
        <w:t xml:space="preserve">Equation </w:t>
      </w:r>
      <w:r>
        <w:fldChar w:fldCharType="begin"/>
      </w:r>
      <w:r>
        <w:instrText xml:space="preserve"> SEQ Equation \* ARABIC </w:instrText>
      </w:r>
      <w:r>
        <w:fldChar w:fldCharType="separate"/>
      </w:r>
      <w:r w:rsidR="007949A6">
        <w:rPr>
          <w:noProof/>
        </w:rPr>
        <w:t>2</w:t>
      </w:r>
      <w:r>
        <w:fldChar w:fldCharType="end"/>
      </w:r>
      <w:r>
        <w:t>. Contractor FR Score</w:t>
      </w:r>
    </w:p>
    <w:p w14:paraId="53F41FF9" w14:textId="77777777" w:rsidR="00654E76" w:rsidRPr="0092031C" w:rsidRDefault="00514D34" w:rsidP="00654E76">
      <m:oMathPara>
        <m:oMath>
          <m:sSub>
            <m:sSubPr>
              <m:ctrlPr>
                <w:rPr>
                  <w:rFonts w:ascii="Cambria Math" w:hAnsi="Cambria Math"/>
                  <w:i/>
                </w:rPr>
              </m:ctrlPr>
            </m:sSubPr>
            <m:e>
              <m:r>
                <w:rPr>
                  <w:rFonts w:ascii="Cambria Math" w:hAnsi="Cambria Math"/>
                </w:rPr>
                <m:t>FR</m:t>
              </m:r>
            </m:e>
            <m:sub>
              <m:r>
                <w:rPr>
                  <w:rFonts w:ascii="Cambria Math" w:hAnsi="Cambria Math"/>
                </w:rPr>
                <m:t>Mid.Cont</m:t>
              </m:r>
            </m:sub>
          </m:sSub>
          <m:r>
            <w:rPr>
              <w:rFonts w:ascii="Cambria Math" w:hAnsi="Cambria Math"/>
            </w:rPr>
            <m:t>=Mean</m:t>
          </m:r>
          <m:d>
            <m:dPr>
              <m:ctrlPr>
                <w:rPr>
                  <w:rFonts w:ascii="Cambria Math" w:hAnsi="Cambria Math"/>
                  <w:i/>
                </w:rPr>
              </m:ctrlPr>
            </m:dPr>
            <m:e>
              <m:sSub>
                <m:sSubPr>
                  <m:ctrlPr>
                    <w:rPr>
                      <w:rFonts w:ascii="Cambria Math" w:hAnsi="Cambria Math"/>
                      <w:i/>
                    </w:rPr>
                  </m:ctrlPr>
                </m:sSubPr>
                <m:e>
                  <m:r>
                    <w:rPr>
                      <w:rFonts w:ascii="Cambria Math" w:hAnsi="Cambria Math"/>
                    </w:rPr>
                    <m:t>Program Influence Score</m:t>
                  </m:r>
                </m:e>
                <m:sub>
                  <m:r>
                    <w:rPr>
                      <w:rFonts w:ascii="Cambria Math" w:hAnsi="Cambria Math"/>
                    </w:rPr>
                    <m:t>Mid.Cont</m:t>
                  </m:r>
                </m:sub>
              </m:sSub>
              <m:r>
                <w:rPr>
                  <w:rFonts w:ascii="Cambria Math" w:hAnsi="Cambria Math"/>
                </w:rPr>
                <m:t xml:space="preserve">, </m:t>
              </m:r>
              <m:sSub>
                <m:sSubPr>
                  <m:ctrlPr>
                    <w:rPr>
                      <w:rFonts w:ascii="Cambria Math" w:hAnsi="Cambria Math"/>
                      <w:i/>
                    </w:rPr>
                  </m:ctrlPr>
                </m:sSubPr>
                <m:e>
                  <m:r>
                    <w:rPr>
                      <w:rFonts w:ascii="Cambria Math" w:hAnsi="Cambria Math"/>
                    </w:rPr>
                    <m:t>Counterfactual Score</m:t>
                  </m:r>
                </m:e>
                <m:sub>
                  <m:r>
                    <w:rPr>
                      <w:rFonts w:ascii="Cambria Math" w:hAnsi="Cambria Math"/>
                    </w:rPr>
                    <m:t>Mid.Cont</m:t>
                  </m:r>
                </m:sub>
              </m:sSub>
            </m:e>
          </m:d>
        </m:oMath>
      </m:oMathPara>
    </w:p>
    <w:p w14:paraId="52C104E6" w14:textId="5C10A841" w:rsidR="00654E76" w:rsidRDefault="00803EBD" w:rsidP="004E5208">
      <w:pPr>
        <w:keepNext/>
        <w:keepLines/>
      </w:pPr>
      <w:r>
        <w:t>T</w:t>
      </w:r>
      <w:r w:rsidRPr="00803EBD">
        <w:t xml:space="preserve">he evaluation team averaged the two elements to assess the degree of FR on a scale of 0 to 1, where 0 means the </w:t>
      </w:r>
      <w:r>
        <w:t>contractor</w:t>
      </w:r>
      <w:r w:rsidRPr="00803EBD">
        <w:t xml:space="preserve"> is </w:t>
      </w:r>
      <w:r w:rsidR="00C55D51">
        <w:t>a non-free rider</w:t>
      </w:r>
      <w:r w:rsidR="001735A4" w:rsidRPr="00803EBD">
        <w:t xml:space="preserve"> </w:t>
      </w:r>
      <w:r w:rsidRPr="00803EBD">
        <w:t xml:space="preserve">and 1 means the </w:t>
      </w:r>
      <w:r>
        <w:t>contractor</w:t>
      </w:r>
      <w:r w:rsidRPr="00803EBD">
        <w:t xml:space="preserve"> is a full </w:t>
      </w:r>
      <w:r w:rsidR="001735A4">
        <w:t>free rider</w:t>
      </w:r>
      <w:r w:rsidRPr="00803EBD">
        <w:t>. The</w:t>
      </w:r>
      <w:r>
        <w:t xml:space="preserve"> contractor</w:t>
      </w:r>
      <w:r w:rsidRPr="00803EBD">
        <w:t xml:space="preserve"> FR algorithm is graphically depicted in </w:t>
      </w:r>
      <w:r w:rsidR="00F5458A">
        <w:rPr>
          <w:highlight w:val="yellow"/>
        </w:rPr>
        <w:fldChar w:fldCharType="begin"/>
      </w:r>
      <w:r w:rsidR="00F5458A">
        <w:instrText xml:space="preserve"> REF _Ref144823780 \h </w:instrText>
      </w:r>
      <w:r w:rsidR="00F5458A">
        <w:rPr>
          <w:highlight w:val="yellow"/>
        </w:rPr>
      </w:r>
      <w:r w:rsidR="00F5458A">
        <w:rPr>
          <w:highlight w:val="yellow"/>
        </w:rPr>
        <w:fldChar w:fldCharType="separate"/>
      </w:r>
      <w:r w:rsidR="007949A6">
        <w:t xml:space="preserve">Figure </w:t>
      </w:r>
      <w:r w:rsidR="007949A6">
        <w:rPr>
          <w:noProof/>
        </w:rPr>
        <w:t>2</w:t>
      </w:r>
      <w:r w:rsidR="00F5458A">
        <w:rPr>
          <w:highlight w:val="yellow"/>
        </w:rPr>
        <w:fldChar w:fldCharType="end"/>
      </w:r>
      <w:r w:rsidR="00F5458A">
        <w:t xml:space="preserve"> </w:t>
      </w:r>
      <w:r w:rsidRPr="00803EBD">
        <w:t>below.</w:t>
      </w:r>
    </w:p>
    <w:p w14:paraId="387DC632" w14:textId="79609B2B" w:rsidR="001D53C2" w:rsidRDefault="001D53C2" w:rsidP="00940FE3">
      <w:pPr>
        <w:pStyle w:val="Caption"/>
      </w:pPr>
      <w:bookmarkStart w:id="9" w:name="_Ref144823780"/>
      <w:r>
        <w:t xml:space="preserve">Figure </w:t>
      </w:r>
      <w:r>
        <w:fldChar w:fldCharType="begin"/>
      </w:r>
      <w:r>
        <w:instrText xml:space="preserve"> SEQ Figure \* ARABIC </w:instrText>
      </w:r>
      <w:r>
        <w:fldChar w:fldCharType="separate"/>
      </w:r>
      <w:r w:rsidR="007949A6">
        <w:rPr>
          <w:noProof/>
        </w:rPr>
        <w:t>2</w:t>
      </w:r>
      <w:r>
        <w:fldChar w:fldCharType="end"/>
      </w:r>
      <w:bookmarkEnd w:id="9"/>
      <w:r>
        <w:t>. Contractor Free Ridership Algorithm</w:t>
      </w:r>
    </w:p>
    <w:p w14:paraId="70F849F1" w14:textId="2EF5F279" w:rsidR="0031394C" w:rsidRDefault="009D1C65" w:rsidP="00CB1F22">
      <w:r w:rsidRPr="009D1C65">
        <w:rPr>
          <w:noProof/>
        </w:rPr>
        <w:drawing>
          <wp:inline distT="0" distB="0" distL="0" distR="0" wp14:anchorId="59D97500" wp14:editId="21E303E7">
            <wp:extent cx="7052310" cy="2126615"/>
            <wp:effectExtent l="0" t="0" r="0" b="6985"/>
            <wp:docPr id="3073" name="Picture 1" descr="A diagram of a computer&#10;&#10;Description automatically generated with medium confidence">
              <a:extLst xmlns:a="http://schemas.openxmlformats.org/drawingml/2006/main">
                <a:ext uri="{FF2B5EF4-FFF2-40B4-BE49-F238E27FC236}">
                  <a16:creationId xmlns:a16="http://schemas.microsoft.com/office/drawing/2014/main" id="{B57656BC-9FF7-2087-D478-C9C8347D85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Picture 1" descr="A diagram of a computer&#10;&#10;Description automatically generated with medium confidence">
                      <a:extLst>
                        <a:ext uri="{FF2B5EF4-FFF2-40B4-BE49-F238E27FC236}">
                          <a16:creationId xmlns:a16="http://schemas.microsoft.com/office/drawing/2014/main" id="{B57656BC-9FF7-2087-D478-C9C8347D859D}"/>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52310" cy="2126615"/>
                    </a:xfrm>
                    <a:prstGeom prst="rect">
                      <a:avLst/>
                    </a:prstGeom>
                    <a:noFill/>
                  </pic:spPr>
                </pic:pic>
              </a:graphicData>
            </a:graphic>
          </wp:inline>
        </w:drawing>
      </w:r>
    </w:p>
    <w:p w14:paraId="12E43695" w14:textId="3F99B7E1" w:rsidR="00172E34" w:rsidRPr="008B2F71" w:rsidRDefault="00172E34" w:rsidP="00172E34">
      <w:r>
        <w:t xml:space="preserve">The evaluation team calculated the offering level contractor FR score as the average of contractors’ individual FR scores. </w:t>
      </w:r>
    </w:p>
    <w:p w14:paraId="325AE167" w14:textId="2EF98E9E" w:rsidR="00172E34" w:rsidRDefault="00172E34" w:rsidP="00CB1F22">
      <w:r w:rsidRPr="008B2F71">
        <w:t>The NTG</w:t>
      </w:r>
      <w:r w:rsidR="00827F76">
        <w:t xml:space="preserve">R was then </w:t>
      </w:r>
      <w:r w:rsidRPr="008B2F71">
        <w:t>equal to 1 –</w:t>
      </w:r>
      <w:r w:rsidRPr="009D1C65">
        <w:rPr>
          <w:i/>
          <w:iCs/>
        </w:rPr>
        <w:t>Offering Level Contractor FR Value</w:t>
      </w:r>
      <w:r w:rsidRPr="008B2F71">
        <w:t xml:space="preserve">. </w:t>
      </w:r>
      <w:r>
        <w:t xml:space="preserve"> </w:t>
      </w:r>
    </w:p>
    <w:p w14:paraId="6F460AA9" w14:textId="6A1EEDA3" w:rsidR="0085203D" w:rsidRDefault="0085203D" w:rsidP="0085203D">
      <w:pPr>
        <w:pStyle w:val="Heading3"/>
      </w:pPr>
      <w:r>
        <w:t>Triangulation of Distributor and Contractor Free Ridership Scores</w:t>
      </w:r>
    </w:p>
    <w:p w14:paraId="5F0B7678" w14:textId="75AAE27B" w:rsidR="009D1C65" w:rsidRDefault="0085203D" w:rsidP="0085203D">
      <w:r w:rsidRPr="00892028">
        <w:t xml:space="preserve">In alignment with the IL-TRM, the evaluation team </w:t>
      </w:r>
      <w:r>
        <w:t xml:space="preserve">combined results from </w:t>
      </w:r>
      <w:r w:rsidRPr="00892028">
        <w:t xml:space="preserve">the distributor and contractor research </w:t>
      </w:r>
      <w:r>
        <w:t>to arrive at</w:t>
      </w:r>
      <w:r w:rsidR="00827F76">
        <w:t xml:space="preserve"> a</w:t>
      </w:r>
      <w:r>
        <w:t xml:space="preserve"> final FR </w:t>
      </w:r>
      <w:r w:rsidR="00827F76">
        <w:t xml:space="preserve">score </w:t>
      </w:r>
      <w:r>
        <w:t>and NTG</w:t>
      </w:r>
      <w:r w:rsidR="00827F76">
        <w:t>R</w:t>
      </w:r>
      <w:r>
        <w:t xml:space="preserve"> for the </w:t>
      </w:r>
      <w:r w:rsidR="00827F76">
        <w:t xml:space="preserve">Residential </w:t>
      </w:r>
      <w:r>
        <w:t xml:space="preserve">Midstream </w:t>
      </w:r>
      <w:r w:rsidR="00827F76">
        <w:t>HVAC</w:t>
      </w:r>
      <w:r>
        <w:t xml:space="preserve"> offering. The evaluation </w:t>
      </w:r>
      <w:r w:rsidR="008B2F71">
        <w:t xml:space="preserve">team </w:t>
      </w:r>
      <w:proofErr w:type="gramStart"/>
      <w:r w:rsidR="00970536">
        <w:t>weighted</w:t>
      </w:r>
      <w:proofErr w:type="gramEnd"/>
      <w:r w:rsidR="00970536">
        <w:t xml:space="preserve"> results from each research effort based on a range of considerations in accordance with IL-TRM guidance. To develop these weights, the evaluation team identified five key considerations</w:t>
      </w:r>
      <w:r w:rsidRPr="00892028">
        <w:t xml:space="preserve">, detailed below in </w:t>
      </w:r>
      <w:r w:rsidR="00EE722A">
        <w:fldChar w:fldCharType="begin"/>
      </w:r>
      <w:r w:rsidR="00EE722A">
        <w:instrText xml:space="preserve"> REF _Ref145691162 \h </w:instrText>
      </w:r>
      <w:r w:rsidR="00EE722A">
        <w:fldChar w:fldCharType="separate"/>
      </w:r>
      <w:r w:rsidR="00EE722A">
        <w:t xml:space="preserve">Table </w:t>
      </w:r>
      <w:r w:rsidR="00EE722A">
        <w:rPr>
          <w:noProof/>
        </w:rPr>
        <w:t>3</w:t>
      </w:r>
      <w:r w:rsidR="00EE722A">
        <w:fldChar w:fldCharType="end"/>
      </w:r>
      <w:r w:rsidR="008B2F71">
        <w:fldChar w:fldCharType="begin"/>
      </w:r>
      <w:r w:rsidR="008B2F71">
        <w:instrText xml:space="preserve"> REF _Ref145500969 \h </w:instrText>
      </w:r>
      <w:r w:rsidR="008B2F71">
        <w:fldChar w:fldCharType="end"/>
      </w:r>
      <w:r w:rsidRPr="00892028">
        <w:t xml:space="preserve">. </w:t>
      </w:r>
    </w:p>
    <w:p w14:paraId="362AFBF0" w14:textId="2016DDA4" w:rsidR="003E4707" w:rsidRDefault="003E4707" w:rsidP="007348B7">
      <w:pPr>
        <w:keepNext/>
        <w:keepLines/>
        <w:jc w:val="center"/>
      </w:pPr>
      <w:bookmarkStart w:id="10" w:name="_Ref145691162"/>
      <w:r>
        <w:lastRenderedPageBreak/>
        <w:t xml:space="preserve">Table </w:t>
      </w:r>
      <w:r>
        <w:fldChar w:fldCharType="begin"/>
      </w:r>
      <w:r>
        <w:instrText xml:space="preserve"> SEQ Table \* ARABIC </w:instrText>
      </w:r>
      <w:r>
        <w:fldChar w:fldCharType="separate"/>
      </w:r>
      <w:r w:rsidR="00EE722A">
        <w:rPr>
          <w:noProof/>
        </w:rPr>
        <w:t>3</w:t>
      </w:r>
      <w:r>
        <w:rPr>
          <w:noProof/>
        </w:rPr>
        <w:fldChar w:fldCharType="end"/>
      </w:r>
      <w:bookmarkEnd w:id="10"/>
      <w:r>
        <w:t>. Residential Midstream HVAC Offering Distributor and Contractor FR Score Triangulation</w:t>
      </w:r>
    </w:p>
    <w:tbl>
      <w:tblPr>
        <w:tblStyle w:val="ODCBasic-1"/>
        <w:tblpPr w:leftFromText="180" w:rightFromText="180" w:vertAnchor="text" w:tblpXSpec="center" w:tblpY="1"/>
        <w:tblOverlap w:val="never"/>
        <w:tblW w:w="5000" w:type="pct"/>
        <w:jc w:val="left"/>
        <w:tblCellMar>
          <w:top w:w="0" w:type="dxa"/>
          <w:bottom w:w="14" w:type="dxa"/>
        </w:tblCellMar>
        <w:tblLook w:val="04A0" w:firstRow="1" w:lastRow="0" w:firstColumn="1" w:lastColumn="0" w:noHBand="0" w:noVBand="1"/>
      </w:tblPr>
      <w:tblGrid>
        <w:gridCol w:w="1568"/>
        <w:gridCol w:w="1138"/>
        <w:gridCol w:w="5157"/>
        <w:gridCol w:w="1050"/>
        <w:gridCol w:w="1047"/>
        <w:gridCol w:w="1136"/>
      </w:tblGrid>
      <w:tr w:rsidR="003E4707" w14:paraId="2A0536A7" w14:textId="77777777" w:rsidTr="008D0A2C">
        <w:trPr>
          <w:cnfStyle w:val="100000000000" w:firstRow="1" w:lastRow="0" w:firstColumn="0" w:lastColumn="0" w:oddVBand="0" w:evenVBand="0" w:oddHBand="0" w:evenHBand="0" w:firstRowFirstColumn="0" w:firstRowLastColumn="0" w:lastRowFirstColumn="0" w:lastRowLastColumn="0"/>
          <w:trHeight w:val="454"/>
          <w:jc w:val="left"/>
        </w:trPr>
        <w:tc>
          <w:tcPr>
            <w:cnfStyle w:val="001000000000" w:firstRow="0" w:lastRow="0" w:firstColumn="1" w:lastColumn="0" w:oddVBand="0" w:evenVBand="0" w:oddHBand="0" w:evenHBand="0" w:firstRowFirstColumn="0" w:firstRowLastColumn="0" w:lastRowFirstColumn="0" w:lastRowLastColumn="0"/>
            <w:tcW w:w="706" w:type="pct"/>
            <w:tcBorders>
              <w:bottom w:val="single" w:sz="4" w:space="0" w:color="4A4D56" w:themeColor="text1"/>
              <w:right w:val="single" w:sz="4" w:space="0" w:color="4A4D56" w:themeColor="text1"/>
            </w:tcBorders>
          </w:tcPr>
          <w:p w14:paraId="4ED62F6D" w14:textId="77777777" w:rsidR="003E4707" w:rsidRPr="00625570" w:rsidRDefault="003E4707" w:rsidP="008D0A2C">
            <w:pPr>
              <w:pStyle w:val="TableHeadingLeft"/>
              <w:keepNext/>
              <w:keepLines/>
            </w:pPr>
            <w:r>
              <w:t>Consideration</w:t>
            </w:r>
          </w:p>
        </w:tc>
        <w:tc>
          <w:tcPr>
            <w:tcW w:w="513" w:type="pct"/>
            <w:tcBorders>
              <w:bottom w:val="single" w:sz="4" w:space="0" w:color="4A4D56" w:themeColor="text1"/>
              <w:right w:val="single" w:sz="4" w:space="0" w:color="4A4D56" w:themeColor="text1"/>
            </w:tcBorders>
          </w:tcPr>
          <w:p w14:paraId="09E645BD" w14:textId="77777777" w:rsidR="003E4707" w:rsidRDefault="003E4707" w:rsidP="008D0A2C">
            <w:pPr>
              <w:pStyle w:val="TableHeadingCentered"/>
              <w:keepNext/>
              <w:keepLines/>
              <w:cnfStyle w:val="100000000000" w:firstRow="1" w:lastRow="0" w:firstColumn="0" w:lastColumn="0" w:oddVBand="0" w:evenVBand="0" w:oddHBand="0" w:evenHBand="0" w:firstRowFirstColumn="0" w:firstRowLastColumn="0" w:lastRowFirstColumn="0" w:lastRowLastColumn="0"/>
            </w:pPr>
            <w:r>
              <w:t>Scale</w:t>
            </w:r>
          </w:p>
        </w:tc>
        <w:tc>
          <w:tcPr>
            <w:tcW w:w="2324" w:type="pct"/>
            <w:tcBorders>
              <w:left w:val="single" w:sz="4" w:space="0" w:color="4A4D56" w:themeColor="text1"/>
              <w:bottom w:val="single" w:sz="4" w:space="0" w:color="4A4D56" w:themeColor="text1"/>
              <w:right w:val="single" w:sz="4" w:space="0" w:color="4A4D56" w:themeColor="text1"/>
            </w:tcBorders>
          </w:tcPr>
          <w:p w14:paraId="620E0EAB" w14:textId="77777777" w:rsidR="003E4707" w:rsidRPr="00625570" w:rsidRDefault="003E4707" w:rsidP="008D0A2C">
            <w:pPr>
              <w:pStyle w:val="TableHeadingCentered"/>
              <w:keepNext/>
              <w:keepLines/>
              <w:cnfStyle w:val="100000000000" w:firstRow="1" w:lastRow="0" w:firstColumn="0" w:lastColumn="0" w:oddVBand="0" w:evenVBand="0" w:oddHBand="0" w:evenHBand="0" w:firstRowFirstColumn="0" w:firstRowLastColumn="0" w:lastRowFirstColumn="0" w:lastRowLastColumn="0"/>
            </w:pPr>
            <w:r>
              <w:t>Notes</w:t>
            </w:r>
          </w:p>
        </w:tc>
        <w:tc>
          <w:tcPr>
            <w:tcW w:w="473" w:type="pct"/>
            <w:tcBorders>
              <w:left w:val="single" w:sz="4" w:space="0" w:color="4A4D56" w:themeColor="text1"/>
              <w:bottom w:val="single" w:sz="4" w:space="0" w:color="4A4D56" w:themeColor="text1"/>
              <w:right w:val="single" w:sz="4" w:space="0" w:color="4A4D56" w:themeColor="text1"/>
            </w:tcBorders>
          </w:tcPr>
          <w:p w14:paraId="50559A00" w14:textId="77777777" w:rsidR="003E4707" w:rsidRPr="00625570" w:rsidRDefault="003E4707" w:rsidP="008D0A2C">
            <w:pPr>
              <w:pStyle w:val="TableHeadingCentered"/>
              <w:keepNext/>
              <w:keepLines/>
              <w:cnfStyle w:val="100000000000" w:firstRow="1" w:lastRow="0" w:firstColumn="0" w:lastColumn="0" w:oddVBand="0" w:evenVBand="0" w:oddHBand="0" w:evenHBand="0" w:firstRowFirstColumn="0" w:firstRowLastColumn="0" w:lastRowFirstColumn="0" w:lastRowLastColumn="0"/>
            </w:pPr>
            <w:r>
              <w:t>Distributor Research</w:t>
            </w:r>
          </w:p>
        </w:tc>
        <w:tc>
          <w:tcPr>
            <w:tcW w:w="472" w:type="pct"/>
            <w:tcBorders>
              <w:left w:val="single" w:sz="4" w:space="0" w:color="4A4D56" w:themeColor="text1"/>
              <w:bottom w:val="single" w:sz="4" w:space="0" w:color="4A4D56" w:themeColor="text1"/>
              <w:right w:val="single" w:sz="4" w:space="0" w:color="4A4D56" w:themeColor="text1"/>
            </w:tcBorders>
          </w:tcPr>
          <w:p w14:paraId="7F01D0B5" w14:textId="77777777" w:rsidR="003E4707" w:rsidRPr="00625570" w:rsidRDefault="003E4707" w:rsidP="008D0A2C">
            <w:pPr>
              <w:pStyle w:val="TableHeadingCentered"/>
              <w:keepNext/>
              <w:keepLines/>
              <w:cnfStyle w:val="100000000000" w:firstRow="1" w:lastRow="0" w:firstColumn="0" w:lastColumn="0" w:oddVBand="0" w:evenVBand="0" w:oddHBand="0" w:evenHBand="0" w:firstRowFirstColumn="0" w:firstRowLastColumn="0" w:lastRowFirstColumn="0" w:lastRowLastColumn="0"/>
            </w:pPr>
            <w:r w:rsidRPr="00625570">
              <w:t>C</w:t>
            </w:r>
            <w:r>
              <w:t>ontractor Research</w:t>
            </w:r>
          </w:p>
        </w:tc>
        <w:tc>
          <w:tcPr>
            <w:tcW w:w="512" w:type="pct"/>
            <w:tcBorders>
              <w:left w:val="single" w:sz="4" w:space="0" w:color="4A4D56" w:themeColor="text1"/>
              <w:bottom w:val="single" w:sz="4" w:space="0" w:color="4A4D56" w:themeColor="text1"/>
              <w:right w:val="single" w:sz="4" w:space="0" w:color="4A4D56" w:themeColor="text1"/>
            </w:tcBorders>
          </w:tcPr>
          <w:p w14:paraId="03B0A060" w14:textId="77777777" w:rsidR="003E4707" w:rsidRPr="00625570" w:rsidRDefault="003E4707" w:rsidP="008D0A2C">
            <w:pPr>
              <w:pStyle w:val="TableHeadingCentered"/>
              <w:keepNext/>
              <w:keepLines/>
              <w:cnfStyle w:val="100000000000" w:firstRow="1" w:lastRow="0" w:firstColumn="0" w:lastColumn="0" w:oddVBand="0" w:evenVBand="0" w:oddHBand="0" w:evenHBand="0" w:firstRowFirstColumn="0" w:firstRowLastColumn="0" w:lastRowFirstColumn="0" w:lastRowLastColumn="0"/>
            </w:pPr>
            <w:r>
              <w:t>Importance Score</w:t>
            </w:r>
          </w:p>
        </w:tc>
      </w:tr>
      <w:tr w:rsidR="003E4707" w14:paraId="2B621C7C" w14:textId="77777777" w:rsidTr="008D0A2C">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706" w:type="pct"/>
            <w:tcBorders>
              <w:top w:val="single" w:sz="4" w:space="0" w:color="4A4D56" w:themeColor="text1"/>
            </w:tcBorders>
          </w:tcPr>
          <w:p w14:paraId="250E6BDA" w14:textId="77777777" w:rsidR="003E4707" w:rsidRPr="008D0A2C" w:rsidRDefault="003E4707" w:rsidP="008D0A2C">
            <w:pPr>
              <w:pStyle w:val="TableLeftText"/>
              <w:keepNext/>
              <w:keepLines/>
              <w:rPr>
                <w:rFonts w:asciiTheme="minorHAnsi" w:hAnsiTheme="minorHAnsi"/>
              </w:rPr>
            </w:pPr>
            <w:r w:rsidRPr="008D0A2C">
              <w:rPr>
                <w:rFonts w:asciiTheme="minorHAnsi" w:hAnsiTheme="minorHAnsi"/>
              </w:rPr>
              <w:t>How</w:t>
            </w:r>
            <w:r w:rsidRPr="007348B7">
              <w:rPr>
                <w:rFonts w:asciiTheme="minorHAnsi" w:hAnsiTheme="minorHAnsi"/>
                <w:color w:val="4A4D56"/>
              </w:rPr>
              <w:t xml:space="preserve"> was the sample</w:t>
            </w:r>
            <w:r w:rsidRPr="008D0A2C">
              <w:rPr>
                <w:rFonts w:asciiTheme="minorHAnsi" w:hAnsiTheme="minorHAnsi"/>
              </w:rPr>
              <w:t xml:space="preserve"> created and what implications does the quality of the sample have on the execution of the research and analysis of results?</w:t>
            </w:r>
          </w:p>
        </w:tc>
        <w:tc>
          <w:tcPr>
            <w:tcW w:w="513" w:type="pct"/>
            <w:tcBorders>
              <w:top w:val="single" w:sz="4" w:space="0" w:color="4A4D56" w:themeColor="text1"/>
            </w:tcBorders>
          </w:tcPr>
          <w:p w14:paraId="354C531A" w14:textId="77777777" w:rsidR="003E4707" w:rsidRPr="008D0A2C" w:rsidDel="000E295D" w:rsidRDefault="003E4707" w:rsidP="008D0A2C">
            <w:pPr>
              <w:pStyle w:val="TableCenterText"/>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D0A2C">
              <w:rPr>
                <w:rFonts w:asciiTheme="minorHAnsi" w:hAnsiTheme="minorHAnsi"/>
              </w:rPr>
              <w:t>0 (Low Quality) - 10 (High Quality)</w:t>
            </w:r>
          </w:p>
        </w:tc>
        <w:tc>
          <w:tcPr>
            <w:tcW w:w="2324" w:type="pct"/>
            <w:tcBorders>
              <w:top w:val="single" w:sz="4" w:space="0" w:color="4A4D56" w:themeColor="text1"/>
            </w:tcBorders>
          </w:tcPr>
          <w:p w14:paraId="4C1CDC2B" w14:textId="77777777" w:rsidR="003E4707" w:rsidRPr="007348B7" w:rsidRDefault="003E4707" w:rsidP="008D0A2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A4D56"/>
                <w:sz w:val="20"/>
              </w:rPr>
            </w:pPr>
            <w:r w:rsidRPr="007348B7">
              <w:rPr>
                <w:rFonts w:asciiTheme="minorHAnsi" w:hAnsiTheme="minorHAnsi" w:cs="Calibri"/>
                <w:b/>
                <w:bCs/>
                <w:color w:val="4A4D56"/>
                <w:sz w:val="20"/>
              </w:rPr>
              <w:t>Sampling</w:t>
            </w:r>
            <w:r w:rsidRPr="007348B7">
              <w:rPr>
                <w:rFonts w:asciiTheme="minorHAnsi" w:hAnsiTheme="minorHAnsi" w:cs="Calibri"/>
                <w:color w:val="4A4D56"/>
                <w:sz w:val="20"/>
              </w:rPr>
              <w:br/>
            </w:r>
            <w:r w:rsidRPr="007348B7">
              <w:rPr>
                <w:rFonts w:asciiTheme="minorHAnsi" w:hAnsiTheme="minorHAnsi" w:cs="Calibri"/>
                <w:i/>
                <w:iCs/>
                <w:color w:val="4A4D56"/>
                <w:sz w:val="20"/>
              </w:rPr>
              <w:t>Distributor Sample:</w:t>
            </w:r>
            <w:r w:rsidRPr="007348B7">
              <w:rPr>
                <w:rFonts w:asciiTheme="minorHAnsi" w:hAnsiTheme="minorHAnsi" w:cs="Calibri"/>
                <w:color w:val="4A4D56"/>
                <w:sz w:val="20"/>
              </w:rPr>
              <w:t xml:space="preserve"> Drawn from tracking data covering January 2022 through May 2023. Includes all participating distributors in that timeframe as well as the quantity of equipment sold and the associated energy savings.</w:t>
            </w:r>
            <w:r w:rsidRPr="007348B7">
              <w:rPr>
                <w:rFonts w:asciiTheme="minorHAnsi" w:hAnsiTheme="minorHAnsi" w:cs="Calibri"/>
                <w:color w:val="4A4D56"/>
                <w:sz w:val="20"/>
              </w:rPr>
              <w:br/>
            </w:r>
            <w:r w:rsidRPr="007348B7">
              <w:rPr>
                <w:rFonts w:asciiTheme="minorHAnsi" w:hAnsiTheme="minorHAnsi" w:cs="Calibri"/>
                <w:i/>
                <w:iCs/>
                <w:color w:val="4A4D56"/>
                <w:sz w:val="20"/>
              </w:rPr>
              <w:t>Contractor Sample:</w:t>
            </w:r>
            <w:r w:rsidRPr="007348B7">
              <w:rPr>
                <w:rFonts w:asciiTheme="minorHAnsi" w:hAnsiTheme="minorHAnsi" w:cs="Calibri"/>
                <w:color w:val="4A4D56"/>
                <w:sz w:val="20"/>
              </w:rPr>
              <w:t xml:space="preserve"> Drawn from contact lists sent by AIC. Only includes contractors registered as program allies, does not include contractors who participated in the program without becoming an ally. Multiple contractors confirmed a different sector than contact lists suggested.</w:t>
            </w:r>
            <w:r w:rsidRPr="007348B7">
              <w:rPr>
                <w:rFonts w:asciiTheme="minorHAnsi" w:hAnsiTheme="minorHAnsi" w:cs="Calibri"/>
                <w:color w:val="4A4D56"/>
                <w:sz w:val="20"/>
              </w:rPr>
              <w:br/>
            </w:r>
            <w:r w:rsidRPr="007348B7">
              <w:rPr>
                <w:rFonts w:asciiTheme="minorHAnsi" w:hAnsiTheme="minorHAnsi" w:cs="Calibri"/>
                <w:b/>
                <w:bCs/>
                <w:color w:val="4A4D56"/>
                <w:sz w:val="20"/>
              </w:rPr>
              <w:t>Larger Implications</w:t>
            </w:r>
            <w:r w:rsidRPr="007348B7">
              <w:rPr>
                <w:rFonts w:asciiTheme="minorHAnsi" w:hAnsiTheme="minorHAnsi" w:cs="Calibri"/>
                <w:b/>
                <w:bCs/>
                <w:color w:val="4A4D56"/>
                <w:sz w:val="20"/>
              </w:rPr>
              <w:br/>
            </w:r>
            <w:r w:rsidRPr="007348B7">
              <w:rPr>
                <w:rFonts w:asciiTheme="minorHAnsi" w:hAnsiTheme="minorHAnsi" w:cs="Calibri"/>
                <w:i/>
                <w:iCs/>
                <w:color w:val="4A4D56"/>
                <w:sz w:val="20"/>
              </w:rPr>
              <w:t xml:space="preserve">Distributor Research: </w:t>
            </w:r>
            <w:r w:rsidRPr="007348B7">
              <w:rPr>
                <w:rFonts w:asciiTheme="minorHAnsi" w:hAnsiTheme="minorHAnsi" w:cs="Calibri"/>
                <w:color w:val="4A4D56"/>
                <w:sz w:val="20"/>
              </w:rPr>
              <w:t xml:space="preserve">Having measure quantities and savings allowed the evaluation team to weight measure level scores by distributors' measure-specific MMBtu savings and weight the overall score by the measures' full sample MMBtu savings. </w:t>
            </w:r>
            <w:r w:rsidRPr="007348B7">
              <w:rPr>
                <w:rFonts w:asciiTheme="minorHAnsi" w:hAnsiTheme="minorHAnsi" w:cs="Calibri"/>
                <w:color w:val="4A4D56"/>
                <w:sz w:val="20"/>
              </w:rPr>
              <w:br/>
            </w:r>
            <w:r w:rsidRPr="007348B7">
              <w:rPr>
                <w:rFonts w:asciiTheme="minorHAnsi" w:hAnsiTheme="minorHAnsi" w:cs="Calibri"/>
                <w:i/>
                <w:iCs/>
                <w:color w:val="4A4D56"/>
                <w:sz w:val="20"/>
              </w:rPr>
              <w:t>Contractor Research:</w:t>
            </w:r>
            <w:r w:rsidRPr="007348B7">
              <w:rPr>
                <w:rFonts w:asciiTheme="minorHAnsi" w:hAnsiTheme="minorHAnsi" w:cs="Calibri"/>
                <w:color w:val="4A4D56"/>
                <w:sz w:val="20"/>
              </w:rPr>
              <w:t xml:space="preserve"> Given there was </w:t>
            </w:r>
            <w:proofErr w:type="gramStart"/>
            <w:r w:rsidRPr="007348B7">
              <w:rPr>
                <w:rFonts w:asciiTheme="minorHAnsi" w:hAnsiTheme="minorHAnsi" w:cs="Calibri"/>
                <w:color w:val="4A4D56"/>
                <w:sz w:val="20"/>
              </w:rPr>
              <w:t>not</w:t>
            </w:r>
            <w:proofErr w:type="gramEnd"/>
            <w:r w:rsidRPr="007348B7">
              <w:rPr>
                <w:rFonts w:asciiTheme="minorHAnsi" w:hAnsiTheme="minorHAnsi" w:cs="Calibri"/>
                <w:color w:val="4A4D56"/>
                <w:sz w:val="20"/>
              </w:rPr>
              <w:t xml:space="preserve"> tracking data specific to contractors, the evaluation team had little to no information to understand the population/contextualize results. </w:t>
            </w:r>
          </w:p>
        </w:tc>
        <w:tc>
          <w:tcPr>
            <w:tcW w:w="473" w:type="pct"/>
            <w:tcBorders>
              <w:top w:val="single" w:sz="4" w:space="0" w:color="4A4D56" w:themeColor="text1"/>
            </w:tcBorders>
          </w:tcPr>
          <w:p w14:paraId="0A3741A7" w14:textId="77777777" w:rsidR="003E4707" w:rsidRPr="008D0A2C" w:rsidRDefault="003E4707" w:rsidP="008D0A2C">
            <w:pPr>
              <w:pStyle w:val="TableCenterText"/>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2BDE">
              <w:t>10</w:t>
            </w:r>
          </w:p>
        </w:tc>
        <w:tc>
          <w:tcPr>
            <w:tcW w:w="472" w:type="pct"/>
            <w:tcBorders>
              <w:top w:val="single" w:sz="4" w:space="0" w:color="4A4D56" w:themeColor="text1"/>
            </w:tcBorders>
          </w:tcPr>
          <w:p w14:paraId="04DE69F4" w14:textId="77777777" w:rsidR="003E4707" w:rsidRPr="008D0A2C" w:rsidRDefault="003E4707" w:rsidP="008D0A2C">
            <w:pPr>
              <w:pStyle w:val="TableCenterText"/>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2BDE">
              <w:t>3</w:t>
            </w:r>
          </w:p>
        </w:tc>
        <w:tc>
          <w:tcPr>
            <w:tcW w:w="512" w:type="pct"/>
            <w:tcBorders>
              <w:top w:val="single" w:sz="4" w:space="0" w:color="4A4D56" w:themeColor="text1"/>
            </w:tcBorders>
          </w:tcPr>
          <w:p w14:paraId="639377A7" w14:textId="77777777" w:rsidR="003E4707" w:rsidRPr="008D0A2C" w:rsidRDefault="003E4707" w:rsidP="008D0A2C">
            <w:pPr>
              <w:pStyle w:val="TableCenterText"/>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5AFB">
              <w:t>High</w:t>
            </w:r>
          </w:p>
        </w:tc>
      </w:tr>
      <w:tr w:rsidR="003E4707" w14:paraId="449C2502" w14:textId="77777777" w:rsidTr="008D0A2C">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706" w:type="pct"/>
            <w:tcBorders>
              <w:top w:val="single" w:sz="4" w:space="0" w:color="4A4D56" w:themeColor="text1"/>
            </w:tcBorders>
          </w:tcPr>
          <w:p w14:paraId="6DEB7A37" w14:textId="77777777" w:rsidR="003E4707" w:rsidRPr="008D0A2C" w:rsidDel="000E295D" w:rsidRDefault="003E4707" w:rsidP="008D0A2C">
            <w:pPr>
              <w:pStyle w:val="TableLeftText"/>
              <w:keepNext/>
              <w:keepLines/>
              <w:rPr>
                <w:rFonts w:asciiTheme="minorHAnsi" w:hAnsiTheme="minorHAnsi"/>
              </w:rPr>
            </w:pPr>
            <w:r w:rsidRPr="008D0A2C">
              <w:rPr>
                <w:rFonts w:asciiTheme="minorHAnsi" w:hAnsiTheme="minorHAnsi"/>
              </w:rPr>
              <w:t>Which population is closer to the point of program influence in terms of distance from decision-makers?</w:t>
            </w:r>
          </w:p>
        </w:tc>
        <w:tc>
          <w:tcPr>
            <w:tcW w:w="513" w:type="pct"/>
            <w:tcBorders>
              <w:top w:val="single" w:sz="4" w:space="0" w:color="4A4D56" w:themeColor="text1"/>
            </w:tcBorders>
          </w:tcPr>
          <w:p w14:paraId="7DBC8085" w14:textId="77777777" w:rsidR="003E4707" w:rsidRPr="008D0A2C" w:rsidDel="000E295D" w:rsidRDefault="003E4707" w:rsidP="008D0A2C">
            <w:pPr>
              <w:pStyle w:val="TableCenterText"/>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D0A2C">
              <w:rPr>
                <w:rFonts w:asciiTheme="minorHAnsi" w:hAnsiTheme="minorHAnsi"/>
              </w:rPr>
              <w:t>0 (Far) - 10 (Close)</w:t>
            </w:r>
          </w:p>
        </w:tc>
        <w:tc>
          <w:tcPr>
            <w:tcW w:w="2324" w:type="pct"/>
            <w:tcBorders>
              <w:top w:val="single" w:sz="4" w:space="0" w:color="4A4D56" w:themeColor="text1"/>
            </w:tcBorders>
          </w:tcPr>
          <w:p w14:paraId="439B67ED" w14:textId="77777777" w:rsidR="003E4707" w:rsidRPr="007348B7" w:rsidDel="000E295D" w:rsidRDefault="003E4707" w:rsidP="008D0A2C">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4A4D56"/>
                <w:sz w:val="20"/>
              </w:rPr>
            </w:pPr>
            <w:r w:rsidRPr="007348B7">
              <w:rPr>
                <w:rFonts w:asciiTheme="minorHAnsi" w:hAnsiTheme="minorHAnsi" w:cs="Calibri"/>
                <w:i/>
                <w:iCs/>
                <w:color w:val="4A4D56"/>
                <w:sz w:val="20"/>
              </w:rPr>
              <w:t xml:space="preserve">Distributors: </w:t>
            </w:r>
            <w:r w:rsidRPr="007348B7">
              <w:rPr>
                <w:rFonts w:asciiTheme="minorHAnsi" w:hAnsiTheme="minorHAnsi" w:cs="Calibri"/>
                <w:color w:val="4A4D56"/>
                <w:sz w:val="20"/>
              </w:rPr>
              <w:t>Distributors have little direct engagement with end-users. The only direct touchpoints distributors have with end-users are in the form of any end-user facing marketing/outreach they do about qualifying units/the available incentive.</w:t>
            </w:r>
            <w:r w:rsidRPr="007348B7">
              <w:rPr>
                <w:rFonts w:asciiTheme="minorHAnsi" w:hAnsiTheme="minorHAnsi" w:cs="Calibri"/>
                <w:color w:val="4A4D56"/>
                <w:sz w:val="20"/>
              </w:rPr>
              <w:br/>
            </w:r>
            <w:r w:rsidRPr="007348B7">
              <w:rPr>
                <w:rFonts w:asciiTheme="minorHAnsi" w:hAnsiTheme="minorHAnsi" w:cs="Calibri"/>
                <w:i/>
                <w:iCs/>
                <w:color w:val="4A4D56"/>
                <w:sz w:val="20"/>
              </w:rPr>
              <w:t xml:space="preserve">Contractors: </w:t>
            </w:r>
            <w:r w:rsidRPr="007348B7">
              <w:rPr>
                <w:rFonts w:asciiTheme="minorHAnsi" w:hAnsiTheme="minorHAnsi" w:cs="Calibri"/>
                <w:color w:val="4A4D56"/>
                <w:sz w:val="20"/>
              </w:rPr>
              <w:t xml:space="preserve">Contractors are directly interfacing with end-users and influencing/guiding their purchasing decisions. </w:t>
            </w:r>
          </w:p>
        </w:tc>
        <w:tc>
          <w:tcPr>
            <w:tcW w:w="473" w:type="pct"/>
            <w:tcBorders>
              <w:top w:val="single" w:sz="4" w:space="0" w:color="4A4D56" w:themeColor="text1"/>
            </w:tcBorders>
          </w:tcPr>
          <w:p w14:paraId="3BEEC172" w14:textId="77777777" w:rsidR="003E4707" w:rsidRPr="008D0A2C" w:rsidDel="000E295D" w:rsidRDefault="003E4707" w:rsidP="008D0A2C">
            <w:pPr>
              <w:pStyle w:val="TableCenterText"/>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3A2BDE">
              <w:t>4</w:t>
            </w:r>
          </w:p>
        </w:tc>
        <w:tc>
          <w:tcPr>
            <w:tcW w:w="472" w:type="pct"/>
            <w:tcBorders>
              <w:top w:val="single" w:sz="4" w:space="0" w:color="4A4D56" w:themeColor="text1"/>
            </w:tcBorders>
          </w:tcPr>
          <w:p w14:paraId="517FFDCB" w14:textId="77777777" w:rsidR="003E4707" w:rsidRPr="008D0A2C" w:rsidDel="000E295D" w:rsidRDefault="003E4707" w:rsidP="008D0A2C">
            <w:pPr>
              <w:pStyle w:val="TableCenterText"/>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3A2BDE">
              <w:t>8</w:t>
            </w:r>
          </w:p>
        </w:tc>
        <w:tc>
          <w:tcPr>
            <w:tcW w:w="512" w:type="pct"/>
            <w:tcBorders>
              <w:top w:val="single" w:sz="4" w:space="0" w:color="4A4D56" w:themeColor="text1"/>
            </w:tcBorders>
          </w:tcPr>
          <w:p w14:paraId="3638243F" w14:textId="77777777" w:rsidR="003E4707" w:rsidRPr="008D0A2C" w:rsidDel="000E295D" w:rsidRDefault="003E4707" w:rsidP="008D0A2C">
            <w:pPr>
              <w:pStyle w:val="TableCenterText"/>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E95AFB">
              <w:t>High</w:t>
            </w:r>
          </w:p>
        </w:tc>
      </w:tr>
      <w:tr w:rsidR="003E4707" w14:paraId="77B600A4" w14:textId="77777777" w:rsidTr="008D0A2C">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706" w:type="pct"/>
            <w:tcBorders>
              <w:top w:val="single" w:sz="4" w:space="0" w:color="4A4D56" w:themeColor="text1"/>
            </w:tcBorders>
          </w:tcPr>
          <w:p w14:paraId="204AC9BD" w14:textId="77777777" w:rsidR="003E4707" w:rsidRPr="008D0A2C" w:rsidDel="000E295D" w:rsidRDefault="003E4707" w:rsidP="008D0A2C">
            <w:pPr>
              <w:pStyle w:val="TableLeftText"/>
              <w:keepNext/>
              <w:keepLines/>
              <w:rPr>
                <w:rFonts w:asciiTheme="minorHAnsi" w:hAnsiTheme="minorHAnsi"/>
              </w:rPr>
            </w:pPr>
            <w:r w:rsidRPr="008D0A2C">
              <w:rPr>
                <w:rFonts w:asciiTheme="minorHAnsi" w:hAnsiTheme="minorHAnsi"/>
              </w:rPr>
              <w:t>Where is there the potential for bias given the program structure and data collection approach?</w:t>
            </w:r>
          </w:p>
        </w:tc>
        <w:tc>
          <w:tcPr>
            <w:tcW w:w="513" w:type="pct"/>
            <w:tcBorders>
              <w:top w:val="single" w:sz="4" w:space="0" w:color="4A4D56" w:themeColor="text1"/>
            </w:tcBorders>
          </w:tcPr>
          <w:p w14:paraId="702A188C" w14:textId="77777777" w:rsidR="003E4707" w:rsidRPr="008D0A2C" w:rsidDel="000E295D" w:rsidRDefault="003E4707" w:rsidP="008D0A2C">
            <w:pPr>
              <w:pStyle w:val="TableCenterText"/>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D0A2C">
              <w:rPr>
                <w:rFonts w:asciiTheme="minorHAnsi" w:hAnsiTheme="minorHAnsi"/>
              </w:rPr>
              <w:t>0 (High Chance of Bias) - 10 (Low Chance of Bias)</w:t>
            </w:r>
          </w:p>
        </w:tc>
        <w:tc>
          <w:tcPr>
            <w:tcW w:w="2324" w:type="pct"/>
            <w:tcBorders>
              <w:top w:val="single" w:sz="4" w:space="0" w:color="4A4D56" w:themeColor="text1"/>
            </w:tcBorders>
          </w:tcPr>
          <w:p w14:paraId="19FC983D" w14:textId="77777777" w:rsidR="003E4707" w:rsidRPr="007348B7" w:rsidDel="000E295D" w:rsidRDefault="003E4707" w:rsidP="008D0A2C">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4A4D56"/>
                <w:sz w:val="20"/>
              </w:rPr>
            </w:pPr>
            <w:r w:rsidRPr="007348B7">
              <w:rPr>
                <w:rFonts w:asciiTheme="minorHAnsi" w:hAnsiTheme="minorHAnsi" w:cs="Calibri"/>
                <w:i/>
                <w:iCs/>
                <w:color w:val="4A4D56"/>
                <w:sz w:val="20"/>
              </w:rPr>
              <w:t xml:space="preserve">Distributors: </w:t>
            </w:r>
            <w:r w:rsidRPr="007348B7">
              <w:rPr>
                <w:rFonts w:asciiTheme="minorHAnsi" w:hAnsiTheme="minorHAnsi" w:cs="Calibri"/>
                <w:color w:val="4A4D56"/>
                <w:sz w:val="20"/>
              </w:rPr>
              <w:t>Given the interview was fielded by a trained analyst and questions were read aloud (with follow-ups where needed) it is possible that some bias could have been introduced (in contrast to the contractor survey which was a web survey and therefore did not have this possibility). The interview instrument did not include any process-related satisfaction questions; however, distributors brought up process-related concerns unprompted.</w:t>
            </w:r>
            <w:r w:rsidRPr="007348B7">
              <w:rPr>
                <w:rFonts w:asciiTheme="minorHAnsi" w:hAnsiTheme="minorHAnsi" w:cs="Calibri"/>
                <w:color w:val="4A4D56"/>
                <w:sz w:val="20"/>
              </w:rPr>
              <w:br/>
            </w:r>
            <w:r w:rsidRPr="007348B7">
              <w:rPr>
                <w:rFonts w:asciiTheme="minorHAnsi" w:hAnsiTheme="minorHAnsi" w:cs="Calibri"/>
                <w:i/>
                <w:iCs/>
                <w:color w:val="4A4D56"/>
                <w:sz w:val="20"/>
              </w:rPr>
              <w:t>Contractors:</w:t>
            </w:r>
            <w:r w:rsidRPr="007348B7">
              <w:rPr>
                <w:rFonts w:asciiTheme="minorHAnsi" w:hAnsiTheme="minorHAnsi" w:cs="Calibri"/>
                <w:color w:val="4A4D56"/>
                <w:sz w:val="20"/>
              </w:rPr>
              <w:t xml:space="preserve"> The contractor survey included a battery of offering satisfaction questions; however, they were at the end of the survey after influence scores were already collected. </w:t>
            </w:r>
          </w:p>
        </w:tc>
        <w:tc>
          <w:tcPr>
            <w:tcW w:w="473" w:type="pct"/>
            <w:tcBorders>
              <w:top w:val="single" w:sz="4" w:space="0" w:color="4A4D56" w:themeColor="text1"/>
            </w:tcBorders>
          </w:tcPr>
          <w:p w14:paraId="0A692CDD" w14:textId="77777777" w:rsidR="003E4707" w:rsidRPr="008D0A2C" w:rsidDel="000E295D" w:rsidRDefault="003E4707" w:rsidP="008D0A2C">
            <w:pPr>
              <w:pStyle w:val="TableCenterText"/>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2BDE">
              <w:t>4</w:t>
            </w:r>
          </w:p>
        </w:tc>
        <w:tc>
          <w:tcPr>
            <w:tcW w:w="472" w:type="pct"/>
            <w:tcBorders>
              <w:top w:val="single" w:sz="4" w:space="0" w:color="4A4D56" w:themeColor="text1"/>
            </w:tcBorders>
          </w:tcPr>
          <w:p w14:paraId="7FEABF72" w14:textId="77777777" w:rsidR="003E4707" w:rsidRPr="008D0A2C" w:rsidDel="000E295D" w:rsidRDefault="003E4707" w:rsidP="008D0A2C">
            <w:pPr>
              <w:pStyle w:val="TableCenterText"/>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2BDE">
              <w:t>7</w:t>
            </w:r>
          </w:p>
        </w:tc>
        <w:tc>
          <w:tcPr>
            <w:tcW w:w="512" w:type="pct"/>
            <w:tcBorders>
              <w:top w:val="single" w:sz="4" w:space="0" w:color="4A4D56" w:themeColor="text1"/>
            </w:tcBorders>
          </w:tcPr>
          <w:p w14:paraId="6BBF7C36" w14:textId="77777777" w:rsidR="003E4707" w:rsidRPr="008D0A2C" w:rsidDel="000E295D" w:rsidRDefault="003E4707" w:rsidP="008D0A2C">
            <w:pPr>
              <w:pStyle w:val="TableCenterText"/>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5AFB">
              <w:t>Medium</w:t>
            </w:r>
          </w:p>
        </w:tc>
      </w:tr>
      <w:tr w:rsidR="003E4707" w14:paraId="5C5EF833" w14:textId="77777777" w:rsidTr="008D0A2C">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706" w:type="pct"/>
            <w:tcBorders>
              <w:top w:val="single" w:sz="4" w:space="0" w:color="4A4D56" w:themeColor="text1"/>
            </w:tcBorders>
          </w:tcPr>
          <w:p w14:paraId="0C4FA1A1" w14:textId="77777777" w:rsidR="003E4707" w:rsidRPr="008D0A2C" w:rsidDel="000E295D" w:rsidRDefault="003E4707" w:rsidP="008D0A2C">
            <w:pPr>
              <w:pStyle w:val="TableLeftText"/>
              <w:keepNext/>
              <w:keepLines/>
              <w:rPr>
                <w:rFonts w:asciiTheme="minorHAnsi" w:hAnsiTheme="minorHAnsi"/>
              </w:rPr>
            </w:pPr>
            <w:r w:rsidRPr="008D0A2C">
              <w:rPr>
                <w:rFonts w:asciiTheme="minorHAnsi" w:hAnsiTheme="minorHAnsi"/>
              </w:rPr>
              <w:t>What is the level of granularity of the scores given the data collection and analysis approach?</w:t>
            </w:r>
          </w:p>
        </w:tc>
        <w:tc>
          <w:tcPr>
            <w:tcW w:w="513" w:type="pct"/>
            <w:tcBorders>
              <w:top w:val="single" w:sz="4" w:space="0" w:color="4A4D56" w:themeColor="text1"/>
            </w:tcBorders>
          </w:tcPr>
          <w:p w14:paraId="65F85A2E" w14:textId="77777777" w:rsidR="003E4707" w:rsidRPr="008D0A2C" w:rsidRDefault="003E4707" w:rsidP="008D0A2C">
            <w:pPr>
              <w:pStyle w:val="TableCenterText"/>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D0A2C">
              <w:rPr>
                <w:rFonts w:asciiTheme="minorHAnsi" w:hAnsiTheme="minorHAnsi"/>
              </w:rPr>
              <w:t>0 (Low Granularity</w:t>
            </w:r>
            <w:r>
              <w:rPr>
                <w:rFonts w:asciiTheme="minorHAnsi" w:hAnsiTheme="minorHAnsi"/>
              </w:rPr>
              <w:t xml:space="preserve"> </w:t>
            </w:r>
            <w:r w:rsidRPr="008D0A2C">
              <w:rPr>
                <w:rFonts w:asciiTheme="minorHAnsi" w:hAnsiTheme="minorHAnsi"/>
              </w:rPr>
              <w:t>-</w:t>
            </w:r>
          </w:p>
          <w:p w14:paraId="03A87580" w14:textId="77777777" w:rsidR="003E4707" w:rsidRPr="008D0A2C" w:rsidDel="000E295D" w:rsidRDefault="003E4707" w:rsidP="008D0A2C">
            <w:pPr>
              <w:pStyle w:val="TableCenterText"/>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D0A2C">
              <w:rPr>
                <w:rFonts w:asciiTheme="minorHAnsi" w:hAnsiTheme="minorHAnsi"/>
              </w:rPr>
              <w:t>10 (High Granularity)</w:t>
            </w:r>
          </w:p>
        </w:tc>
        <w:tc>
          <w:tcPr>
            <w:tcW w:w="2324" w:type="pct"/>
            <w:tcBorders>
              <w:top w:val="single" w:sz="4" w:space="0" w:color="4A4D56" w:themeColor="text1"/>
            </w:tcBorders>
          </w:tcPr>
          <w:p w14:paraId="70B05A5B" w14:textId="77777777" w:rsidR="003E4707" w:rsidRPr="007348B7" w:rsidDel="000E295D" w:rsidRDefault="003E4707" w:rsidP="008D0A2C">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4A4D56"/>
                <w:sz w:val="20"/>
              </w:rPr>
            </w:pPr>
            <w:r w:rsidRPr="007348B7">
              <w:rPr>
                <w:rFonts w:asciiTheme="minorHAnsi" w:hAnsiTheme="minorHAnsi" w:cs="Calibri"/>
                <w:i/>
                <w:iCs/>
                <w:color w:val="4A4D56"/>
                <w:sz w:val="20"/>
              </w:rPr>
              <w:t>Distributors:</w:t>
            </w:r>
            <w:r w:rsidRPr="007348B7">
              <w:rPr>
                <w:rFonts w:asciiTheme="minorHAnsi" w:hAnsiTheme="minorHAnsi" w:cs="Calibri"/>
                <w:color w:val="4A4D56"/>
                <w:sz w:val="20"/>
              </w:rPr>
              <w:t xml:space="preserve"> Scores were asked at the measure level. Distributors' responses suggest there were notable differences in program influence by measure with, in general, advanced thermostat sales being the least influenced and HPWH sales being the most influenced. Scores were not asked at the sector level. Distributor's responses to qualitative questions about differences in sales strategies and sales volume by sector suggest there may be some sector-level differences within individual measures that were not captured in scoring. </w:t>
            </w:r>
            <w:r w:rsidRPr="007348B7">
              <w:rPr>
                <w:rFonts w:asciiTheme="minorHAnsi" w:hAnsiTheme="minorHAnsi" w:cs="Calibri"/>
                <w:color w:val="4A4D56"/>
                <w:sz w:val="20"/>
              </w:rPr>
              <w:br/>
            </w:r>
            <w:r w:rsidRPr="007348B7">
              <w:rPr>
                <w:rFonts w:asciiTheme="minorHAnsi" w:hAnsiTheme="minorHAnsi" w:cs="Calibri"/>
                <w:i/>
                <w:iCs/>
                <w:color w:val="4A4D56"/>
                <w:sz w:val="20"/>
              </w:rPr>
              <w:t xml:space="preserve">Contractors: </w:t>
            </w:r>
            <w:r w:rsidRPr="007348B7">
              <w:rPr>
                <w:rFonts w:asciiTheme="minorHAnsi" w:hAnsiTheme="minorHAnsi" w:cs="Calibri"/>
                <w:color w:val="4A4D56"/>
                <w:sz w:val="20"/>
              </w:rPr>
              <w:t xml:space="preserve">Due to the lack of tracking data for contractors, scores were asked at the sector level rather than the measure level. The evaluation team hypothesized </w:t>
            </w:r>
            <w:r w:rsidRPr="007348B7">
              <w:rPr>
                <w:rFonts w:asciiTheme="minorHAnsi" w:hAnsiTheme="minorHAnsi" w:cs="Calibri"/>
                <w:color w:val="4A4D56"/>
                <w:sz w:val="20"/>
              </w:rPr>
              <w:lastRenderedPageBreak/>
              <w:t>contractors would be better able to disaggregate influence by sector than distributors. The results suggested differences in influence by sector overall, with influence being higher in the residential sector than the business sector; however, nuances by measure could not be captured.</w:t>
            </w:r>
          </w:p>
        </w:tc>
        <w:tc>
          <w:tcPr>
            <w:tcW w:w="473" w:type="pct"/>
            <w:tcBorders>
              <w:top w:val="single" w:sz="4" w:space="0" w:color="4A4D56" w:themeColor="text1"/>
            </w:tcBorders>
          </w:tcPr>
          <w:p w14:paraId="3887515E" w14:textId="77777777" w:rsidR="003E4707" w:rsidRPr="008D0A2C" w:rsidDel="000E295D" w:rsidRDefault="003E4707" w:rsidP="008D0A2C">
            <w:pPr>
              <w:pStyle w:val="TableCenterText"/>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3A2BDE">
              <w:lastRenderedPageBreak/>
              <w:t>8</w:t>
            </w:r>
          </w:p>
        </w:tc>
        <w:tc>
          <w:tcPr>
            <w:tcW w:w="472" w:type="pct"/>
            <w:tcBorders>
              <w:top w:val="single" w:sz="4" w:space="0" w:color="4A4D56" w:themeColor="text1"/>
            </w:tcBorders>
          </w:tcPr>
          <w:p w14:paraId="3A4943D0" w14:textId="77777777" w:rsidR="003E4707" w:rsidRPr="008D0A2C" w:rsidDel="000E295D" w:rsidRDefault="003E4707" w:rsidP="008D0A2C">
            <w:pPr>
              <w:pStyle w:val="TableCenterText"/>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3A2BDE">
              <w:t>6</w:t>
            </w:r>
          </w:p>
        </w:tc>
        <w:tc>
          <w:tcPr>
            <w:tcW w:w="512" w:type="pct"/>
            <w:tcBorders>
              <w:top w:val="single" w:sz="4" w:space="0" w:color="4A4D56" w:themeColor="text1"/>
            </w:tcBorders>
          </w:tcPr>
          <w:p w14:paraId="27BB530A" w14:textId="77777777" w:rsidR="003E4707" w:rsidRPr="008D0A2C" w:rsidDel="000E295D" w:rsidRDefault="003E4707" w:rsidP="008D0A2C">
            <w:pPr>
              <w:pStyle w:val="TableCenterText"/>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E95AFB">
              <w:t>Low</w:t>
            </w:r>
          </w:p>
        </w:tc>
      </w:tr>
      <w:tr w:rsidR="003E4707" w14:paraId="500FD832" w14:textId="77777777" w:rsidTr="008D0A2C">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706" w:type="pct"/>
            <w:tcBorders>
              <w:top w:val="single" w:sz="4" w:space="0" w:color="4A4D56" w:themeColor="text1"/>
            </w:tcBorders>
          </w:tcPr>
          <w:p w14:paraId="769F7069" w14:textId="77777777" w:rsidR="003E4707" w:rsidRPr="008D0A2C" w:rsidDel="000E295D" w:rsidRDefault="003E4707" w:rsidP="008D0A2C">
            <w:pPr>
              <w:pStyle w:val="TableLeftText"/>
              <w:keepNext/>
              <w:keepLines/>
              <w:rPr>
                <w:rFonts w:asciiTheme="minorHAnsi" w:hAnsiTheme="minorHAnsi"/>
              </w:rPr>
            </w:pPr>
            <w:r w:rsidRPr="008D0A2C">
              <w:rPr>
                <w:rFonts w:asciiTheme="minorHAnsi" w:hAnsiTheme="minorHAnsi"/>
              </w:rPr>
              <w:t xml:space="preserve">How representative </w:t>
            </w:r>
            <w:proofErr w:type="gramStart"/>
            <w:r w:rsidRPr="008D0A2C">
              <w:rPr>
                <w:rFonts w:asciiTheme="minorHAnsi" w:hAnsiTheme="minorHAnsi"/>
              </w:rPr>
              <w:t>are</w:t>
            </w:r>
            <w:proofErr w:type="gramEnd"/>
            <w:r w:rsidRPr="008D0A2C">
              <w:rPr>
                <w:rFonts w:asciiTheme="minorHAnsi" w:hAnsiTheme="minorHAnsi"/>
              </w:rPr>
              <w:t xml:space="preserve"> those interviewed of the larger population?</w:t>
            </w:r>
          </w:p>
        </w:tc>
        <w:tc>
          <w:tcPr>
            <w:tcW w:w="513" w:type="pct"/>
            <w:tcBorders>
              <w:top w:val="single" w:sz="4" w:space="0" w:color="4A4D56" w:themeColor="text1"/>
            </w:tcBorders>
          </w:tcPr>
          <w:p w14:paraId="5DA85844" w14:textId="77777777" w:rsidR="003E4707" w:rsidRPr="008D0A2C" w:rsidDel="000E295D" w:rsidRDefault="003E4707" w:rsidP="008D0A2C">
            <w:pPr>
              <w:pStyle w:val="TableCenterText"/>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D0A2C">
              <w:rPr>
                <w:rFonts w:asciiTheme="minorHAnsi" w:hAnsiTheme="minorHAnsi"/>
              </w:rPr>
              <w:t>0 (Low) - 10 (High)</w:t>
            </w:r>
          </w:p>
        </w:tc>
        <w:tc>
          <w:tcPr>
            <w:tcW w:w="2324" w:type="pct"/>
            <w:tcBorders>
              <w:top w:val="single" w:sz="4" w:space="0" w:color="4A4D56" w:themeColor="text1"/>
            </w:tcBorders>
          </w:tcPr>
          <w:p w14:paraId="2F5BBF72" w14:textId="77777777" w:rsidR="003E4707" w:rsidRPr="007348B7" w:rsidRDefault="003E4707" w:rsidP="008D0A2C">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4A4D56"/>
                <w:sz w:val="20"/>
              </w:rPr>
            </w:pPr>
            <w:r w:rsidRPr="007348B7">
              <w:rPr>
                <w:rFonts w:asciiTheme="minorHAnsi" w:hAnsiTheme="minorHAnsi" w:cs="Calibri"/>
                <w:i/>
                <w:iCs/>
                <w:color w:val="4A4D56"/>
                <w:sz w:val="20"/>
              </w:rPr>
              <w:t>Distributor Research:</w:t>
            </w:r>
            <w:r w:rsidRPr="007348B7">
              <w:rPr>
                <w:rFonts w:asciiTheme="minorHAnsi" w:hAnsiTheme="minorHAnsi" w:cs="Calibri"/>
                <w:color w:val="4A4D56"/>
                <w:sz w:val="20"/>
              </w:rPr>
              <w:t xml:space="preserve"> Tracking data allowed the evaluation team to assess the proportion of overall MMBtu savings captured in interviews and the distribution of measure types across distributors. The interviewed residential distributors accounted for 55% of total MMBtu savings and had a similar distribution of savings across measures compared to the full sample population.</w:t>
            </w:r>
          </w:p>
          <w:p w14:paraId="1E4F06BE" w14:textId="17263213" w:rsidR="003E4707" w:rsidRPr="007348B7" w:rsidDel="000E295D" w:rsidRDefault="003E4707" w:rsidP="008D0A2C">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4A4D56"/>
                <w:sz w:val="20"/>
              </w:rPr>
            </w:pPr>
            <w:r w:rsidRPr="007348B7">
              <w:rPr>
                <w:rFonts w:asciiTheme="minorHAnsi" w:hAnsiTheme="minorHAnsi" w:cs="Calibri"/>
                <w:i/>
                <w:iCs/>
                <w:color w:val="4A4D56"/>
                <w:sz w:val="20"/>
              </w:rPr>
              <w:t>Contractor Research:</w:t>
            </w:r>
            <w:r w:rsidRPr="007348B7">
              <w:rPr>
                <w:rFonts w:asciiTheme="minorHAnsi" w:hAnsiTheme="minorHAnsi" w:cs="Calibri"/>
                <w:color w:val="4A4D56"/>
                <w:sz w:val="20"/>
              </w:rPr>
              <w:t xml:space="preserve"> Given the uncertainty as to whether the sample includes all recent participating contractors and the lack of tracking data for contractors, the representativeness of the interviewed population could not be assessed.</w:t>
            </w:r>
          </w:p>
        </w:tc>
        <w:tc>
          <w:tcPr>
            <w:tcW w:w="473" w:type="pct"/>
            <w:tcBorders>
              <w:top w:val="single" w:sz="4" w:space="0" w:color="4A4D56" w:themeColor="text1"/>
            </w:tcBorders>
          </w:tcPr>
          <w:p w14:paraId="58C258ED" w14:textId="65227604" w:rsidR="003E4707" w:rsidRPr="008D0A2C" w:rsidDel="000E295D" w:rsidRDefault="003E4707" w:rsidP="008D0A2C">
            <w:pPr>
              <w:pStyle w:val="TableCenterText"/>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rPr>
            </w:pPr>
            <w:r>
              <w:t>8</w:t>
            </w:r>
          </w:p>
        </w:tc>
        <w:tc>
          <w:tcPr>
            <w:tcW w:w="472" w:type="pct"/>
            <w:tcBorders>
              <w:top w:val="single" w:sz="4" w:space="0" w:color="4A4D56" w:themeColor="text1"/>
            </w:tcBorders>
          </w:tcPr>
          <w:p w14:paraId="32DA54E4" w14:textId="77777777" w:rsidR="003E4707" w:rsidRPr="008D0A2C" w:rsidDel="000E295D" w:rsidRDefault="003E4707" w:rsidP="008D0A2C">
            <w:pPr>
              <w:pStyle w:val="TableCenterText"/>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2BDE">
              <w:t>NA</w:t>
            </w:r>
          </w:p>
        </w:tc>
        <w:tc>
          <w:tcPr>
            <w:tcW w:w="512" w:type="pct"/>
            <w:tcBorders>
              <w:top w:val="single" w:sz="4" w:space="0" w:color="4A4D56" w:themeColor="text1"/>
            </w:tcBorders>
          </w:tcPr>
          <w:p w14:paraId="7CF76BAB" w14:textId="77777777" w:rsidR="003E4707" w:rsidRPr="008D0A2C" w:rsidDel="000E295D" w:rsidRDefault="003E4707" w:rsidP="008D0A2C">
            <w:pPr>
              <w:pStyle w:val="TableCenterText"/>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5AFB">
              <w:t>High</w:t>
            </w:r>
          </w:p>
        </w:tc>
      </w:tr>
    </w:tbl>
    <w:p w14:paraId="28A7C6E6" w14:textId="77777777" w:rsidR="003E4707" w:rsidRDefault="003E4707" w:rsidP="00EA4963">
      <w:pPr>
        <w:spacing w:before="240" w:after="0"/>
      </w:pPr>
    </w:p>
    <w:p w14:paraId="1D6A2B0B" w14:textId="6DDAE423" w:rsidR="0085203D" w:rsidRPr="0085203D" w:rsidRDefault="00F979B2" w:rsidP="004E5208">
      <w:pPr>
        <w:keepNext/>
        <w:keepLines/>
      </w:pPr>
      <w:r>
        <w:t>We assigned each consideration</w:t>
      </w:r>
      <w:r w:rsidR="0085203D" w:rsidRPr="00892028">
        <w:t xml:space="preserve"> an </w:t>
      </w:r>
      <w:r w:rsidR="0085203D">
        <w:t>I</w:t>
      </w:r>
      <w:r w:rsidR="0085203D" w:rsidRPr="00892028">
        <w:t xml:space="preserve">mportance </w:t>
      </w:r>
      <w:r w:rsidR="0085203D">
        <w:t>S</w:t>
      </w:r>
      <w:r w:rsidR="0085203D" w:rsidRPr="00892028">
        <w:t xml:space="preserve">core of “Low”, “Medium”, or “High” based on </w:t>
      </w:r>
      <w:r w:rsidR="0085203D">
        <w:t>its</w:t>
      </w:r>
      <w:r w:rsidR="0085203D" w:rsidRPr="00892028">
        <w:t xml:space="preserve"> value to the overall quality of the research relative to the other considerations.</w:t>
      </w:r>
      <w:r w:rsidR="0085203D">
        <w:t xml:space="preserve"> These Importance Scores translated into the following weights: “High” – 1, “Medium” – 0.66, “Low” – 0.33.</w:t>
      </w:r>
      <w:r w:rsidR="0085203D" w:rsidRPr="00892028">
        <w:t xml:space="preserve"> </w:t>
      </w:r>
      <w:r w:rsidR="0085203D" w:rsidRPr="00892028" w:rsidDel="00446DFE">
        <w:t>For each consideration,</w:t>
      </w:r>
      <w:r w:rsidR="003E4707">
        <w:t xml:space="preserve"> the evaluation team rated the distributor and contractor research on the relevant 0 to 10 scale. The evaluation team calculated the final distributor and contractor triangulation weights by calculating the weighted average score for each research effort and dividing each by the sum of the weighted averages. </w:t>
      </w:r>
      <w:r w:rsidR="0085203D" w:rsidRPr="00892028" w:rsidDel="00446DFE">
        <w:t xml:space="preserve">The resulting </w:t>
      </w:r>
      <w:r>
        <w:t xml:space="preserve">triangulation weights amounted to </w:t>
      </w:r>
      <w:r w:rsidR="0085203D">
        <w:t>0.</w:t>
      </w:r>
      <w:r w:rsidR="003E4707">
        <w:t>54</w:t>
      </w:r>
      <w:r w:rsidR="0085203D" w:rsidRPr="00892028" w:rsidDel="00446DFE">
        <w:t xml:space="preserve"> for</w:t>
      </w:r>
      <w:r w:rsidR="0085203D">
        <w:t xml:space="preserve"> the</w:t>
      </w:r>
      <w:r w:rsidR="0085203D" w:rsidRPr="00892028" w:rsidDel="00446DFE">
        <w:t xml:space="preserve"> distributor research and </w:t>
      </w:r>
      <w:r w:rsidR="0053227A">
        <w:t>0.4</w:t>
      </w:r>
      <w:r w:rsidR="003E4707">
        <w:t>6</w:t>
      </w:r>
      <w:r w:rsidR="0085203D" w:rsidRPr="00892028" w:rsidDel="00446DFE">
        <w:t xml:space="preserve"> for </w:t>
      </w:r>
      <w:r w:rsidR="0085203D">
        <w:t xml:space="preserve">the </w:t>
      </w:r>
      <w:r w:rsidR="0085203D" w:rsidRPr="00892028" w:rsidDel="00446DFE">
        <w:t>contractor research.</w:t>
      </w:r>
    </w:p>
    <w:p w14:paraId="2EDB3283" w14:textId="2C38E69C" w:rsidR="0053227A" w:rsidRDefault="007A3166" w:rsidP="0053227A">
      <w:pPr>
        <w:pStyle w:val="Heading1"/>
      </w:pPr>
      <w:r>
        <w:t>Detailed NTG Results</w:t>
      </w:r>
    </w:p>
    <w:p w14:paraId="37C22289" w14:textId="77093BA7" w:rsidR="007D4812" w:rsidRPr="009D1C65" w:rsidRDefault="007D4812" w:rsidP="007D4812">
      <w:pPr>
        <w:pStyle w:val="Heading2"/>
        <w:rPr>
          <w:sz w:val="32"/>
          <w:szCs w:val="22"/>
        </w:rPr>
      </w:pPr>
      <w:r w:rsidRPr="009D1C65">
        <w:rPr>
          <w:sz w:val="32"/>
          <w:szCs w:val="22"/>
        </w:rPr>
        <w:t xml:space="preserve">Distributor </w:t>
      </w:r>
      <w:r w:rsidR="00F503B5" w:rsidRPr="009D1C65">
        <w:rPr>
          <w:sz w:val="32"/>
          <w:szCs w:val="22"/>
        </w:rPr>
        <w:t>NTG</w:t>
      </w:r>
      <w:r w:rsidRPr="009D1C65">
        <w:rPr>
          <w:sz w:val="32"/>
          <w:szCs w:val="22"/>
        </w:rPr>
        <w:t xml:space="preserve"> Results</w:t>
      </w:r>
    </w:p>
    <w:p w14:paraId="488285C1" w14:textId="06BD24D0" w:rsidR="009D1C65" w:rsidRDefault="00EE722A" w:rsidP="009D1C65">
      <w:r>
        <w:fldChar w:fldCharType="begin"/>
      </w:r>
      <w:r>
        <w:instrText xml:space="preserve"> REF _Ref145691245 \h </w:instrText>
      </w:r>
      <w:r>
        <w:fldChar w:fldCharType="separate"/>
      </w:r>
      <w:r>
        <w:t xml:space="preserve">Table </w:t>
      </w:r>
      <w:r>
        <w:rPr>
          <w:noProof/>
        </w:rPr>
        <w:t>4</w:t>
      </w:r>
      <w:r>
        <w:fldChar w:fldCharType="end"/>
      </w:r>
      <w:r>
        <w:t xml:space="preserve"> </w:t>
      </w:r>
      <w:r w:rsidR="00F503B5">
        <w:t xml:space="preserve">below summarizes </w:t>
      </w:r>
      <w:r w:rsidR="00F979B2">
        <w:t xml:space="preserve">the measure-specific FR scores for the offering overall after </w:t>
      </w:r>
      <w:r w:rsidR="00F503B5">
        <w:t>weighting distributors’ measure-specific FR scores by their residential M</w:t>
      </w:r>
      <w:r w:rsidR="00F979B2">
        <w:t>M</w:t>
      </w:r>
      <w:r w:rsidR="00F503B5">
        <w:t>Btu savings relative to the total residential M</w:t>
      </w:r>
      <w:r w:rsidR="00F979B2">
        <w:t>M</w:t>
      </w:r>
      <w:r w:rsidR="00F503B5">
        <w:t xml:space="preserve">Btu savings for that measure across the interviewed sample and then calculating a weighted average. </w:t>
      </w:r>
      <w:bookmarkStart w:id="11" w:name="_Ref145582732"/>
    </w:p>
    <w:p w14:paraId="6D6AEEF0" w14:textId="1560B219" w:rsidR="007D4812" w:rsidRDefault="007D4812" w:rsidP="00940FE3">
      <w:pPr>
        <w:pStyle w:val="Caption"/>
      </w:pPr>
      <w:bookmarkStart w:id="12" w:name="_Ref145691245"/>
      <w:r>
        <w:t xml:space="preserve">Table </w:t>
      </w:r>
      <w:r>
        <w:fldChar w:fldCharType="begin"/>
      </w:r>
      <w:r>
        <w:instrText xml:space="preserve"> SEQ Table \* ARABIC </w:instrText>
      </w:r>
      <w:r>
        <w:fldChar w:fldCharType="separate"/>
      </w:r>
      <w:r w:rsidR="00EE722A">
        <w:rPr>
          <w:noProof/>
        </w:rPr>
        <w:t>4</w:t>
      </w:r>
      <w:r>
        <w:rPr>
          <w:noProof/>
        </w:rPr>
        <w:fldChar w:fldCharType="end"/>
      </w:r>
      <w:bookmarkEnd w:id="11"/>
      <w:bookmarkEnd w:id="12"/>
      <w:r>
        <w:t xml:space="preserve">. </w:t>
      </w:r>
      <w:r w:rsidR="00F979B2">
        <w:t xml:space="preserve">Residential </w:t>
      </w:r>
      <w:r>
        <w:t xml:space="preserve">Midstream </w:t>
      </w:r>
      <w:r w:rsidR="00F979B2">
        <w:t>HVAC</w:t>
      </w:r>
      <w:r>
        <w:t xml:space="preserve"> Offering Measure-Specific Results from Distributor Research (2023)</w:t>
      </w:r>
    </w:p>
    <w:tbl>
      <w:tblPr>
        <w:tblStyle w:val="ODCBasic-1"/>
        <w:tblW w:w="5000" w:type="pct"/>
        <w:tblLayout w:type="fixed"/>
        <w:tblCellMar>
          <w:top w:w="0" w:type="dxa"/>
          <w:bottom w:w="14" w:type="dxa"/>
        </w:tblCellMar>
        <w:tblLook w:val="04A0" w:firstRow="1" w:lastRow="0" w:firstColumn="1" w:lastColumn="0" w:noHBand="0" w:noVBand="1"/>
      </w:tblPr>
      <w:tblGrid>
        <w:gridCol w:w="4135"/>
        <w:gridCol w:w="2320"/>
        <w:gridCol w:w="2320"/>
        <w:gridCol w:w="2321"/>
      </w:tblGrid>
      <w:tr w:rsidR="007D4812" w:rsidRPr="00625570" w14:paraId="1FC4DF07" w14:textId="77777777" w:rsidTr="00EA496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63" w:type="pct"/>
            <w:tcBorders>
              <w:bottom w:val="single" w:sz="4" w:space="0" w:color="4A4D56" w:themeColor="text1"/>
              <w:right w:val="single" w:sz="4" w:space="0" w:color="4A4D56" w:themeColor="text1"/>
            </w:tcBorders>
          </w:tcPr>
          <w:p w14:paraId="3A5D661F" w14:textId="77777777" w:rsidR="007D4812" w:rsidRPr="00625570" w:rsidRDefault="007D4812" w:rsidP="001A0DC8">
            <w:pPr>
              <w:pStyle w:val="TableHeadingLeft"/>
            </w:pPr>
            <w:r>
              <w:t>Measure</w:t>
            </w:r>
          </w:p>
        </w:tc>
        <w:tc>
          <w:tcPr>
            <w:tcW w:w="1045" w:type="pct"/>
            <w:tcBorders>
              <w:left w:val="single" w:sz="4" w:space="0" w:color="4A4D56" w:themeColor="text1"/>
              <w:bottom w:val="single" w:sz="4" w:space="0" w:color="4A4D56" w:themeColor="text1"/>
              <w:right w:val="single" w:sz="4" w:space="0" w:color="4A4D56" w:themeColor="text1"/>
            </w:tcBorders>
          </w:tcPr>
          <w:p w14:paraId="2C2393B2" w14:textId="77777777" w:rsidR="007D4812" w:rsidRPr="00625570" w:rsidRDefault="007D4812" w:rsidP="001A0DC8">
            <w:pPr>
              <w:pStyle w:val="TableHeadingCentered"/>
              <w:cnfStyle w:val="100000000000" w:firstRow="1" w:lastRow="0" w:firstColumn="0" w:lastColumn="0" w:oddVBand="0" w:evenVBand="0" w:oddHBand="0" w:evenHBand="0" w:firstRowFirstColumn="0" w:firstRowLastColumn="0" w:lastRowFirstColumn="0" w:lastRowLastColumn="0"/>
            </w:pPr>
            <w:r>
              <w:t>FR</w:t>
            </w:r>
          </w:p>
        </w:tc>
        <w:tc>
          <w:tcPr>
            <w:tcW w:w="1045" w:type="pct"/>
            <w:tcBorders>
              <w:left w:val="single" w:sz="4" w:space="0" w:color="4A4D56" w:themeColor="text1"/>
              <w:bottom w:val="single" w:sz="4" w:space="0" w:color="4A4D56" w:themeColor="text1"/>
              <w:right w:val="single" w:sz="4" w:space="0" w:color="4A4D56" w:themeColor="text1"/>
            </w:tcBorders>
          </w:tcPr>
          <w:p w14:paraId="6BE5E4BC" w14:textId="77777777" w:rsidR="007D4812" w:rsidRPr="00625570" w:rsidRDefault="007D4812" w:rsidP="001A0DC8">
            <w:pPr>
              <w:pStyle w:val="TableHeadingCentered"/>
              <w:cnfStyle w:val="100000000000" w:firstRow="1" w:lastRow="0" w:firstColumn="0" w:lastColumn="0" w:oddVBand="0" w:evenVBand="0" w:oddHBand="0" w:evenHBand="0" w:firstRowFirstColumn="0" w:firstRowLastColumn="0" w:lastRowFirstColumn="0" w:lastRowLastColumn="0"/>
            </w:pPr>
            <w:r>
              <w:t>SO</w:t>
            </w:r>
          </w:p>
        </w:tc>
        <w:tc>
          <w:tcPr>
            <w:tcW w:w="1046" w:type="pct"/>
            <w:tcBorders>
              <w:left w:val="single" w:sz="4" w:space="0" w:color="4A4D56" w:themeColor="text1"/>
              <w:bottom w:val="single" w:sz="4" w:space="0" w:color="4A4D56" w:themeColor="text1"/>
              <w:right w:val="single" w:sz="4" w:space="0" w:color="4A4D56" w:themeColor="text1"/>
            </w:tcBorders>
          </w:tcPr>
          <w:p w14:paraId="6D84EEAA" w14:textId="77777777" w:rsidR="007D4812" w:rsidRPr="00625570" w:rsidRDefault="007D4812" w:rsidP="001A0DC8">
            <w:pPr>
              <w:pStyle w:val="TableHeadingCentered"/>
              <w:cnfStyle w:val="100000000000" w:firstRow="1" w:lastRow="0" w:firstColumn="0" w:lastColumn="0" w:oddVBand="0" w:evenVBand="0" w:oddHBand="0" w:evenHBand="0" w:firstRowFirstColumn="0" w:firstRowLastColumn="0" w:lastRowFirstColumn="0" w:lastRowLastColumn="0"/>
            </w:pPr>
            <w:r>
              <w:t>NTG (1-FR)</w:t>
            </w:r>
          </w:p>
        </w:tc>
      </w:tr>
      <w:tr w:rsidR="007D4812" w:rsidRPr="00AD1303" w14:paraId="12748A43" w14:textId="77777777" w:rsidTr="00EA4963">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863" w:type="pct"/>
            <w:tcBorders>
              <w:top w:val="single" w:sz="4" w:space="0" w:color="4A4D56" w:themeColor="text1"/>
              <w:bottom w:val="single" w:sz="4" w:space="0" w:color="4A4D56" w:themeColor="text1"/>
            </w:tcBorders>
          </w:tcPr>
          <w:p w14:paraId="5EACDF57" w14:textId="77777777" w:rsidR="007D4812" w:rsidRDefault="007D4812" w:rsidP="001A0DC8">
            <w:pPr>
              <w:pStyle w:val="TableLeftText"/>
            </w:pPr>
            <w:r>
              <w:t xml:space="preserve">Small HVAC (residential-sized; &lt;65 </w:t>
            </w:r>
            <w:proofErr w:type="spellStart"/>
            <w:r>
              <w:t>kBtu</w:t>
            </w:r>
            <w:proofErr w:type="spellEnd"/>
            <w:r>
              <w:t>)</w:t>
            </w:r>
          </w:p>
        </w:tc>
        <w:tc>
          <w:tcPr>
            <w:tcW w:w="1045" w:type="pct"/>
            <w:tcBorders>
              <w:top w:val="single" w:sz="4" w:space="0" w:color="4A4D56" w:themeColor="text1"/>
              <w:bottom w:val="single" w:sz="4" w:space="0" w:color="4A4D56" w:themeColor="text1"/>
            </w:tcBorders>
          </w:tcPr>
          <w:p w14:paraId="2900F79B" w14:textId="77777777" w:rsidR="007D4812" w:rsidRPr="009D1C65" w:rsidRDefault="007D4812" w:rsidP="001A0DC8">
            <w:pPr>
              <w:pStyle w:val="TableCenterText"/>
              <w:cnfStyle w:val="000000100000" w:firstRow="0" w:lastRow="0" w:firstColumn="0" w:lastColumn="0" w:oddVBand="0" w:evenVBand="0" w:oddHBand="1" w:evenHBand="0" w:firstRowFirstColumn="0" w:firstRowLastColumn="0" w:lastRowFirstColumn="0" w:lastRowLastColumn="0"/>
            </w:pPr>
            <w:r w:rsidRPr="009D1C65">
              <w:t>0.60</w:t>
            </w:r>
          </w:p>
        </w:tc>
        <w:tc>
          <w:tcPr>
            <w:tcW w:w="1045" w:type="pct"/>
            <w:tcBorders>
              <w:top w:val="single" w:sz="4" w:space="0" w:color="4A4D56" w:themeColor="text1"/>
              <w:bottom w:val="single" w:sz="4" w:space="0" w:color="4A4D56" w:themeColor="text1"/>
            </w:tcBorders>
          </w:tcPr>
          <w:p w14:paraId="2527B779" w14:textId="78B1C00A" w:rsidR="007D4812" w:rsidRPr="009D1C65" w:rsidRDefault="007D4812" w:rsidP="001A0DC8">
            <w:pPr>
              <w:pStyle w:val="TableCenterText"/>
              <w:cnfStyle w:val="000000100000" w:firstRow="0" w:lastRow="0" w:firstColumn="0" w:lastColumn="0" w:oddVBand="0" w:evenVBand="0" w:oddHBand="1" w:evenHBand="0" w:firstRowFirstColumn="0" w:firstRowLastColumn="0" w:lastRowFirstColumn="0" w:lastRowLastColumn="0"/>
            </w:pPr>
            <w:r w:rsidRPr="009D1C65">
              <w:t>Not research</w:t>
            </w:r>
            <w:r w:rsidR="00514D34">
              <w:t>ed</w:t>
            </w:r>
          </w:p>
        </w:tc>
        <w:tc>
          <w:tcPr>
            <w:tcW w:w="1046" w:type="pct"/>
            <w:tcBorders>
              <w:top w:val="single" w:sz="4" w:space="0" w:color="4A4D56" w:themeColor="text1"/>
              <w:bottom w:val="single" w:sz="4" w:space="0" w:color="4A4D56" w:themeColor="text1"/>
            </w:tcBorders>
          </w:tcPr>
          <w:p w14:paraId="7FB65F57" w14:textId="77777777" w:rsidR="007D4812" w:rsidRPr="009D1C65" w:rsidRDefault="007D4812" w:rsidP="001A0DC8">
            <w:pPr>
              <w:pStyle w:val="TableCenterText"/>
              <w:cnfStyle w:val="000000100000" w:firstRow="0" w:lastRow="0" w:firstColumn="0" w:lastColumn="0" w:oddVBand="0" w:evenVBand="0" w:oddHBand="1" w:evenHBand="0" w:firstRowFirstColumn="0" w:firstRowLastColumn="0" w:lastRowFirstColumn="0" w:lastRowLastColumn="0"/>
            </w:pPr>
            <w:r w:rsidRPr="009D1C65">
              <w:t>0.40</w:t>
            </w:r>
          </w:p>
        </w:tc>
      </w:tr>
      <w:tr w:rsidR="007D4812" w:rsidRPr="00AD1303" w14:paraId="37684932" w14:textId="77777777" w:rsidTr="00EA4963">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863" w:type="pct"/>
            <w:tcBorders>
              <w:top w:val="single" w:sz="4" w:space="0" w:color="4A4D56" w:themeColor="text1"/>
              <w:bottom w:val="single" w:sz="4" w:space="0" w:color="4A4D56" w:themeColor="text1"/>
            </w:tcBorders>
          </w:tcPr>
          <w:p w14:paraId="1BE8F758" w14:textId="77777777" w:rsidR="007D4812" w:rsidRDefault="007D4812" w:rsidP="001A0DC8">
            <w:pPr>
              <w:pStyle w:val="TableLeftText"/>
            </w:pPr>
            <w:r>
              <w:t>Advanced Thermostats</w:t>
            </w:r>
          </w:p>
        </w:tc>
        <w:tc>
          <w:tcPr>
            <w:tcW w:w="1045" w:type="pct"/>
            <w:tcBorders>
              <w:top w:val="single" w:sz="4" w:space="0" w:color="4A4D56" w:themeColor="text1"/>
              <w:bottom w:val="single" w:sz="4" w:space="0" w:color="4A4D56" w:themeColor="text1"/>
            </w:tcBorders>
          </w:tcPr>
          <w:p w14:paraId="5365BDFD" w14:textId="77777777" w:rsidR="007D4812" w:rsidRPr="009D1C65" w:rsidRDefault="007D4812" w:rsidP="001A0DC8">
            <w:pPr>
              <w:pStyle w:val="TableCenterText"/>
              <w:cnfStyle w:val="000000010000" w:firstRow="0" w:lastRow="0" w:firstColumn="0" w:lastColumn="0" w:oddVBand="0" w:evenVBand="0" w:oddHBand="0" w:evenHBand="1" w:firstRowFirstColumn="0" w:firstRowLastColumn="0" w:lastRowFirstColumn="0" w:lastRowLastColumn="0"/>
            </w:pPr>
            <w:r w:rsidRPr="009D1C65">
              <w:t>0.74</w:t>
            </w:r>
          </w:p>
        </w:tc>
        <w:tc>
          <w:tcPr>
            <w:tcW w:w="1045" w:type="pct"/>
            <w:tcBorders>
              <w:top w:val="single" w:sz="4" w:space="0" w:color="4A4D56" w:themeColor="text1"/>
              <w:bottom w:val="single" w:sz="4" w:space="0" w:color="4A4D56" w:themeColor="text1"/>
            </w:tcBorders>
          </w:tcPr>
          <w:p w14:paraId="013676A5" w14:textId="522822AE" w:rsidR="007D4812" w:rsidRPr="009D1C65" w:rsidRDefault="007D4812" w:rsidP="001A0DC8">
            <w:pPr>
              <w:pStyle w:val="TableCenterText"/>
              <w:cnfStyle w:val="000000010000" w:firstRow="0" w:lastRow="0" w:firstColumn="0" w:lastColumn="0" w:oddVBand="0" w:evenVBand="0" w:oddHBand="0" w:evenHBand="1" w:firstRowFirstColumn="0" w:firstRowLastColumn="0" w:lastRowFirstColumn="0" w:lastRowLastColumn="0"/>
            </w:pPr>
            <w:r w:rsidRPr="009D1C65">
              <w:t>Not research</w:t>
            </w:r>
            <w:r w:rsidR="00514D34">
              <w:t>ed</w:t>
            </w:r>
          </w:p>
        </w:tc>
        <w:tc>
          <w:tcPr>
            <w:tcW w:w="1046" w:type="pct"/>
            <w:tcBorders>
              <w:top w:val="single" w:sz="4" w:space="0" w:color="4A4D56" w:themeColor="text1"/>
              <w:bottom w:val="single" w:sz="4" w:space="0" w:color="4A4D56" w:themeColor="text1"/>
            </w:tcBorders>
          </w:tcPr>
          <w:p w14:paraId="2172425A" w14:textId="77777777" w:rsidR="007D4812" w:rsidRPr="009D1C65" w:rsidRDefault="007D4812" w:rsidP="001A0DC8">
            <w:pPr>
              <w:pStyle w:val="TableCenterText"/>
              <w:cnfStyle w:val="000000010000" w:firstRow="0" w:lastRow="0" w:firstColumn="0" w:lastColumn="0" w:oddVBand="0" w:evenVBand="0" w:oddHBand="0" w:evenHBand="1" w:firstRowFirstColumn="0" w:firstRowLastColumn="0" w:lastRowFirstColumn="0" w:lastRowLastColumn="0"/>
            </w:pPr>
            <w:r w:rsidRPr="009D1C65">
              <w:t>0.26</w:t>
            </w:r>
          </w:p>
        </w:tc>
      </w:tr>
      <w:tr w:rsidR="007D4812" w:rsidRPr="00AD1303" w14:paraId="4AD67E0B" w14:textId="77777777" w:rsidTr="00EA4963">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863" w:type="pct"/>
            <w:tcBorders>
              <w:top w:val="single" w:sz="4" w:space="0" w:color="4A4D56" w:themeColor="text1"/>
            </w:tcBorders>
          </w:tcPr>
          <w:p w14:paraId="36CCC19E" w14:textId="77777777" w:rsidR="007D4812" w:rsidRDefault="007D4812" w:rsidP="001A0DC8">
            <w:pPr>
              <w:pStyle w:val="TableLeftText"/>
            </w:pPr>
            <w:r>
              <w:t>Heat Pump Water Heaters</w:t>
            </w:r>
          </w:p>
        </w:tc>
        <w:tc>
          <w:tcPr>
            <w:tcW w:w="1045" w:type="pct"/>
            <w:tcBorders>
              <w:top w:val="single" w:sz="4" w:space="0" w:color="4A4D56" w:themeColor="text1"/>
            </w:tcBorders>
          </w:tcPr>
          <w:p w14:paraId="682CA044" w14:textId="77777777" w:rsidR="007D4812" w:rsidRPr="009D1C65" w:rsidRDefault="007D4812" w:rsidP="001A0DC8">
            <w:pPr>
              <w:pStyle w:val="TableCenterText"/>
              <w:cnfStyle w:val="000000100000" w:firstRow="0" w:lastRow="0" w:firstColumn="0" w:lastColumn="0" w:oddVBand="0" w:evenVBand="0" w:oddHBand="1" w:evenHBand="0" w:firstRowFirstColumn="0" w:firstRowLastColumn="0" w:lastRowFirstColumn="0" w:lastRowLastColumn="0"/>
            </w:pPr>
            <w:r w:rsidRPr="009D1C65">
              <w:t>0.16</w:t>
            </w:r>
          </w:p>
        </w:tc>
        <w:tc>
          <w:tcPr>
            <w:tcW w:w="1045" w:type="pct"/>
            <w:tcBorders>
              <w:top w:val="single" w:sz="4" w:space="0" w:color="4A4D56" w:themeColor="text1"/>
            </w:tcBorders>
          </w:tcPr>
          <w:p w14:paraId="130D30B0" w14:textId="435EC878" w:rsidR="007D4812" w:rsidRPr="009D1C65" w:rsidRDefault="007D4812" w:rsidP="001A0DC8">
            <w:pPr>
              <w:pStyle w:val="TableCenterText"/>
              <w:cnfStyle w:val="000000100000" w:firstRow="0" w:lastRow="0" w:firstColumn="0" w:lastColumn="0" w:oddVBand="0" w:evenVBand="0" w:oddHBand="1" w:evenHBand="0" w:firstRowFirstColumn="0" w:firstRowLastColumn="0" w:lastRowFirstColumn="0" w:lastRowLastColumn="0"/>
            </w:pPr>
            <w:r w:rsidRPr="009D1C65">
              <w:t>Not research</w:t>
            </w:r>
            <w:r w:rsidR="00514D34">
              <w:t>ed</w:t>
            </w:r>
          </w:p>
        </w:tc>
        <w:tc>
          <w:tcPr>
            <w:tcW w:w="1046" w:type="pct"/>
            <w:tcBorders>
              <w:top w:val="single" w:sz="4" w:space="0" w:color="4A4D56" w:themeColor="text1"/>
            </w:tcBorders>
          </w:tcPr>
          <w:p w14:paraId="7C119D8F" w14:textId="77777777" w:rsidR="007D4812" w:rsidRPr="009D1C65" w:rsidRDefault="007D4812" w:rsidP="001A0DC8">
            <w:pPr>
              <w:pStyle w:val="TableCenterText"/>
              <w:cnfStyle w:val="000000100000" w:firstRow="0" w:lastRow="0" w:firstColumn="0" w:lastColumn="0" w:oddVBand="0" w:evenVBand="0" w:oddHBand="1" w:evenHBand="0" w:firstRowFirstColumn="0" w:firstRowLastColumn="0" w:lastRowFirstColumn="0" w:lastRowLastColumn="0"/>
            </w:pPr>
            <w:r w:rsidRPr="009D1C65">
              <w:t>0.84</w:t>
            </w:r>
          </w:p>
        </w:tc>
      </w:tr>
    </w:tbl>
    <w:p w14:paraId="50E05FC2" w14:textId="72A6BE3C" w:rsidR="0053227A" w:rsidRDefault="00F503B5" w:rsidP="00F503B5">
      <w:pPr>
        <w:spacing w:before="240"/>
      </w:pPr>
      <w:r>
        <w:t>After weighting the</w:t>
      </w:r>
      <w:r w:rsidR="00F979B2">
        <w:t xml:space="preserve"> measure-specific FR scores for the offering overall</w:t>
      </w:r>
      <w:r>
        <w:t xml:space="preserve"> by the proportion of residential </w:t>
      </w:r>
      <w:r w:rsidR="00C91E11">
        <w:t>M</w:t>
      </w:r>
      <w:r>
        <w:t xml:space="preserve">MBtu savings each measure accounted for across the entire population of distributors, the resulting FR score for the </w:t>
      </w:r>
      <w:r w:rsidR="00C91E11">
        <w:t>R</w:t>
      </w:r>
      <w:r>
        <w:t xml:space="preserve">esidential Midstream </w:t>
      </w:r>
      <w:r w:rsidR="00C91E11">
        <w:t>HVAC</w:t>
      </w:r>
      <w:r>
        <w:t xml:space="preserve"> offering from the distributor research effort was </w:t>
      </w:r>
      <w:r w:rsidRPr="009D1C65">
        <w:rPr>
          <w:b/>
          <w:bCs/>
        </w:rPr>
        <w:t>0.62</w:t>
      </w:r>
      <w:r>
        <w:t xml:space="preserve"> </w:t>
      </w:r>
      <w:r w:rsidR="00C91E11">
        <w:t>(</w:t>
      </w:r>
      <w:r>
        <w:t xml:space="preserve">NTGR of </w:t>
      </w:r>
      <w:r w:rsidRPr="009D1C65">
        <w:rPr>
          <w:b/>
          <w:bCs/>
        </w:rPr>
        <w:t>0.38</w:t>
      </w:r>
      <w:r w:rsidR="00C91E11" w:rsidRPr="00514D34">
        <w:t>)</w:t>
      </w:r>
      <w:r>
        <w:t>.</w:t>
      </w:r>
    </w:p>
    <w:p w14:paraId="3F52C146" w14:textId="33CD73F1" w:rsidR="00F503B5" w:rsidRPr="009D1C65" w:rsidRDefault="00F503B5" w:rsidP="00F503B5">
      <w:pPr>
        <w:pStyle w:val="Heading2"/>
        <w:rPr>
          <w:sz w:val="32"/>
          <w:szCs w:val="22"/>
        </w:rPr>
      </w:pPr>
      <w:r w:rsidRPr="009D1C65">
        <w:rPr>
          <w:sz w:val="32"/>
          <w:szCs w:val="22"/>
        </w:rPr>
        <w:lastRenderedPageBreak/>
        <w:t>Contractor NTG Results</w:t>
      </w:r>
    </w:p>
    <w:p w14:paraId="52AC2DFA" w14:textId="7A94214C" w:rsidR="00F503B5" w:rsidRDefault="00F503B5" w:rsidP="00F503B5">
      <w:pPr>
        <w:spacing w:before="240"/>
      </w:pPr>
      <w:r>
        <w:t xml:space="preserve">The resulting FR score for the </w:t>
      </w:r>
      <w:r w:rsidR="00C91E11">
        <w:t xml:space="preserve">Residential </w:t>
      </w:r>
      <w:r>
        <w:t xml:space="preserve">Midstream </w:t>
      </w:r>
      <w:r w:rsidR="00C91E11">
        <w:t>HVAC</w:t>
      </w:r>
      <w:r>
        <w:t xml:space="preserve"> offering from the contractor research effort was </w:t>
      </w:r>
      <w:r w:rsidRPr="009D1C65">
        <w:rPr>
          <w:b/>
          <w:bCs/>
        </w:rPr>
        <w:t>0.40</w:t>
      </w:r>
      <w:r w:rsidR="00827F76">
        <w:rPr>
          <w:b/>
          <w:bCs/>
        </w:rPr>
        <w:t xml:space="preserve"> </w:t>
      </w:r>
      <w:r w:rsidR="00C91E11">
        <w:t>(</w:t>
      </w:r>
      <w:r>
        <w:t xml:space="preserve">NTGR of </w:t>
      </w:r>
      <w:r w:rsidRPr="009D1C65">
        <w:rPr>
          <w:b/>
          <w:bCs/>
        </w:rPr>
        <w:t>0.60</w:t>
      </w:r>
      <w:r w:rsidR="00C91E11">
        <w:rPr>
          <w:b/>
          <w:bCs/>
        </w:rPr>
        <w:t>)</w:t>
      </w:r>
      <w:r>
        <w:t>.</w:t>
      </w:r>
    </w:p>
    <w:p w14:paraId="5D169696" w14:textId="3ABA6B43" w:rsidR="00F503B5" w:rsidRPr="009D1C65" w:rsidRDefault="00F503B5" w:rsidP="009D1C65">
      <w:pPr>
        <w:pStyle w:val="Heading2"/>
        <w:rPr>
          <w:sz w:val="32"/>
          <w:szCs w:val="22"/>
        </w:rPr>
      </w:pPr>
      <w:r w:rsidRPr="009D1C65">
        <w:rPr>
          <w:sz w:val="32"/>
          <w:szCs w:val="22"/>
        </w:rPr>
        <w:t>Overall NTG Results</w:t>
      </w:r>
    </w:p>
    <w:p w14:paraId="12F2AA58" w14:textId="0497033B" w:rsidR="00F503B5" w:rsidRDefault="00F503B5" w:rsidP="00F503B5">
      <w:pPr>
        <w:spacing w:before="240"/>
      </w:pPr>
      <w:r>
        <w:t xml:space="preserve">The evaluation team applied the </w:t>
      </w:r>
      <w:r w:rsidR="00C91E11">
        <w:t>triangulation</w:t>
      </w:r>
      <w:r>
        <w:t xml:space="preserve"> weights to the</w:t>
      </w:r>
      <w:r w:rsidR="003E4707">
        <w:t xml:space="preserve"> </w:t>
      </w:r>
      <w:r w:rsidR="00C91E11">
        <w:t>FR scores for the offering overall from each research effort</w:t>
      </w:r>
      <w:r>
        <w:t xml:space="preserve"> to calculate a weighted average representing the overall FR score</w:t>
      </w:r>
      <w:r w:rsidR="00C91E11">
        <w:t xml:space="preserve"> for the offering</w:t>
      </w:r>
      <w:r>
        <w:t xml:space="preserve">. The final FR score for the </w:t>
      </w:r>
      <w:r w:rsidR="00C91E11">
        <w:t>Residential</w:t>
      </w:r>
      <w:r>
        <w:t xml:space="preserve"> Midstream </w:t>
      </w:r>
      <w:r w:rsidR="00C91E11">
        <w:t>HVAC</w:t>
      </w:r>
      <w:r>
        <w:t xml:space="preserve"> offering was </w:t>
      </w:r>
      <w:r w:rsidRPr="009D1C65">
        <w:rPr>
          <w:b/>
          <w:bCs/>
        </w:rPr>
        <w:t>0.5</w:t>
      </w:r>
      <w:r w:rsidR="003E4707">
        <w:rPr>
          <w:b/>
          <w:bCs/>
        </w:rPr>
        <w:t>2</w:t>
      </w:r>
      <w:r>
        <w:t xml:space="preserve"> </w:t>
      </w:r>
      <w:r w:rsidR="00C91E11">
        <w:t>(</w:t>
      </w:r>
      <w:r>
        <w:t xml:space="preserve">NTGR of </w:t>
      </w:r>
      <w:r w:rsidRPr="009D1C65">
        <w:rPr>
          <w:b/>
          <w:bCs/>
        </w:rPr>
        <w:t>0.4</w:t>
      </w:r>
      <w:r w:rsidR="003E4707">
        <w:rPr>
          <w:b/>
          <w:bCs/>
        </w:rPr>
        <w:t>8</w:t>
      </w:r>
      <w:r w:rsidR="00C91E11" w:rsidRPr="00EA4963">
        <w:t>)</w:t>
      </w:r>
      <w:r>
        <w:t xml:space="preserve"> (See </w:t>
      </w:r>
      <w:r w:rsidR="00457CC3">
        <w:fldChar w:fldCharType="begin"/>
      </w:r>
      <w:r w:rsidR="00457CC3">
        <w:instrText xml:space="preserve"> REF _Ref145583346 \h </w:instrText>
      </w:r>
      <w:r w:rsidR="00457CC3">
        <w:fldChar w:fldCharType="separate"/>
      </w:r>
      <w:r w:rsidR="00EE722A">
        <w:t xml:space="preserve">Table </w:t>
      </w:r>
      <w:r w:rsidR="00EE722A">
        <w:rPr>
          <w:noProof/>
        </w:rPr>
        <w:t>5</w:t>
      </w:r>
      <w:r w:rsidR="00457CC3">
        <w:fldChar w:fldCharType="end"/>
      </w:r>
      <w:r w:rsidR="00457CC3">
        <w:t>)</w:t>
      </w:r>
      <w:r w:rsidR="00514D34">
        <w:t>.</w:t>
      </w:r>
    </w:p>
    <w:p w14:paraId="6C005CDC" w14:textId="654D6BF6" w:rsidR="00F503B5" w:rsidRPr="009D1C65" w:rsidRDefault="00F503B5" w:rsidP="00940FE3">
      <w:pPr>
        <w:pStyle w:val="Caption"/>
      </w:pPr>
      <w:bookmarkStart w:id="13" w:name="_Ref145583346"/>
      <w:r>
        <w:t xml:space="preserve">Table </w:t>
      </w:r>
      <w:r>
        <w:fldChar w:fldCharType="begin"/>
      </w:r>
      <w:r>
        <w:instrText xml:space="preserve"> SEQ Table \* ARABIC </w:instrText>
      </w:r>
      <w:r>
        <w:fldChar w:fldCharType="separate"/>
      </w:r>
      <w:r w:rsidR="00EE722A">
        <w:rPr>
          <w:noProof/>
        </w:rPr>
        <w:t>5</w:t>
      </w:r>
      <w:r>
        <w:rPr>
          <w:noProof/>
        </w:rPr>
        <w:fldChar w:fldCharType="end"/>
      </w:r>
      <w:bookmarkEnd w:id="13"/>
      <w:r>
        <w:t>. Research Specific and Overall NTG Re</w:t>
      </w:r>
      <w:r w:rsidRPr="009D1C65">
        <w:t xml:space="preserve">sults for </w:t>
      </w:r>
      <w:r w:rsidR="00C91E11">
        <w:t>Residential Midstream HVAC Offering</w:t>
      </w:r>
    </w:p>
    <w:tbl>
      <w:tblPr>
        <w:tblStyle w:val="ODCBasic-1"/>
        <w:tblW w:w="5000" w:type="pct"/>
        <w:tblLayout w:type="fixed"/>
        <w:tblCellMar>
          <w:top w:w="0" w:type="dxa"/>
          <w:bottom w:w="14" w:type="dxa"/>
        </w:tblCellMar>
        <w:tblLook w:val="04A0" w:firstRow="1" w:lastRow="0" w:firstColumn="1" w:lastColumn="0" w:noHBand="0" w:noVBand="1"/>
      </w:tblPr>
      <w:tblGrid>
        <w:gridCol w:w="2876"/>
        <w:gridCol w:w="2741"/>
        <w:gridCol w:w="2741"/>
        <w:gridCol w:w="2738"/>
      </w:tblGrid>
      <w:tr w:rsidR="00F503B5" w:rsidRPr="009D1C65" w14:paraId="57B1C168" w14:textId="77777777" w:rsidTr="00EA496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96" w:type="pct"/>
            <w:tcBorders>
              <w:bottom w:val="single" w:sz="4" w:space="0" w:color="4A4D56" w:themeColor="text1"/>
              <w:right w:val="single" w:sz="4" w:space="0" w:color="4A4D56" w:themeColor="text1"/>
            </w:tcBorders>
          </w:tcPr>
          <w:p w14:paraId="64F7434E" w14:textId="77777777" w:rsidR="00F503B5" w:rsidRPr="009D1C65" w:rsidRDefault="00F503B5" w:rsidP="001A0DC8">
            <w:pPr>
              <w:pStyle w:val="TableHeadingLeft"/>
            </w:pPr>
            <w:r w:rsidRPr="009D1C65">
              <w:t>Research</w:t>
            </w:r>
          </w:p>
        </w:tc>
        <w:tc>
          <w:tcPr>
            <w:tcW w:w="1235" w:type="pct"/>
            <w:tcBorders>
              <w:left w:val="single" w:sz="4" w:space="0" w:color="4A4D56" w:themeColor="text1"/>
              <w:bottom w:val="single" w:sz="4" w:space="0" w:color="4A4D56" w:themeColor="text1"/>
              <w:right w:val="single" w:sz="4" w:space="0" w:color="4A4D56" w:themeColor="text1"/>
            </w:tcBorders>
          </w:tcPr>
          <w:p w14:paraId="7CDDEA03" w14:textId="77777777" w:rsidR="00F503B5" w:rsidRPr="009D1C65" w:rsidRDefault="00F503B5" w:rsidP="001A0DC8">
            <w:pPr>
              <w:pStyle w:val="TableHeadingCentered"/>
              <w:cnfStyle w:val="100000000000" w:firstRow="1" w:lastRow="0" w:firstColumn="0" w:lastColumn="0" w:oddVBand="0" w:evenVBand="0" w:oddHBand="0" w:evenHBand="0" w:firstRowFirstColumn="0" w:firstRowLastColumn="0" w:lastRowFirstColumn="0" w:lastRowLastColumn="0"/>
            </w:pPr>
            <w:r w:rsidRPr="009D1C65">
              <w:t>FR</w:t>
            </w:r>
          </w:p>
        </w:tc>
        <w:tc>
          <w:tcPr>
            <w:tcW w:w="1235" w:type="pct"/>
            <w:tcBorders>
              <w:left w:val="single" w:sz="4" w:space="0" w:color="4A4D56" w:themeColor="text1"/>
              <w:bottom w:val="single" w:sz="4" w:space="0" w:color="4A4D56" w:themeColor="text1"/>
              <w:right w:val="single" w:sz="4" w:space="0" w:color="4A4D56" w:themeColor="text1"/>
            </w:tcBorders>
          </w:tcPr>
          <w:p w14:paraId="68677DC2" w14:textId="77777777" w:rsidR="00F503B5" w:rsidRPr="009D1C65" w:rsidRDefault="00F503B5" w:rsidP="001A0DC8">
            <w:pPr>
              <w:pStyle w:val="TableHeadingCentered"/>
              <w:cnfStyle w:val="100000000000" w:firstRow="1" w:lastRow="0" w:firstColumn="0" w:lastColumn="0" w:oddVBand="0" w:evenVBand="0" w:oddHBand="0" w:evenHBand="0" w:firstRowFirstColumn="0" w:firstRowLastColumn="0" w:lastRowFirstColumn="0" w:lastRowLastColumn="0"/>
            </w:pPr>
            <w:r w:rsidRPr="009D1C65">
              <w:t>SO</w:t>
            </w:r>
          </w:p>
        </w:tc>
        <w:tc>
          <w:tcPr>
            <w:tcW w:w="1235" w:type="pct"/>
            <w:tcBorders>
              <w:left w:val="single" w:sz="4" w:space="0" w:color="4A4D56" w:themeColor="text1"/>
              <w:bottom w:val="single" w:sz="4" w:space="0" w:color="4A4D56" w:themeColor="text1"/>
              <w:right w:val="single" w:sz="4" w:space="0" w:color="4A4D56" w:themeColor="text1"/>
            </w:tcBorders>
          </w:tcPr>
          <w:p w14:paraId="6550614D" w14:textId="77777777" w:rsidR="00F503B5" w:rsidRPr="009D1C65" w:rsidRDefault="00F503B5" w:rsidP="001A0DC8">
            <w:pPr>
              <w:pStyle w:val="TableHeadingCentered"/>
              <w:cnfStyle w:val="100000000000" w:firstRow="1" w:lastRow="0" w:firstColumn="0" w:lastColumn="0" w:oddVBand="0" w:evenVBand="0" w:oddHBand="0" w:evenHBand="0" w:firstRowFirstColumn="0" w:firstRowLastColumn="0" w:lastRowFirstColumn="0" w:lastRowLastColumn="0"/>
            </w:pPr>
            <w:r w:rsidRPr="009D1C65">
              <w:t>NTG (1 – FR)</w:t>
            </w:r>
          </w:p>
        </w:tc>
      </w:tr>
      <w:tr w:rsidR="00F503B5" w:rsidRPr="009D1C65" w14:paraId="220A45DF" w14:textId="77777777" w:rsidTr="00EA4963">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296" w:type="pct"/>
            <w:tcBorders>
              <w:top w:val="single" w:sz="4" w:space="0" w:color="4A4D56" w:themeColor="text1"/>
            </w:tcBorders>
          </w:tcPr>
          <w:p w14:paraId="595584FA" w14:textId="77777777" w:rsidR="00F503B5" w:rsidRPr="009D1C65" w:rsidRDefault="00F503B5" w:rsidP="001A0DC8">
            <w:pPr>
              <w:pStyle w:val="TableLeftText"/>
            </w:pPr>
            <w:r w:rsidRPr="009D1C65">
              <w:t>Distributors</w:t>
            </w:r>
          </w:p>
        </w:tc>
        <w:tc>
          <w:tcPr>
            <w:tcW w:w="1235" w:type="pct"/>
            <w:tcBorders>
              <w:top w:val="single" w:sz="4" w:space="0" w:color="4A4D56" w:themeColor="text1"/>
            </w:tcBorders>
          </w:tcPr>
          <w:p w14:paraId="40DB4EA0" w14:textId="77777777" w:rsidR="00F503B5" w:rsidRPr="009D1C65" w:rsidRDefault="00F503B5" w:rsidP="001A0DC8">
            <w:pPr>
              <w:pStyle w:val="TableCenterText"/>
              <w:cnfStyle w:val="000000100000" w:firstRow="0" w:lastRow="0" w:firstColumn="0" w:lastColumn="0" w:oddVBand="0" w:evenVBand="0" w:oddHBand="1" w:evenHBand="0" w:firstRowFirstColumn="0" w:firstRowLastColumn="0" w:lastRowFirstColumn="0" w:lastRowLastColumn="0"/>
            </w:pPr>
            <w:r w:rsidRPr="009D1C65">
              <w:t>0.62</w:t>
            </w:r>
          </w:p>
        </w:tc>
        <w:tc>
          <w:tcPr>
            <w:tcW w:w="1235" w:type="pct"/>
            <w:tcBorders>
              <w:top w:val="single" w:sz="4" w:space="0" w:color="4A4D56" w:themeColor="text1"/>
            </w:tcBorders>
          </w:tcPr>
          <w:p w14:paraId="386427DE" w14:textId="77777777" w:rsidR="00F503B5" w:rsidRPr="009D1C65" w:rsidRDefault="00F503B5" w:rsidP="001A0DC8">
            <w:pPr>
              <w:pStyle w:val="TableCenterText"/>
              <w:cnfStyle w:val="000000100000" w:firstRow="0" w:lastRow="0" w:firstColumn="0" w:lastColumn="0" w:oddVBand="0" w:evenVBand="0" w:oddHBand="1" w:evenHBand="0" w:firstRowFirstColumn="0" w:firstRowLastColumn="0" w:lastRowFirstColumn="0" w:lastRowLastColumn="0"/>
            </w:pPr>
            <w:r w:rsidRPr="009D1C65">
              <w:t>Not researched</w:t>
            </w:r>
          </w:p>
        </w:tc>
        <w:tc>
          <w:tcPr>
            <w:tcW w:w="1235" w:type="pct"/>
            <w:tcBorders>
              <w:top w:val="single" w:sz="4" w:space="0" w:color="4A4D56" w:themeColor="text1"/>
            </w:tcBorders>
          </w:tcPr>
          <w:p w14:paraId="755A3E05" w14:textId="77777777" w:rsidR="00F503B5" w:rsidRPr="009D1C65" w:rsidRDefault="00F503B5" w:rsidP="001A0DC8">
            <w:pPr>
              <w:pStyle w:val="TableCenterText"/>
              <w:cnfStyle w:val="000000100000" w:firstRow="0" w:lastRow="0" w:firstColumn="0" w:lastColumn="0" w:oddVBand="0" w:evenVBand="0" w:oddHBand="1" w:evenHBand="0" w:firstRowFirstColumn="0" w:firstRowLastColumn="0" w:lastRowFirstColumn="0" w:lastRowLastColumn="0"/>
            </w:pPr>
            <w:r w:rsidRPr="009D1C65">
              <w:t>0.38</w:t>
            </w:r>
          </w:p>
        </w:tc>
      </w:tr>
      <w:tr w:rsidR="00F503B5" w:rsidRPr="009D1C65" w14:paraId="3E84C531" w14:textId="77777777" w:rsidTr="00EA4963">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296" w:type="pct"/>
          </w:tcPr>
          <w:p w14:paraId="7F273FD1" w14:textId="77777777" w:rsidR="00F503B5" w:rsidRPr="009D1C65" w:rsidRDefault="00F503B5" w:rsidP="001A0DC8">
            <w:pPr>
              <w:pStyle w:val="TableLeftText"/>
            </w:pPr>
            <w:r w:rsidRPr="009D1C65">
              <w:t>Contractor</w:t>
            </w:r>
          </w:p>
        </w:tc>
        <w:tc>
          <w:tcPr>
            <w:tcW w:w="1235" w:type="pct"/>
          </w:tcPr>
          <w:p w14:paraId="1FC843E4" w14:textId="77777777" w:rsidR="00F503B5" w:rsidRPr="009D1C65" w:rsidRDefault="00F503B5" w:rsidP="001A0DC8">
            <w:pPr>
              <w:pStyle w:val="TableCenterText"/>
              <w:cnfStyle w:val="000000010000" w:firstRow="0" w:lastRow="0" w:firstColumn="0" w:lastColumn="0" w:oddVBand="0" w:evenVBand="0" w:oddHBand="0" w:evenHBand="1" w:firstRowFirstColumn="0" w:firstRowLastColumn="0" w:lastRowFirstColumn="0" w:lastRowLastColumn="0"/>
            </w:pPr>
            <w:r w:rsidRPr="009D1C65">
              <w:t>0.40</w:t>
            </w:r>
          </w:p>
        </w:tc>
        <w:tc>
          <w:tcPr>
            <w:tcW w:w="1235" w:type="pct"/>
          </w:tcPr>
          <w:p w14:paraId="60E14B2E" w14:textId="77777777" w:rsidR="00F503B5" w:rsidRPr="009D1C65" w:rsidRDefault="00F503B5" w:rsidP="001A0DC8">
            <w:pPr>
              <w:pStyle w:val="TableCenterText"/>
              <w:cnfStyle w:val="000000010000" w:firstRow="0" w:lastRow="0" w:firstColumn="0" w:lastColumn="0" w:oddVBand="0" w:evenVBand="0" w:oddHBand="0" w:evenHBand="1" w:firstRowFirstColumn="0" w:firstRowLastColumn="0" w:lastRowFirstColumn="0" w:lastRowLastColumn="0"/>
            </w:pPr>
            <w:r w:rsidRPr="009D1C65">
              <w:t>Not researched</w:t>
            </w:r>
          </w:p>
        </w:tc>
        <w:tc>
          <w:tcPr>
            <w:tcW w:w="1235" w:type="pct"/>
          </w:tcPr>
          <w:p w14:paraId="3E0E1D3F" w14:textId="77777777" w:rsidR="00F503B5" w:rsidRPr="009D1C65" w:rsidRDefault="00F503B5" w:rsidP="001A0DC8">
            <w:pPr>
              <w:pStyle w:val="TableCenterText"/>
              <w:cnfStyle w:val="000000010000" w:firstRow="0" w:lastRow="0" w:firstColumn="0" w:lastColumn="0" w:oddVBand="0" w:evenVBand="0" w:oddHBand="0" w:evenHBand="1" w:firstRowFirstColumn="0" w:firstRowLastColumn="0" w:lastRowFirstColumn="0" w:lastRowLastColumn="0"/>
            </w:pPr>
            <w:r w:rsidRPr="009D1C65">
              <w:t>0.60</w:t>
            </w:r>
          </w:p>
        </w:tc>
      </w:tr>
      <w:tr w:rsidR="00F503B5" w14:paraId="0EBDDC5B" w14:textId="77777777" w:rsidTr="00EA4963">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296" w:type="pct"/>
          </w:tcPr>
          <w:p w14:paraId="068DB156" w14:textId="77777777" w:rsidR="00F503B5" w:rsidRPr="00514D34" w:rsidRDefault="00F503B5" w:rsidP="001A0DC8">
            <w:pPr>
              <w:pStyle w:val="TableLeftText"/>
              <w:rPr>
                <w:rFonts w:asciiTheme="majorHAnsi" w:hAnsiTheme="majorHAnsi"/>
              </w:rPr>
            </w:pPr>
            <w:r w:rsidRPr="00514D34">
              <w:rPr>
                <w:rFonts w:asciiTheme="majorHAnsi" w:hAnsiTheme="majorHAnsi"/>
              </w:rPr>
              <w:t>Overall</w:t>
            </w:r>
          </w:p>
        </w:tc>
        <w:tc>
          <w:tcPr>
            <w:tcW w:w="1235" w:type="pct"/>
          </w:tcPr>
          <w:p w14:paraId="04D8DD21" w14:textId="07D22BE3" w:rsidR="00F503B5" w:rsidRPr="00514D34" w:rsidRDefault="00F503B5" w:rsidP="001A0DC8">
            <w:pPr>
              <w:pStyle w:val="TableCenter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14D34">
              <w:rPr>
                <w:rFonts w:asciiTheme="majorHAnsi" w:hAnsiTheme="majorHAnsi"/>
              </w:rPr>
              <w:t>0.5</w:t>
            </w:r>
            <w:r w:rsidR="003E4707" w:rsidRPr="00514D34">
              <w:rPr>
                <w:rFonts w:asciiTheme="majorHAnsi" w:hAnsiTheme="majorHAnsi"/>
              </w:rPr>
              <w:t>2</w:t>
            </w:r>
          </w:p>
        </w:tc>
        <w:tc>
          <w:tcPr>
            <w:tcW w:w="1235" w:type="pct"/>
          </w:tcPr>
          <w:p w14:paraId="0EA7E6E6" w14:textId="77777777" w:rsidR="00F503B5" w:rsidRPr="00514D34" w:rsidRDefault="00F503B5" w:rsidP="001A0DC8">
            <w:pPr>
              <w:pStyle w:val="TableCenter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14D34">
              <w:rPr>
                <w:rFonts w:asciiTheme="majorHAnsi" w:hAnsiTheme="majorHAnsi"/>
              </w:rPr>
              <w:t>Not researched</w:t>
            </w:r>
          </w:p>
        </w:tc>
        <w:tc>
          <w:tcPr>
            <w:tcW w:w="1235" w:type="pct"/>
          </w:tcPr>
          <w:p w14:paraId="5A51C9F7" w14:textId="602CFD47" w:rsidR="00F503B5" w:rsidRPr="00514D34" w:rsidRDefault="00F503B5" w:rsidP="001A0DC8">
            <w:pPr>
              <w:pStyle w:val="TableCenter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14D34">
              <w:rPr>
                <w:rFonts w:asciiTheme="majorHAnsi" w:hAnsiTheme="majorHAnsi"/>
              </w:rPr>
              <w:t>0.4</w:t>
            </w:r>
            <w:r w:rsidR="003E4707" w:rsidRPr="00514D34">
              <w:rPr>
                <w:rFonts w:asciiTheme="majorHAnsi" w:hAnsiTheme="majorHAnsi"/>
              </w:rPr>
              <w:t>8</w:t>
            </w:r>
          </w:p>
        </w:tc>
      </w:tr>
    </w:tbl>
    <w:p w14:paraId="6970E380" w14:textId="5F6E3E3E" w:rsidR="00827F76" w:rsidRDefault="00827F76">
      <w:bookmarkStart w:id="14" w:name="_Ref145582082"/>
      <w:r>
        <w:br w:type="page"/>
      </w:r>
    </w:p>
    <w:p w14:paraId="4DF39D26" w14:textId="652F7A3A" w:rsidR="00292CE4" w:rsidRDefault="001A4FF8" w:rsidP="00827F76">
      <w:pPr>
        <w:pStyle w:val="Heading1"/>
      </w:pPr>
      <w:r>
        <w:lastRenderedPageBreak/>
        <w:t xml:space="preserve">Appendix A. </w:t>
      </w:r>
      <w:r w:rsidR="00AB7626">
        <w:t>Distributor FR Sub-Scores</w:t>
      </w:r>
      <w:bookmarkEnd w:id="14"/>
    </w:p>
    <w:p w14:paraId="7BB6D96B" w14:textId="6902BDB3" w:rsidR="00E00AC8" w:rsidRPr="00E00AC8" w:rsidRDefault="00E00AC8" w:rsidP="00E00AC8">
      <w:r>
        <w:t xml:space="preserve">The following sections go into detail as to how </w:t>
      </w:r>
      <w:r w:rsidR="001B6EBB">
        <w:t>phone interviews captured distributor FR sub-scores</w:t>
      </w:r>
      <w:r w:rsidR="00457CC3">
        <w:t xml:space="preserve"> (including extracts from the interview guide)</w:t>
      </w:r>
      <w:r w:rsidR="001B6EBB">
        <w:t xml:space="preserve"> and any adjustments that were made to sub-scores due to inconsistencies</w:t>
      </w:r>
      <w:r w:rsidR="00457CC3">
        <w:t xml:space="preserve"> in responses</w:t>
      </w:r>
      <w:r w:rsidR="001B6EBB">
        <w:t xml:space="preserve">. </w:t>
      </w:r>
    </w:p>
    <w:p w14:paraId="44DF6C1A" w14:textId="67E21A6A" w:rsidR="00E00AC8" w:rsidRPr="00186069" w:rsidRDefault="00E00AC8" w:rsidP="001B6EBB">
      <w:pPr>
        <w:pStyle w:val="Heading2"/>
        <w:rPr>
          <w:sz w:val="32"/>
          <w:szCs w:val="22"/>
        </w:rPr>
      </w:pPr>
      <w:r w:rsidRPr="00186069">
        <w:rPr>
          <w:sz w:val="32"/>
          <w:szCs w:val="22"/>
        </w:rPr>
        <w:t xml:space="preserve">Sales Strategies </w:t>
      </w:r>
    </w:p>
    <w:p w14:paraId="429BEE96" w14:textId="4E2344B8" w:rsidR="00C54927" w:rsidRDefault="00B91D44" w:rsidP="00C54927">
      <w:r>
        <w:t>In the first</w:t>
      </w:r>
      <w:r w:rsidR="002A5E42">
        <w:t xml:space="preserve"> section of the interview</w:t>
      </w:r>
      <w:r>
        <w:t>,</w:t>
      </w:r>
      <w:r w:rsidR="002A5E42">
        <w:t xml:space="preserve"> the interviewer read the distributor a list of sales strategies they may or may not have used to sell </w:t>
      </w:r>
      <w:r w:rsidR="002A5E42" w:rsidRPr="00FC75C0">
        <w:t>qualifying equipment.</w:t>
      </w:r>
      <w:r w:rsidR="002A5E42">
        <w:t xml:space="preserve"> This list </w:t>
      </w:r>
      <w:r>
        <w:t xml:space="preserve">identified </w:t>
      </w:r>
      <w:r w:rsidR="002A5E42">
        <w:t>the sales strategies that the</w:t>
      </w:r>
      <w:r w:rsidR="00457CC3">
        <w:t xml:space="preserve"> Midstream </w:t>
      </w:r>
      <w:r>
        <w:t>HVAC</w:t>
      </w:r>
      <w:r w:rsidR="002A5E42">
        <w:t xml:space="preserve"> offering seeks to promote among its participating distributors and was developed based on the offering program theory logic model (PTLM). Distributors </w:t>
      </w:r>
      <w:r>
        <w:t xml:space="preserve">were </w:t>
      </w:r>
      <w:r w:rsidR="002A5E42">
        <w:t xml:space="preserve">also asked to think of any other </w:t>
      </w:r>
      <w:r w:rsidR="00457CC3">
        <w:t xml:space="preserve">not listed </w:t>
      </w:r>
      <w:r w:rsidR="002A5E42">
        <w:t xml:space="preserve">strategies they </w:t>
      </w:r>
      <w:r w:rsidR="00457CC3">
        <w:t xml:space="preserve">could have </w:t>
      </w:r>
      <w:r w:rsidR="002A5E42">
        <w:t xml:space="preserve">used to sell qualifying equipment. Distributors that </w:t>
      </w:r>
      <w:r>
        <w:t xml:space="preserve">sold </w:t>
      </w:r>
      <w:r w:rsidR="002A5E42">
        <w:t xml:space="preserve">more than one type of measure </w:t>
      </w:r>
      <w:r>
        <w:t xml:space="preserve">were </w:t>
      </w:r>
      <w:r w:rsidR="002A5E42">
        <w:t>asked to identify if their sales strategies varied by measure type.</w:t>
      </w:r>
      <w:r w:rsidR="002A5E42" w:rsidRPr="00FC75C0">
        <w:t xml:space="preserve"> This</w:t>
      </w:r>
      <w:r w:rsidR="002A5E42">
        <w:t xml:space="preserve"> list and its associated follow-ups </w:t>
      </w:r>
      <w:r>
        <w:t>were</w:t>
      </w:r>
      <w:r w:rsidRPr="00FC75C0">
        <w:t xml:space="preserve"> </w:t>
      </w:r>
      <w:r w:rsidR="002A5E42" w:rsidRPr="00FC75C0">
        <w:t xml:space="preserve">used to prime distributors to think about the various sales strategies they </w:t>
      </w:r>
      <w:r w:rsidR="002A5E42">
        <w:t>employ</w:t>
      </w:r>
      <w:r>
        <w:t>ed</w:t>
      </w:r>
      <w:r w:rsidR="002A5E42">
        <w:t xml:space="preserve"> </w:t>
      </w:r>
      <w:r w:rsidR="002A5E42" w:rsidRPr="00FC75C0">
        <w:t>to promote qualifying equipment</w:t>
      </w:r>
      <w:r w:rsidR="002A5E42">
        <w:t xml:space="preserve"> by measure</w:t>
      </w:r>
      <w:r w:rsidR="00457CC3">
        <w:t xml:space="preserve"> type</w:t>
      </w:r>
      <w:r w:rsidR="002A5E42">
        <w:t xml:space="preserve"> </w:t>
      </w:r>
      <w:r w:rsidR="002A5E42" w:rsidRPr="00FC75C0">
        <w:t>and prepare</w:t>
      </w:r>
      <w:r>
        <w:t>d</w:t>
      </w:r>
      <w:r w:rsidR="002A5E42" w:rsidRPr="00FC75C0">
        <w:t xml:space="preserve"> them for a mention of such strategies in FR2,</w:t>
      </w:r>
      <w:r w:rsidR="002A5E42">
        <w:t xml:space="preserve"> CF1, CC1, CC2, CC3, and CC4.</w:t>
      </w:r>
    </w:p>
    <w:tbl>
      <w:tblPr>
        <w:tblStyle w:val="ODCBasic-1"/>
        <w:tblW w:w="5000" w:type="pct"/>
        <w:tblCellMar>
          <w:top w:w="0" w:type="dxa"/>
          <w:bottom w:w="14" w:type="dxa"/>
        </w:tblCellMar>
        <w:tblLook w:val="04A0" w:firstRow="1" w:lastRow="0" w:firstColumn="1" w:lastColumn="0" w:noHBand="0" w:noVBand="1"/>
      </w:tblPr>
      <w:tblGrid>
        <w:gridCol w:w="11106"/>
      </w:tblGrid>
      <w:tr w:rsidR="00C54927" w14:paraId="404E408E" w14:textId="77777777" w:rsidTr="00A9666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nil"/>
              <w:bottom w:val="single" w:sz="4" w:space="0" w:color="auto"/>
              <w:right w:val="nil"/>
            </w:tcBorders>
            <w:shd w:val="clear" w:color="auto" w:fill="F2F2F2" w:themeFill="background1" w:themeFillShade="F2"/>
          </w:tcPr>
          <w:p w14:paraId="3BC53DD7" w14:textId="5EC33D84" w:rsidR="00B4753B" w:rsidRPr="00B4753B" w:rsidRDefault="00B4753B" w:rsidP="00B4753B">
            <w:pPr>
              <w:ind w:left="360"/>
              <w:jc w:val="left"/>
              <w:rPr>
                <w:sz w:val="22"/>
                <w:szCs w:val="22"/>
                <w:lang w:val="en-ZA"/>
              </w:rPr>
            </w:pPr>
            <w:r w:rsidRPr="00B4753B">
              <w:rPr>
                <w:sz w:val="22"/>
                <w:szCs w:val="22"/>
                <w:lang w:val="en-ZA"/>
              </w:rPr>
              <w:t>SS1.</w:t>
            </w:r>
            <w:r w:rsidR="0086381F">
              <w:rPr>
                <w:sz w:val="22"/>
                <w:szCs w:val="22"/>
                <w:lang w:val="en-ZA"/>
              </w:rPr>
              <w:t xml:space="preserve"> </w:t>
            </w:r>
            <w:r w:rsidRPr="00B4753B">
              <w:rPr>
                <w:sz w:val="22"/>
                <w:szCs w:val="22"/>
                <w:lang w:val="en-ZA"/>
              </w:rPr>
              <w:t>I am going to read a list of sales strategies you may have used to sell program-qualified equipment in the past year. After each, please indicate if your company has or has not used that strategy to sell program-qualified equipment in the past year. [RANDOMIZE LIST]</w:t>
            </w:r>
          </w:p>
          <w:p w14:paraId="18E24450" w14:textId="77777777" w:rsidR="00B4753B" w:rsidRPr="00B4753B" w:rsidRDefault="00B4753B" w:rsidP="00B4753B">
            <w:pPr>
              <w:pStyle w:val="ListParagraph"/>
              <w:numPr>
                <w:ilvl w:val="0"/>
                <w:numId w:val="17"/>
              </w:numPr>
              <w:ind w:left="1080"/>
              <w:jc w:val="left"/>
              <w:rPr>
                <w:sz w:val="22"/>
                <w:szCs w:val="22"/>
              </w:rPr>
            </w:pPr>
            <w:r w:rsidRPr="00B4753B">
              <w:rPr>
                <w:sz w:val="22"/>
                <w:szCs w:val="22"/>
              </w:rPr>
              <w:t xml:space="preserve">Upsold your customers (contractors/installers/design professionals) to purchase program-qualified </w:t>
            </w:r>
            <w:proofErr w:type="gramStart"/>
            <w:r w:rsidRPr="00B4753B">
              <w:rPr>
                <w:sz w:val="22"/>
                <w:szCs w:val="22"/>
              </w:rPr>
              <w:t>units</w:t>
            </w:r>
            <w:proofErr w:type="gramEnd"/>
          </w:p>
          <w:p w14:paraId="3B63776C" w14:textId="77777777" w:rsidR="00B4753B" w:rsidRPr="00B4753B" w:rsidRDefault="00B4753B" w:rsidP="00B4753B">
            <w:pPr>
              <w:pStyle w:val="ListParagraph"/>
              <w:numPr>
                <w:ilvl w:val="0"/>
                <w:numId w:val="17"/>
              </w:numPr>
              <w:ind w:left="1080"/>
              <w:jc w:val="left"/>
              <w:rPr>
                <w:sz w:val="22"/>
                <w:szCs w:val="22"/>
              </w:rPr>
            </w:pPr>
            <w:r w:rsidRPr="00B4753B">
              <w:rPr>
                <w:sz w:val="22"/>
                <w:szCs w:val="22"/>
              </w:rPr>
              <w:t>Conducted training workshops for your customers (contractors/installers/design professionals)</w:t>
            </w:r>
          </w:p>
          <w:p w14:paraId="71E93336" w14:textId="77777777" w:rsidR="00B4753B" w:rsidRPr="00B4753B" w:rsidRDefault="00B4753B" w:rsidP="00B4753B">
            <w:pPr>
              <w:pStyle w:val="ListParagraph"/>
              <w:numPr>
                <w:ilvl w:val="0"/>
                <w:numId w:val="17"/>
              </w:numPr>
              <w:ind w:left="1080"/>
              <w:jc w:val="left"/>
              <w:rPr>
                <w:sz w:val="22"/>
                <w:szCs w:val="22"/>
              </w:rPr>
            </w:pPr>
            <w:r w:rsidRPr="00B4753B">
              <w:rPr>
                <w:sz w:val="22"/>
                <w:szCs w:val="22"/>
              </w:rPr>
              <w:t>Increased marketing of program-qualified units</w:t>
            </w:r>
          </w:p>
          <w:p w14:paraId="1A5E9BAD" w14:textId="77777777" w:rsidR="00B4753B" w:rsidRPr="00B4753B" w:rsidRDefault="00B4753B" w:rsidP="00B4753B">
            <w:pPr>
              <w:pStyle w:val="ListParagraph"/>
              <w:numPr>
                <w:ilvl w:val="0"/>
                <w:numId w:val="17"/>
              </w:numPr>
              <w:ind w:left="1080"/>
              <w:jc w:val="left"/>
              <w:rPr>
                <w:sz w:val="22"/>
                <w:szCs w:val="22"/>
              </w:rPr>
            </w:pPr>
            <w:r w:rsidRPr="00B4753B">
              <w:rPr>
                <w:sz w:val="22"/>
                <w:szCs w:val="22"/>
              </w:rPr>
              <w:t xml:space="preserve">Reduced the prices of program-qualified units via the base incentive, also known as the pass-through </w:t>
            </w:r>
            <w:proofErr w:type="gramStart"/>
            <w:r w:rsidRPr="00B4753B">
              <w:rPr>
                <w:sz w:val="22"/>
                <w:szCs w:val="22"/>
              </w:rPr>
              <w:t>incentive</w:t>
            </w:r>
            <w:proofErr w:type="gramEnd"/>
            <w:r w:rsidRPr="00B4753B">
              <w:rPr>
                <w:sz w:val="22"/>
                <w:szCs w:val="22"/>
              </w:rPr>
              <w:t xml:space="preserve"> </w:t>
            </w:r>
          </w:p>
          <w:p w14:paraId="3A86F578" w14:textId="77777777" w:rsidR="00B4753B" w:rsidRPr="00B4753B" w:rsidRDefault="00B4753B" w:rsidP="00B4753B">
            <w:pPr>
              <w:pStyle w:val="ListParagraph"/>
              <w:numPr>
                <w:ilvl w:val="0"/>
                <w:numId w:val="17"/>
              </w:numPr>
              <w:ind w:left="1080"/>
              <w:jc w:val="left"/>
              <w:rPr>
                <w:sz w:val="22"/>
                <w:szCs w:val="22"/>
              </w:rPr>
            </w:pPr>
            <w:r w:rsidRPr="00B4753B">
              <w:rPr>
                <w:sz w:val="22"/>
                <w:szCs w:val="22"/>
              </w:rPr>
              <w:t xml:space="preserve">Reduced the prices of (or otherwise promoted) program-qualified units via the pay-for-performance incentive, provided for use at distributors’ </w:t>
            </w:r>
            <w:proofErr w:type="gramStart"/>
            <w:r w:rsidRPr="00B4753B">
              <w:rPr>
                <w:sz w:val="22"/>
                <w:szCs w:val="22"/>
              </w:rPr>
              <w:t>discretion</w:t>
            </w:r>
            <w:proofErr w:type="gramEnd"/>
          </w:p>
          <w:p w14:paraId="6683CA38" w14:textId="77777777" w:rsidR="00B4753B" w:rsidRPr="00B4753B" w:rsidRDefault="00B4753B" w:rsidP="00B4753B">
            <w:pPr>
              <w:pStyle w:val="ListParagraph"/>
              <w:numPr>
                <w:ilvl w:val="0"/>
                <w:numId w:val="17"/>
              </w:numPr>
              <w:ind w:left="1080"/>
              <w:jc w:val="left"/>
              <w:rPr>
                <w:sz w:val="22"/>
                <w:szCs w:val="22"/>
              </w:rPr>
            </w:pPr>
            <w:r w:rsidRPr="00B4753B">
              <w:rPr>
                <w:sz w:val="22"/>
                <w:szCs w:val="22"/>
              </w:rPr>
              <w:t xml:space="preserve">Increased the stocking or assortment of program-qualified </w:t>
            </w:r>
            <w:proofErr w:type="gramStart"/>
            <w:r w:rsidRPr="00B4753B">
              <w:rPr>
                <w:sz w:val="22"/>
                <w:szCs w:val="22"/>
              </w:rPr>
              <w:t>units</w:t>
            </w:r>
            <w:proofErr w:type="gramEnd"/>
          </w:p>
          <w:p w14:paraId="68F1A713" w14:textId="031BE3F9" w:rsidR="00B4753B" w:rsidRPr="00B4753B" w:rsidRDefault="00B4753B" w:rsidP="0086381F">
            <w:pPr>
              <w:pStyle w:val="ListParagraph"/>
              <w:numPr>
                <w:ilvl w:val="0"/>
                <w:numId w:val="17"/>
              </w:numPr>
              <w:ind w:left="1080"/>
              <w:jc w:val="left"/>
              <w:rPr>
                <w:sz w:val="22"/>
                <w:szCs w:val="22"/>
              </w:rPr>
            </w:pPr>
            <w:r w:rsidRPr="00B4753B">
              <w:rPr>
                <w:sz w:val="22"/>
                <w:szCs w:val="22"/>
              </w:rPr>
              <w:t>Discussed the benefits of program-qualified units with your customers (contractors/installers/design professionals)</w:t>
            </w:r>
          </w:p>
          <w:p w14:paraId="19A370DA" w14:textId="77777777" w:rsidR="00B4753B" w:rsidRPr="00B4753B" w:rsidRDefault="00B4753B" w:rsidP="0086381F">
            <w:pPr>
              <w:pStyle w:val="ListParagraph"/>
              <w:numPr>
                <w:ilvl w:val="0"/>
                <w:numId w:val="18"/>
              </w:numPr>
              <w:ind w:left="1440"/>
              <w:jc w:val="left"/>
              <w:rPr>
                <w:sz w:val="22"/>
                <w:szCs w:val="22"/>
              </w:rPr>
            </w:pPr>
            <w:r w:rsidRPr="00B4753B">
              <w:rPr>
                <w:sz w:val="22"/>
                <w:szCs w:val="22"/>
              </w:rPr>
              <w:t>Yes</w:t>
            </w:r>
          </w:p>
          <w:p w14:paraId="2E2D12B8" w14:textId="77777777" w:rsidR="00B4753B" w:rsidRPr="00B4753B" w:rsidRDefault="00B4753B" w:rsidP="0086381F">
            <w:pPr>
              <w:pStyle w:val="ListParagraph"/>
              <w:numPr>
                <w:ilvl w:val="0"/>
                <w:numId w:val="18"/>
              </w:numPr>
              <w:ind w:left="1440"/>
              <w:jc w:val="left"/>
              <w:rPr>
                <w:sz w:val="22"/>
                <w:szCs w:val="22"/>
              </w:rPr>
            </w:pPr>
            <w:r w:rsidRPr="00B4753B">
              <w:rPr>
                <w:sz w:val="22"/>
                <w:szCs w:val="22"/>
              </w:rPr>
              <w:t>No</w:t>
            </w:r>
          </w:p>
          <w:p w14:paraId="1233E72D" w14:textId="5EDD71D3" w:rsidR="00B4753B" w:rsidRPr="00B4753B" w:rsidRDefault="00B4753B" w:rsidP="00B4753B">
            <w:pPr>
              <w:spacing w:before="240"/>
              <w:ind w:left="360"/>
              <w:jc w:val="left"/>
              <w:rPr>
                <w:sz w:val="22"/>
                <w:szCs w:val="22"/>
                <w:lang w:val="en-ZA"/>
              </w:rPr>
            </w:pPr>
            <w:r w:rsidRPr="00B4753B">
              <w:rPr>
                <w:sz w:val="22"/>
                <w:szCs w:val="22"/>
                <w:lang w:val="en-ZA"/>
              </w:rPr>
              <w:t>SS1a.</w:t>
            </w:r>
            <w:r w:rsidR="0086381F">
              <w:rPr>
                <w:sz w:val="22"/>
                <w:szCs w:val="22"/>
                <w:lang w:val="en-ZA"/>
              </w:rPr>
              <w:t xml:space="preserve"> </w:t>
            </w:r>
            <w:r w:rsidRPr="00B4753B">
              <w:rPr>
                <w:sz w:val="22"/>
                <w:szCs w:val="22"/>
                <w:lang w:val="en-ZA"/>
              </w:rPr>
              <w:t>Are there any other sales strategies your company used in the past year to sell program-qualified equipment that I did not list?</w:t>
            </w:r>
          </w:p>
          <w:p w14:paraId="6C386404" w14:textId="77777777" w:rsidR="00B4753B" w:rsidRPr="00B4753B" w:rsidRDefault="00B4753B" w:rsidP="00B4753B">
            <w:pPr>
              <w:pStyle w:val="ListParagraph"/>
              <w:numPr>
                <w:ilvl w:val="0"/>
                <w:numId w:val="21"/>
              </w:numPr>
              <w:ind w:left="1440"/>
              <w:jc w:val="left"/>
              <w:rPr>
                <w:sz w:val="22"/>
                <w:szCs w:val="22"/>
              </w:rPr>
            </w:pPr>
            <w:r w:rsidRPr="00B4753B">
              <w:rPr>
                <w:sz w:val="22"/>
                <w:szCs w:val="22"/>
              </w:rPr>
              <w:t>Yes, please specify: [OPEN-ENDED RESPONSE]</w:t>
            </w:r>
          </w:p>
          <w:p w14:paraId="4A61CFE9" w14:textId="77777777" w:rsidR="00B4753B" w:rsidRPr="00B4753B" w:rsidRDefault="00B4753B" w:rsidP="00B4753B">
            <w:pPr>
              <w:pStyle w:val="ListParagraph"/>
              <w:numPr>
                <w:ilvl w:val="0"/>
                <w:numId w:val="21"/>
              </w:numPr>
              <w:ind w:left="1440"/>
              <w:jc w:val="left"/>
              <w:rPr>
                <w:sz w:val="22"/>
                <w:szCs w:val="22"/>
              </w:rPr>
            </w:pPr>
            <w:r w:rsidRPr="00B4753B">
              <w:rPr>
                <w:sz w:val="22"/>
                <w:szCs w:val="22"/>
              </w:rPr>
              <w:t>No</w:t>
            </w:r>
          </w:p>
          <w:p w14:paraId="2571EB32" w14:textId="6C1C4487" w:rsidR="00B4753B" w:rsidRPr="00B4753B" w:rsidRDefault="00B4753B" w:rsidP="00B4753B">
            <w:pPr>
              <w:spacing w:before="240"/>
              <w:ind w:left="360"/>
              <w:jc w:val="left"/>
              <w:rPr>
                <w:sz w:val="22"/>
                <w:szCs w:val="22"/>
                <w:lang w:val="en-ZA"/>
              </w:rPr>
            </w:pPr>
            <w:r w:rsidRPr="00B4753B">
              <w:rPr>
                <w:sz w:val="22"/>
                <w:szCs w:val="22"/>
                <w:lang w:val="en-ZA"/>
              </w:rPr>
              <w:t>[ASK IF COUNT_MEASURES&gt;1]</w:t>
            </w:r>
            <w:r w:rsidRPr="00B4753B">
              <w:rPr>
                <w:sz w:val="22"/>
                <w:szCs w:val="22"/>
                <w:lang w:val="en-ZA"/>
              </w:rPr>
              <w:br/>
              <w:t>SS2.</w:t>
            </w:r>
            <w:r w:rsidR="0086381F">
              <w:rPr>
                <w:sz w:val="22"/>
                <w:szCs w:val="22"/>
                <w:lang w:val="en-ZA"/>
              </w:rPr>
              <w:t xml:space="preserve"> </w:t>
            </w:r>
            <w:r w:rsidRPr="00B4753B">
              <w:rPr>
                <w:sz w:val="22"/>
                <w:szCs w:val="22"/>
                <w:lang w:val="en-ZA"/>
              </w:rPr>
              <w:t>Our records indicate that, in the past year or so, you sold the following types of equipment through Ameren Illinois’ Midstream Instant Incentives offering:</w:t>
            </w:r>
          </w:p>
          <w:p w14:paraId="1E58B6EE" w14:textId="77777777" w:rsidR="00B4753B" w:rsidRPr="00B4753B" w:rsidRDefault="00B4753B" w:rsidP="00B4753B">
            <w:pPr>
              <w:pStyle w:val="ListParagraph"/>
              <w:numPr>
                <w:ilvl w:val="0"/>
                <w:numId w:val="19"/>
              </w:numPr>
              <w:ind w:left="1080"/>
              <w:jc w:val="left"/>
              <w:rPr>
                <w:sz w:val="22"/>
                <w:szCs w:val="22"/>
              </w:rPr>
            </w:pPr>
            <w:r w:rsidRPr="00B4753B">
              <w:rPr>
                <w:sz w:val="22"/>
                <w:szCs w:val="22"/>
              </w:rPr>
              <w:t xml:space="preserve">[SHOW IF SM_HVAC_QTY&gt;0] HVAC units smaller than 65 </w:t>
            </w:r>
            <w:proofErr w:type="spellStart"/>
            <w:r w:rsidRPr="00B4753B">
              <w:rPr>
                <w:sz w:val="22"/>
                <w:szCs w:val="22"/>
              </w:rPr>
              <w:t>kBtu</w:t>
            </w:r>
            <w:proofErr w:type="spellEnd"/>
            <w:r w:rsidRPr="00B4753B">
              <w:rPr>
                <w:sz w:val="22"/>
                <w:szCs w:val="22"/>
              </w:rPr>
              <w:t xml:space="preserve"> (i.e., residential sized)</w:t>
            </w:r>
          </w:p>
          <w:p w14:paraId="4C6E932A" w14:textId="77777777" w:rsidR="00B4753B" w:rsidRPr="00B4753B" w:rsidRDefault="00B4753B" w:rsidP="00B4753B">
            <w:pPr>
              <w:pStyle w:val="ListParagraph"/>
              <w:numPr>
                <w:ilvl w:val="0"/>
                <w:numId w:val="19"/>
              </w:numPr>
              <w:ind w:left="1080"/>
              <w:jc w:val="left"/>
              <w:rPr>
                <w:sz w:val="22"/>
                <w:szCs w:val="22"/>
              </w:rPr>
            </w:pPr>
            <w:r w:rsidRPr="00B4753B">
              <w:rPr>
                <w:sz w:val="22"/>
                <w:szCs w:val="22"/>
              </w:rPr>
              <w:t xml:space="preserve">[SHOW IF LG_HVAC_QTY&gt;0] HVAC units larger than 65 </w:t>
            </w:r>
            <w:proofErr w:type="spellStart"/>
            <w:r w:rsidRPr="00B4753B">
              <w:rPr>
                <w:sz w:val="22"/>
                <w:szCs w:val="22"/>
              </w:rPr>
              <w:t>kBtu</w:t>
            </w:r>
            <w:proofErr w:type="spellEnd"/>
            <w:r w:rsidRPr="00B4753B">
              <w:rPr>
                <w:sz w:val="22"/>
                <w:szCs w:val="22"/>
              </w:rPr>
              <w:t xml:space="preserve"> (i.e., commercial sized)</w:t>
            </w:r>
          </w:p>
          <w:p w14:paraId="49108FC5" w14:textId="77777777" w:rsidR="00B4753B" w:rsidRPr="00B4753B" w:rsidRDefault="00B4753B" w:rsidP="00B4753B">
            <w:pPr>
              <w:pStyle w:val="ListParagraph"/>
              <w:numPr>
                <w:ilvl w:val="0"/>
                <w:numId w:val="19"/>
              </w:numPr>
              <w:ind w:left="1080"/>
              <w:jc w:val="left"/>
              <w:rPr>
                <w:sz w:val="22"/>
                <w:szCs w:val="22"/>
              </w:rPr>
            </w:pPr>
            <w:r w:rsidRPr="00B4753B">
              <w:rPr>
                <w:sz w:val="22"/>
                <w:szCs w:val="22"/>
              </w:rPr>
              <w:t>[SHOW IF ADVTHERM_QTY&gt;0] Advanced thermostats</w:t>
            </w:r>
          </w:p>
          <w:p w14:paraId="1B68466B" w14:textId="77777777" w:rsidR="00B4753B" w:rsidRPr="00B4753B" w:rsidRDefault="00B4753B" w:rsidP="00B4753B">
            <w:pPr>
              <w:pStyle w:val="ListParagraph"/>
              <w:numPr>
                <w:ilvl w:val="0"/>
                <w:numId w:val="19"/>
              </w:numPr>
              <w:ind w:left="1080"/>
              <w:jc w:val="left"/>
              <w:rPr>
                <w:sz w:val="22"/>
                <w:szCs w:val="22"/>
              </w:rPr>
            </w:pPr>
            <w:r w:rsidRPr="00B4753B">
              <w:rPr>
                <w:sz w:val="22"/>
                <w:szCs w:val="22"/>
              </w:rPr>
              <w:t>[SHOW IF HPWH_QTY&gt;0] Heat pump water heaters</w:t>
            </w:r>
          </w:p>
          <w:p w14:paraId="0A624626" w14:textId="4B6150D9" w:rsidR="00B4753B" w:rsidRPr="00B4753B" w:rsidRDefault="00B4753B" w:rsidP="00B4753B">
            <w:pPr>
              <w:spacing w:before="240"/>
              <w:ind w:left="360"/>
              <w:jc w:val="left"/>
              <w:rPr>
                <w:sz w:val="22"/>
                <w:szCs w:val="22"/>
                <w:lang w:val="en-ZA"/>
              </w:rPr>
            </w:pPr>
            <w:r w:rsidRPr="00B4753B">
              <w:rPr>
                <w:sz w:val="22"/>
                <w:szCs w:val="22"/>
                <w:lang w:val="en-ZA"/>
              </w:rPr>
              <w:t xml:space="preserve">SS3. </w:t>
            </w:r>
            <w:r w:rsidR="0086381F">
              <w:rPr>
                <w:sz w:val="22"/>
                <w:szCs w:val="22"/>
                <w:lang w:val="en-ZA"/>
              </w:rPr>
              <w:t xml:space="preserve"> </w:t>
            </w:r>
            <w:r w:rsidRPr="00B4753B">
              <w:rPr>
                <w:sz w:val="22"/>
                <w:szCs w:val="22"/>
                <w:lang w:val="en-ZA"/>
              </w:rPr>
              <w:t>Did the sales strategies you used to sell program-qualified equipment vary at all by the type of equipment you were selling? If so, how?</w:t>
            </w:r>
          </w:p>
          <w:p w14:paraId="7729DA05" w14:textId="77777777" w:rsidR="00B4753B" w:rsidRPr="00B4753B" w:rsidRDefault="00B4753B" w:rsidP="00B4753B">
            <w:pPr>
              <w:pStyle w:val="ListParagraph"/>
              <w:numPr>
                <w:ilvl w:val="0"/>
                <w:numId w:val="20"/>
              </w:numPr>
              <w:ind w:left="1440"/>
              <w:jc w:val="left"/>
              <w:rPr>
                <w:sz w:val="22"/>
                <w:szCs w:val="22"/>
              </w:rPr>
            </w:pPr>
            <w:r w:rsidRPr="00B4753B">
              <w:rPr>
                <w:sz w:val="22"/>
                <w:szCs w:val="22"/>
              </w:rPr>
              <w:t>Yes, please specify: [OPEN-ENDED RESPONSE]</w:t>
            </w:r>
          </w:p>
          <w:p w14:paraId="731CD32C" w14:textId="0903DE54" w:rsidR="00B4753B" w:rsidRPr="00B4753B" w:rsidRDefault="00B4753B" w:rsidP="00C54927">
            <w:pPr>
              <w:pStyle w:val="ListParagraph"/>
              <w:numPr>
                <w:ilvl w:val="0"/>
                <w:numId w:val="20"/>
              </w:numPr>
              <w:ind w:left="1440"/>
              <w:jc w:val="left"/>
              <w:rPr>
                <w:sz w:val="22"/>
                <w:szCs w:val="22"/>
              </w:rPr>
            </w:pPr>
            <w:r w:rsidRPr="00B4753B">
              <w:rPr>
                <w:sz w:val="22"/>
                <w:szCs w:val="22"/>
              </w:rPr>
              <w:t>No</w:t>
            </w:r>
          </w:p>
        </w:tc>
      </w:tr>
    </w:tbl>
    <w:p w14:paraId="1B68CC63" w14:textId="33104691" w:rsidR="008206DE" w:rsidRPr="00186069" w:rsidRDefault="000912A7" w:rsidP="000912A7">
      <w:pPr>
        <w:pStyle w:val="Heading2"/>
        <w:rPr>
          <w:sz w:val="32"/>
          <w:szCs w:val="22"/>
        </w:rPr>
      </w:pPr>
      <w:r w:rsidRPr="00186069">
        <w:rPr>
          <w:sz w:val="32"/>
          <w:szCs w:val="22"/>
        </w:rPr>
        <w:lastRenderedPageBreak/>
        <w:t xml:space="preserve">Program Influence </w:t>
      </w:r>
      <w:r w:rsidR="00457CC3" w:rsidRPr="00186069">
        <w:rPr>
          <w:sz w:val="32"/>
          <w:szCs w:val="22"/>
        </w:rPr>
        <w:t xml:space="preserve">FR </w:t>
      </w:r>
      <w:r w:rsidRPr="00186069">
        <w:rPr>
          <w:sz w:val="32"/>
          <w:szCs w:val="22"/>
        </w:rPr>
        <w:t>Score</w:t>
      </w:r>
    </w:p>
    <w:p w14:paraId="30913671" w14:textId="66717CDD" w:rsidR="006B09CD" w:rsidRDefault="006B09CD" w:rsidP="006B09CD">
      <w:bookmarkStart w:id="15" w:name="_Hlk145703087"/>
      <w:r>
        <w:t>Following the discussion of sales strategies, the interviewer read the distributor a list of elements</w:t>
      </w:r>
      <w:r w:rsidR="00457CC3">
        <w:t xml:space="preserve"> of the Midstream </w:t>
      </w:r>
      <w:r w:rsidR="00B91D44">
        <w:t>HVAC</w:t>
      </w:r>
      <w:r w:rsidR="00457CC3">
        <w:t xml:space="preserve"> offering</w:t>
      </w:r>
      <w:r>
        <w:t xml:space="preserve"> that may or may not have influenced their sales strategies </w:t>
      </w:r>
      <w:r w:rsidR="00DF385F">
        <w:t xml:space="preserve">for </w:t>
      </w:r>
      <w:r>
        <w:t xml:space="preserve">and sales volume of qualifying equipment. This list </w:t>
      </w:r>
      <w:r w:rsidR="00B91D44">
        <w:t xml:space="preserve">identified </w:t>
      </w:r>
      <w:r>
        <w:t>the key elements the offering staff employ</w:t>
      </w:r>
      <w:r w:rsidR="00B91D44">
        <w:t>ed</w:t>
      </w:r>
      <w:r>
        <w:t xml:space="preserve"> to influence distributor behavior and was developed based on the PTLM. </w:t>
      </w:r>
      <w:r w:rsidRPr="005D4175">
        <w:t xml:space="preserve">Distributors </w:t>
      </w:r>
      <w:r w:rsidR="00B91D44">
        <w:t>were</w:t>
      </w:r>
      <w:r w:rsidR="00B91D44" w:rsidRPr="005D4175">
        <w:t xml:space="preserve"> </w:t>
      </w:r>
      <w:r w:rsidRPr="005D4175">
        <w:t xml:space="preserve">also asked to think of any other </w:t>
      </w:r>
      <w:r>
        <w:t xml:space="preserve">elements of the offering that influenced their sales strategies or sales volume of </w:t>
      </w:r>
      <w:r w:rsidRPr="005D4175">
        <w:t xml:space="preserve">qualifying equipment. This list and its associated follow-up </w:t>
      </w:r>
      <w:r w:rsidR="00B91D44">
        <w:t xml:space="preserve">were </w:t>
      </w:r>
      <w:r w:rsidRPr="005D4175">
        <w:t xml:space="preserve">used to prime distributors to think about the various </w:t>
      </w:r>
      <w:r>
        <w:t xml:space="preserve">elements of their participation that may have influenced their sales strategies or sales volume and </w:t>
      </w:r>
      <w:r w:rsidR="00B91D44">
        <w:t xml:space="preserve">prepared </w:t>
      </w:r>
      <w:r>
        <w:t xml:space="preserve">them for the mention of such influence in </w:t>
      </w:r>
      <w:r w:rsidRPr="00FC75C0">
        <w:t>FR2,</w:t>
      </w:r>
      <w:r>
        <w:t xml:space="preserve"> CF1, CC1, CC2, CC3, and CC4.</w:t>
      </w:r>
    </w:p>
    <w:tbl>
      <w:tblPr>
        <w:tblStyle w:val="TableGrid"/>
        <w:tblW w:w="0" w:type="auto"/>
        <w:tblLook w:val="04A0" w:firstRow="1" w:lastRow="0" w:firstColumn="1" w:lastColumn="0" w:noHBand="0" w:noVBand="1"/>
      </w:tblPr>
      <w:tblGrid>
        <w:gridCol w:w="11096"/>
      </w:tblGrid>
      <w:tr w:rsidR="006B09CD" w14:paraId="4F66F0C5" w14:textId="77777777" w:rsidTr="006B0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6" w:type="dxa"/>
            <w:tcBorders>
              <w:top w:val="single" w:sz="4" w:space="0" w:color="auto"/>
              <w:left w:val="nil"/>
              <w:bottom w:val="single" w:sz="4" w:space="0" w:color="auto"/>
              <w:right w:val="nil"/>
            </w:tcBorders>
            <w:shd w:val="clear" w:color="auto" w:fill="F2F2F2" w:themeFill="background1" w:themeFillShade="F2"/>
          </w:tcPr>
          <w:bookmarkEnd w:id="15"/>
          <w:p w14:paraId="3EF01201" w14:textId="7F6D2DC9" w:rsidR="00DB0CEE" w:rsidRPr="00DB0CEE" w:rsidRDefault="00DB0CEE" w:rsidP="00DB0CEE">
            <w:pPr>
              <w:ind w:left="375"/>
              <w:jc w:val="left"/>
              <w:rPr>
                <w:sz w:val="22"/>
                <w:szCs w:val="22"/>
                <w:lang w:val="en-ZA"/>
              </w:rPr>
            </w:pPr>
            <w:r w:rsidRPr="00DB0CEE">
              <w:rPr>
                <w:sz w:val="22"/>
                <w:szCs w:val="22"/>
                <w:lang w:val="en-ZA"/>
              </w:rPr>
              <w:t xml:space="preserve">There are </w:t>
            </w:r>
            <w:proofErr w:type="gramStart"/>
            <w:r w:rsidRPr="00DB0CEE">
              <w:rPr>
                <w:sz w:val="22"/>
                <w:szCs w:val="22"/>
                <w:lang w:val="en-ZA"/>
              </w:rPr>
              <w:t>a number of</w:t>
            </w:r>
            <w:proofErr w:type="gramEnd"/>
            <w:r w:rsidRPr="00DB0CEE">
              <w:rPr>
                <w:sz w:val="22"/>
                <w:szCs w:val="22"/>
                <w:lang w:val="en-ZA"/>
              </w:rPr>
              <w:t xml:space="preserve"> elements of Ameren Illinois’ Midstream Instant Incentives offering that might have influenced your company’s sales strategies and sales volume of </w:t>
            </w:r>
            <w:r w:rsidR="00A75F6B">
              <w:rPr>
                <w:sz w:val="22"/>
                <w:szCs w:val="22"/>
                <w:lang w:val="en-ZA"/>
              </w:rPr>
              <w:t>high-efficiency</w:t>
            </w:r>
            <w:r w:rsidRPr="00DB0CEE">
              <w:rPr>
                <w:sz w:val="22"/>
                <w:szCs w:val="22"/>
                <w:lang w:val="en-ZA"/>
              </w:rPr>
              <w:t xml:space="preserve"> equipment within the past year. These elements include:</w:t>
            </w:r>
          </w:p>
          <w:p w14:paraId="1AEF919F" w14:textId="77777777" w:rsidR="00DB0CEE" w:rsidRPr="00DB0CEE" w:rsidRDefault="00DB0CEE" w:rsidP="00DB0CEE">
            <w:pPr>
              <w:pStyle w:val="ListBullet"/>
              <w:ind w:left="735"/>
              <w:jc w:val="left"/>
              <w:rPr>
                <w:sz w:val="22"/>
                <w:szCs w:val="22"/>
              </w:rPr>
            </w:pPr>
            <w:r w:rsidRPr="00DB0CEE">
              <w:rPr>
                <w:sz w:val="22"/>
                <w:szCs w:val="22"/>
              </w:rPr>
              <w:t xml:space="preserve">Incentives from Ameren Illinois to help distributors increase sales and/or reduce final prices for end customers, including: </w:t>
            </w:r>
          </w:p>
          <w:p w14:paraId="73B251C2" w14:textId="77777777" w:rsidR="00DB0CEE" w:rsidRPr="00DB0CEE" w:rsidRDefault="00DB0CEE" w:rsidP="00DB0CEE">
            <w:pPr>
              <w:pStyle w:val="ListBullet2"/>
              <w:ind w:left="1095"/>
              <w:jc w:val="left"/>
              <w:rPr>
                <w:sz w:val="22"/>
                <w:szCs w:val="22"/>
              </w:rPr>
            </w:pPr>
            <w:r w:rsidRPr="00DB0CEE">
              <w:rPr>
                <w:sz w:val="22"/>
                <w:szCs w:val="22"/>
              </w:rPr>
              <w:t>Base incentives that are passed through to customers (i.e., pass-through incentives)</w:t>
            </w:r>
          </w:p>
          <w:p w14:paraId="1AF766E1" w14:textId="77777777" w:rsidR="00DB0CEE" w:rsidRPr="00DB0CEE" w:rsidRDefault="00DB0CEE" w:rsidP="00DB0CEE">
            <w:pPr>
              <w:pStyle w:val="ListBullet2"/>
              <w:ind w:left="1095"/>
              <w:jc w:val="left"/>
              <w:rPr>
                <w:sz w:val="22"/>
                <w:szCs w:val="22"/>
              </w:rPr>
            </w:pPr>
            <w:r w:rsidRPr="00DB0CEE">
              <w:rPr>
                <w:sz w:val="22"/>
                <w:szCs w:val="22"/>
              </w:rPr>
              <w:t xml:space="preserve">Pay-for-performance incentives provided for use at distributors’ </w:t>
            </w:r>
            <w:proofErr w:type="gramStart"/>
            <w:r w:rsidRPr="00DB0CEE">
              <w:rPr>
                <w:sz w:val="22"/>
                <w:szCs w:val="22"/>
              </w:rPr>
              <w:t>discretion</w:t>
            </w:r>
            <w:proofErr w:type="gramEnd"/>
            <w:r w:rsidRPr="00DB0CEE">
              <w:rPr>
                <w:sz w:val="22"/>
                <w:szCs w:val="22"/>
              </w:rPr>
              <w:t xml:space="preserve"> </w:t>
            </w:r>
          </w:p>
          <w:p w14:paraId="203292B1" w14:textId="77777777" w:rsidR="00DB0CEE" w:rsidRPr="00DB0CEE" w:rsidRDefault="00DB0CEE" w:rsidP="00DB0CEE">
            <w:pPr>
              <w:pStyle w:val="ListBullet"/>
              <w:ind w:left="735"/>
              <w:jc w:val="left"/>
              <w:rPr>
                <w:sz w:val="22"/>
                <w:szCs w:val="22"/>
                <w:lang w:val="en-ZA"/>
              </w:rPr>
            </w:pPr>
            <w:r w:rsidRPr="00DB0CEE">
              <w:rPr>
                <w:sz w:val="22"/>
                <w:szCs w:val="22"/>
                <w:lang w:val="en-ZA"/>
              </w:rPr>
              <w:t>Marketing and promotional tools, materials, and trainings provided by Ameren Illinois</w:t>
            </w:r>
          </w:p>
          <w:p w14:paraId="4F3258AE" w14:textId="77777777" w:rsidR="00DB0CEE" w:rsidRPr="00DB0CEE" w:rsidRDefault="00DB0CEE" w:rsidP="00DB0CEE">
            <w:pPr>
              <w:pStyle w:val="ListBullet"/>
              <w:ind w:left="735"/>
              <w:jc w:val="left"/>
              <w:rPr>
                <w:sz w:val="22"/>
                <w:szCs w:val="22"/>
                <w:lang w:val="en-ZA"/>
              </w:rPr>
            </w:pPr>
            <w:r w:rsidRPr="00DB0CEE">
              <w:rPr>
                <w:sz w:val="22"/>
                <w:szCs w:val="22"/>
                <w:lang w:val="en-ZA"/>
              </w:rPr>
              <w:t>Increases in marketing by Ameren Illinois directly to contractors/installers and/or end-users</w:t>
            </w:r>
          </w:p>
          <w:p w14:paraId="5980F6E2" w14:textId="77777777" w:rsidR="00DB0CEE" w:rsidRPr="00DB0CEE" w:rsidRDefault="00DB0CEE" w:rsidP="00DB0CEE">
            <w:pPr>
              <w:pStyle w:val="ListBullet"/>
              <w:ind w:left="735"/>
              <w:jc w:val="left"/>
              <w:rPr>
                <w:sz w:val="22"/>
                <w:szCs w:val="22"/>
                <w:lang w:val="en-ZA"/>
              </w:rPr>
            </w:pPr>
            <w:r w:rsidRPr="00DB0CEE">
              <w:rPr>
                <w:sz w:val="22"/>
                <w:szCs w:val="22"/>
                <w:lang w:val="en-ZA"/>
              </w:rPr>
              <w:t>Distributor roundtables hosted by Ameren Illinois</w:t>
            </w:r>
          </w:p>
          <w:p w14:paraId="438C169D" w14:textId="77777777" w:rsidR="00DB0CEE" w:rsidRPr="00DB0CEE" w:rsidRDefault="00DB0CEE" w:rsidP="00DB0CEE">
            <w:pPr>
              <w:pStyle w:val="ListBullet"/>
              <w:ind w:left="735"/>
              <w:jc w:val="left"/>
              <w:rPr>
                <w:sz w:val="22"/>
                <w:szCs w:val="22"/>
                <w:lang w:val="en-ZA"/>
              </w:rPr>
            </w:pPr>
            <w:r w:rsidRPr="00DB0CEE">
              <w:rPr>
                <w:sz w:val="22"/>
                <w:szCs w:val="22"/>
                <w:lang w:val="en-ZA"/>
              </w:rPr>
              <w:t>Contractors/installers receiving support and training from Ameren Illinois</w:t>
            </w:r>
          </w:p>
          <w:p w14:paraId="704C6F0E" w14:textId="137C3A61" w:rsidR="00DB0CEE" w:rsidRPr="00DB0CEE" w:rsidRDefault="00DB0CEE" w:rsidP="00DB0CEE">
            <w:pPr>
              <w:spacing w:before="240"/>
              <w:ind w:left="375"/>
              <w:jc w:val="left"/>
              <w:rPr>
                <w:sz w:val="22"/>
                <w:szCs w:val="22"/>
                <w:lang w:val="en-ZA"/>
              </w:rPr>
            </w:pPr>
            <w:r w:rsidRPr="00DB0CEE">
              <w:rPr>
                <w:sz w:val="22"/>
                <w:szCs w:val="22"/>
                <w:lang w:val="en-ZA"/>
              </w:rPr>
              <w:t>FR1.</w:t>
            </w:r>
            <w:r w:rsidR="0086381F">
              <w:rPr>
                <w:sz w:val="22"/>
                <w:szCs w:val="22"/>
              </w:rPr>
              <w:t xml:space="preserve"> </w:t>
            </w:r>
            <w:r w:rsidRPr="00DB0CEE">
              <w:rPr>
                <w:sz w:val="22"/>
                <w:szCs w:val="22"/>
                <w:lang w:val="en-ZA"/>
              </w:rPr>
              <w:t>Are there any other elements of the Midstream Instant Incentives offering that influenced your sales strategies or sales volume of high efficiency equipment in the past year?</w:t>
            </w:r>
          </w:p>
          <w:p w14:paraId="3F4D6D1D" w14:textId="77777777" w:rsidR="00DB0CEE" w:rsidRPr="00DB0CEE" w:rsidRDefault="00DB0CEE" w:rsidP="00DB0CEE">
            <w:pPr>
              <w:pStyle w:val="ListParagraph"/>
              <w:numPr>
                <w:ilvl w:val="0"/>
                <w:numId w:val="22"/>
              </w:numPr>
              <w:ind w:left="1455"/>
              <w:jc w:val="left"/>
              <w:rPr>
                <w:sz w:val="22"/>
                <w:szCs w:val="22"/>
              </w:rPr>
            </w:pPr>
            <w:r w:rsidRPr="00DB0CEE">
              <w:rPr>
                <w:sz w:val="22"/>
                <w:szCs w:val="22"/>
              </w:rPr>
              <w:t>Yes, please specify: [OPEN-ENDED RESPONSE]</w:t>
            </w:r>
          </w:p>
          <w:p w14:paraId="7E7AFDC8" w14:textId="79510DE4" w:rsidR="006B09CD" w:rsidRPr="00DB0CEE" w:rsidRDefault="00DB0CEE" w:rsidP="006B09CD">
            <w:pPr>
              <w:pStyle w:val="ListParagraph"/>
              <w:numPr>
                <w:ilvl w:val="0"/>
                <w:numId w:val="22"/>
              </w:numPr>
              <w:ind w:left="1455"/>
              <w:jc w:val="left"/>
              <w:rPr>
                <w:sz w:val="22"/>
                <w:szCs w:val="22"/>
              </w:rPr>
            </w:pPr>
            <w:r w:rsidRPr="00DB0CEE">
              <w:rPr>
                <w:sz w:val="22"/>
                <w:szCs w:val="22"/>
              </w:rPr>
              <w:t>No</w:t>
            </w:r>
          </w:p>
        </w:tc>
      </w:tr>
    </w:tbl>
    <w:p w14:paraId="03DB02EE" w14:textId="253ACE78" w:rsidR="007A6066" w:rsidRDefault="007A6066" w:rsidP="007A6066">
      <w:pPr>
        <w:spacing w:before="240"/>
      </w:pPr>
      <w:r w:rsidRPr="00B90484">
        <w:t xml:space="preserve">The </w:t>
      </w:r>
      <w:r>
        <w:t xml:space="preserve">measure-specific </w:t>
      </w:r>
      <w:r w:rsidRPr="00B90484">
        <w:t xml:space="preserve">Program Influence </w:t>
      </w:r>
      <w:r w:rsidR="00B91D44">
        <w:t xml:space="preserve">FR </w:t>
      </w:r>
      <w:r>
        <w:t>S</w:t>
      </w:r>
      <w:r w:rsidRPr="00B90484">
        <w:t xml:space="preserve">cores </w:t>
      </w:r>
      <w:r w:rsidR="00B91D44">
        <w:t>were</w:t>
      </w:r>
      <w:r w:rsidR="00B91D44" w:rsidRPr="00B90484">
        <w:t xml:space="preserve"> </w:t>
      </w:r>
      <w:r w:rsidRPr="00B90484">
        <w:t>assessed by asking respondents about the influence of</w:t>
      </w:r>
      <w:r w:rsidR="00457CC3">
        <w:t xml:space="preserve"> all the applicable</w:t>
      </w:r>
      <w:r w:rsidRPr="00B90484">
        <w:t xml:space="preserve"> </w:t>
      </w:r>
      <w:r>
        <w:t>offering</w:t>
      </w:r>
      <w:r w:rsidRPr="00B90484">
        <w:t xml:space="preserve"> elements on their </w:t>
      </w:r>
      <w:r>
        <w:t>sales of incentivized equipment</w:t>
      </w:r>
      <w:r w:rsidRPr="00B90484">
        <w:t>.</w:t>
      </w:r>
    </w:p>
    <w:tbl>
      <w:tblPr>
        <w:tblStyle w:val="TableGrid"/>
        <w:tblW w:w="0" w:type="auto"/>
        <w:tblLook w:val="04A0" w:firstRow="1" w:lastRow="0" w:firstColumn="1" w:lastColumn="0" w:noHBand="0" w:noVBand="1"/>
      </w:tblPr>
      <w:tblGrid>
        <w:gridCol w:w="11096"/>
      </w:tblGrid>
      <w:tr w:rsidR="00FB09E0" w14:paraId="1A4ED5A5" w14:textId="77777777" w:rsidTr="00FB09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6" w:type="dxa"/>
            <w:tcBorders>
              <w:top w:val="single" w:sz="4" w:space="0" w:color="auto"/>
              <w:left w:val="nil"/>
              <w:bottom w:val="single" w:sz="4" w:space="0" w:color="auto"/>
              <w:right w:val="nil"/>
            </w:tcBorders>
            <w:shd w:val="clear" w:color="auto" w:fill="F2F2F2" w:themeFill="background1" w:themeFillShade="F2"/>
          </w:tcPr>
          <w:p w14:paraId="0F80864E" w14:textId="7A79923D" w:rsidR="00FB09E0" w:rsidRPr="00FB09E0" w:rsidRDefault="00FB09E0" w:rsidP="004E5208">
            <w:pPr>
              <w:ind w:left="360"/>
              <w:jc w:val="left"/>
              <w:rPr>
                <w:sz w:val="22"/>
                <w:szCs w:val="22"/>
                <w:lang w:val="en-ZA"/>
              </w:rPr>
            </w:pPr>
            <w:r w:rsidRPr="00FB09E0">
              <w:rPr>
                <w:sz w:val="22"/>
                <w:szCs w:val="22"/>
                <w:lang w:val="en-ZA"/>
              </w:rPr>
              <w:t>FR2.</w:t>
            </w:r>
            <w:r w:rsidR="0086381F">
              <w:rPr>
                <w:sz w:val="22"/>
                <w:szCs w:val="22"/>
              </w:rPr>
              <w:t xml:space="preserve"> </w:t>
            </w:r>
            <w:r w:rsidRPr="00FB09E0">
              <w:rPr>
                <w:sz w:val="22"/>
                <w:szCs w:val="22"/>
                <w:lang w:val="en-ZA"/>
              </w:rPr>
              <w:t xml:space="preserve">Thinking about your sales over the past year, on a scale of 0 to 10, where 0 means “Not at all influential” and 10 means “Extremely influential”, how influential were the program elements I listed [IF FR1=1, “and any other program elements you provided”] on </w:t>
            </w:r>
            <w:r w:rsidRPr="00FB09E0">
              <w:rPr>
                <w:b/>
                <w:bCs/>
                <w:sz w:val="22"/>
                <w:szCs w:val="22"/>
                <w:lang w:val="en-ZA"/>
              </w:rPr>
              <w:t>your sales</w:t>
            </w:r>
            <w:r w:rsidRPr="00FB09E0">
              <w:rPr>
                <w:sz w:val="22"/>
                <w:szCs w:val="22"/>
                <w:lang w:val="en-ZA"/>
              </w:rPr>
              <w:t xml:space="preserve"> of program-incentivized &lt;POPULAR_EQUIP&gt;?</w:t>
            </w:r>
          </w:p>
          <w:p w14:paraId="50AD073F" w14:textId="77777777" w:rsidR="00FB09E0" w:rsidRPr="00FB09E0" w:rsidRDefault="00FB09E0" w:rsidP="004E5208">
            <w:pPr>
              <w:ind w:left="720"/>
              <w:jc w:val="left"/>
              <w:rPr>
                <w:i/>
                <w:iCs/>
                <w:sz w:val="22"/>
                <w:szCs w:val="22"/>
                <w:lang w:val="en-ZA"/>
              </w:rPr>
            </w:pPr>
            <w:r w:rsidRPr="00FB09E0">
              <w:rPr>
                <w:i/>
                <w:iCs/>
                <w:sz w:val="22"/>
                <w:szCs w:val="22"/>
                <w:lang w:val="en-ZA"/>
              </w:rPr>
              <w:t>[If multiple equipment types, follow-up with:]</w:t>
            </w:r>
            <w:r w:rsidRPr="00FB09E0">
              <w:rPr>
                <w:sz w:val="22"/>
                <w:szCs w:val="22"/>
              </w:rPr>
              <w:br/>
            </w:r>
            <w:r w:rsidRPr="00FB09E0">
              <w:rPr>
                <w:sz w:val="22"/>
                <w:szCs w:val="22"/>
                <w:lang w:val="en-ZA"/>
              </w:rPr>
              <w:t>How influential was the Midstream Instant Incentives offering on</w:t>
            </w:r>
            <w:r w:rsidRPr="00FB09E0">
              <w:rPr>
                <w:b/>
                <w:bCs/>
                <w:sz w:val="22"/>
                <w:szCs w:val="22"/>
                <w:lang w:val="en-ZA"/>
              </w:rPr>
              <w:t xml:space="preserve"> your sales</w:t>
            </w:r>
            <w:r w:rsidRPr="00FB09E0">
              <w:rPr>
                <w:sz w:val="22"/>
                <w:szCs w:val="22"/>
                <w:lang w:val="en-ZA"/>
              </w:rPr>
              <w:t xml:space="preserve"> of program-incentivized:</w:t>
            </w:r>
          </w:p>
          <w:p w14:paraId="18FBDC79" w14:textId="77777777" w:rsidR="00FB09E0" w:rsidRPr="00FB09E0" w:rsidRDefault="00FB09E0" w:rsidP="004E5208">
            <w:pPr>
              <w:pStyle w:val="ListParagraph"/>
              <w:numPr>
                <w:ilvl w:val="0"/>
                <w:numId w:val="23"/>
              </w:numPr>
              <w:ind w:left="1080"/>
              <w:jc w:val="left"/>
              <w:rPr>
                <w:sz w:val="22"/>
                <w:szCs w:val="22"/>
              </w:rPr>
            </w:pPr>
            <w:r w:rsidRPr="00FB09E0">
              <w:rPr>
                <w:sz w:val="22"/>
                <w:szCs w:val="22"/>
              </w:rPr>
              <w:t xml:space="preserve">[ASK IF SM_HVAC_QTY&gt;0] HVAC units smaller than 65 </w:t>
            </w:r>
            <w:proofErr w:type="spellStart"/>
            <w:r w:rsidRPr="00FB09E0">
              <w:rPr>
                <w:sz w:val="22"/>
                <w:szCs w:val="22"/>
              </w:rPr>
              <w:t>kBtu</w:t>
            </w:r>
            <w:proofErr w:type="spellEnd"/>
            <w:r w:rsidRPr="00FB09E0">
              <w:rPr>
                <w:sz w:val="22"/>
                <w:szCs w:val="22"/>
              </w:rPr>
              <w:t xml:space="preserve"> (i.e., residential sized)</w:t>
            </w:r>
          </w:p>
          <w:p w14:paraId="1145C69B" w14:textId="77777777" w:rsidR="00FB09E0" w:rsidRPr="00FB09E0" w:rsidRDefault="00FB09E0" w:rsidP="004E5208">
            <w:pPr>
              <w:pStyle w:val="ListParagraph"/>
              <w:numPr>
                <w:ilvl w:val="0"/>
                <w:numId w:val="23"/>
              </w:numPr>
              <w:ind w:left="1080"/>
              <w:jc w:val="left"/>
              <w:rPr>
                <w:sz w:val="22"/>
                <w:szCs w:val="22"/>
              </w:rPr>
            </w:pPr>
            <w:r w:rsidRPr="00FB09E0">
              <w:rPr>
                <w:sz w:val="22"/>
                <w:szCs w:val="22"/>
              </w:rPr>
              <w:t xml:space="preserve">[ASK IF LG_HVAC_QTY&gt;0] HVAC units larger than 65 </w:t>
            </w:r>
            <w:proofErr w:type="spellStart"/>
            <w:r w:rsidRPr="00FB09E0">
              <w:rPr>
                <w:sz w:val="22"/>
                <w:szCs w:val="22"/>
              </w:rPr>
              <w:t>kBtu</w:t>
            </w:r>
            <w:proofErr w:type="spellEnd"/>
            <w:r w:rsidRPr="00FB09E0">
              <w:rPr>
                <w:sz w:val="22"/>
                <w:szCs w:val="22"/>
              </w:rPr>
              <w:t xml:space="preserve"> (i.e., commercial sized)</w:t>
            </w:r>
          </w:p>
          <w:p w14:paraId="3CE0E813" w14:textId="77777777" w:rsidR="00FB09E0" w:rsidRPr="00FB09E0" w:rsidRDefault="00FB09E0" w:rsidP="004E5208">
            <w:pPr>
              <w:pStyle w:val="ListParagraph"/>
              <w:numPr>
                <w:ilvl w:val="0"/>
                <w:numId w:val="23"/>
              </w:numPr>
              <w:ind w:left="1080"/>
              <w:jc w:val="left"/>
              <w:rPr>
                <w:sz w:val="22"/>
                <w:szCs w:val="22"/>
              </w:rPr>
            </w:pPr>
            <w:r w:rsidRPr="00FB09E0">
              <w:rPr>
                <w:sz w:val="22"/>
                <w:szCs w:val="22"/>
              </w:rPr>
              <w:t xml:space="preserve">[ASK IF ADVTHERM_QTY&gt;0] Advanced </w:t>
            </w:r>
            <w:proofErr w:type="gramStart"/>
            <w:r w:rsidRPr="00FB09E0">
              <w:rPr>
                <w:sz w:val="22"/>
                <w:szCs w:val="22"/>
              </w:rPr>
              <w:t>thermostats</w:t>
            </w:r>
            <w:proofErr w:type="gramEnd"/>
          </w:p>
          <w:p w14:paraId="7F772EE4" w14:textId="7036E66E" w:rsidR="00FB09E0" w:rsidRPr="00FB09E0" w:rsidRDefault="00FB09E0" w:rsidP="004E5208">
            <w:pPr>
              <w:pStyle w:val="ListParagraph"/>
              <w:numPr>
                <w:ilvl w:val="0"/>
                <w:numId w:val="23"/>
              </w:numPr>
              <w:ind w:left="1080"/>
              <w:jc w:val="left"/>
              <w:rPr>
                <w:sz w:val="22"/>
                <w:szCs w:val="22"/>
              </w:rPr>
            </w:pPr>
            <w:r w:rsidRPr="00FB09E0">
              <w:rPr>
                <w:sz w:val="22"/>
                <w:szCs w:val="22"/>
              </w:rPr>
              <w:t>[ASK IF HPWH_QTY&gt;0] Heat pump water heaters</w:t>
            </w:r>
          </w:p>
        </w:tc>
      </w:tr>
    </w:tbl>
    <w:p w14:paraId="58185279" w14:textId="35FD0CA3" w:rsidR="003D254C" w:rsidRDefault="00B91D44" w:rsidP="004E5208">
      <w:pPr>
        <w:keepNext/>
        <w:keepLines/>
        <w:pageBreakBefore/>
        <w:spacing w:before="240"/>
      </w:pPr>
      <w:r>
        <w:lastRenderedPageBreak/>
        <w:t>M</w:t>
      </w:r>
      <w:r w:rsidR="003D254C">
        <w:t>easure-specific Program Influence</w:t>
      </w:r>
      <w:r>
        <w:t xml:space="preserve"> FR</w:t>
      </w:r>
      <w:r w:rsidR="003D254C">
        <w:t xml:space="preserve"> Scores </w:t>
      </w:r>
      <w:r>
        <w:t xml:space="preserve">were </w:t>
      </w:r>
      <w:r w:rsidR="003D254C">
        <w:t>then computed</w:t>
      </w:r>
      <w:r>
        <w:t xml:space="preserve"> for each distributor</w:t>
      </w:r>
      <w:r w:rsidR="003D254C">
        <w:t xml:space="preserve"> as:</w:t>
      </w:r>
    </w:p>
    <w:p w14:paraId="3820C007" w14:textId="57C9FB9D" w:rsidR="003D254C" w:rsidRDefault="003D254C" w:rsidP="004E5208">
      <w:pPr>
        <w:pStyle w:val="Caption"/>
        <w:keepLines/>
      </w:pPr>
      <w:r>
        <w:t xml:space="preserve">Equation </w:t>
      </w:r>
      <w:r>
        <w:fldChar w:fldCharType="begin"/>
      </w:r>
      <w:r>
        <w:instrText xml:space="preserve"> SEQ Equation \* ARABIC </w:instrText>
      </w:r>
      <w:r>
        <w:fldChar w:fldCharType="separate"/>
      </w:r>
      <w:r w:rsidR="007949A6">
        <w:rPr>
          <w:noProof/>
        </w:rPr>
        <w:t>3</w:t>
      </w:r>
      <w:r>
        <w:fldChar w:fldCharType="end"/>
      </w:r>
      <w:r>
        <w:t xml:space="preserve">. Measure-Specific Distributor Program Influence </w:t>
      </w:r>
      <w:r w:rsidR="00457CC3">
        <w:t xml:space="preserve">FR </w:t>
      </w:r>
      <w:r>
        <w:t>Scores</w:t>
      </w:r>
    </w:p>
    <w:p w14:paraId="5B739EBD" w14:textId="1BD55F3E" w:rsidR="003D254C" w:rsidRPr="00EF1726" w:rsidRDefault="00514D34" w:rsidP="004E5208">
      <w:pPr>
        <w:keepNext/>
        <w:keepLines/>
      </w:pPr>
      <m:oMathPara>
        <m:oMath>
          <m:sSub>
            <m:sSubPr>
              <m:ctrlPr>
                <w:rPr>
                  <w:rFonts w:ascii="Cambria Math" w:hAnsi="Cambria Math"/>
                  <w:i/>
                </w:rPr>
              </m:ctrlPr>
            </m:sSubPr>
            <m:e>
              <m:r>
                <w:rPr>
                  <w:rFonts w:ascii="Cambria Math" w:hAnsi="Cambria Math"/>
                </w:rPr>
                <m:t>Program Influence FR Score</m:t>
              </m:r>
            </m:e>
            <m:sub>
              <m:sSub>
                <m:sSubPr>
                  <m:ctrlPr>
                    <w:rPr>
                      <w:rFonts w:ascii="Cambria Math" w:hAnsi="Cambria Math"/>
                      <w:i/>
                    </w:rPr>
                  </m:ctrlPr>
                </m:sSubPr>
                <m:e>
                  <m:r>
                    <w:rPr>
                      <w:rFonts w:ascii="Cambria Math" w:hAnsi="Cambria Math"/>
                    </w:rPr>
                    <m:t>Mid.Dist</m:t>
                  </m:r>
                </m:e>
                <m:sub>
                  <m:r>
                    <w:rPr>
                      <w:rFonts w:ascii="Cambria Math" w:hAnsi="Cambria Math"/>
                    </w:rPr>
                    <m:t>SMHVAC</m:t>
                  </m:r>
                </m:sub>
              </m:sSub>
            </m:sub>
          </m:sSub>
          <m:r>
            <w:rPr>
              <w:rFonts w:ascii="Cambria Math" w:hAnsi="Cambria Math"/>
            </w:rPr>
            <m:t>=1-</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FR2a</m:t>
                      </m:r>
                    </m:e>
                    <m:sub>
                      <m:sSub>
                        <m:sSubPr>
                          <m:ctrlPr>
                            <w:rPr>
                              <w:rFonts w:ascii="Cambria Math" w:hAnsi="Cambria Math"/>
                              <w:i/>
                            </w:rPr>
                          </m:ctrlPr>
                        </m:sSubPr>
                        <m:e>
                          <m:r>
                            <w:rPr>
                              <w:rFonts w:ascii="Cambria Math" w:hAnsi="Cambria Math"/>
                            </w:rPr>
                            <m:t>Mid.Dist</m:t>
                          </m:r>
                        </m:e>
                        <m:sub>
                          <m:r>
                            <w:rPr>
                              <w:rFonts w:ascii="Cambria Math" w:hAnsi="Cambria Math"/>
                            </w:rPr>
                            <m:t>SMHVAC</m:t>
                          </m:r>
                        </m:sub>
                      </m:sSub>
                    </m:sub>
                  </m:sSub>
                </m:num>
                <m:den>
                  <m:r>
                    <w:rPr>
                      <w:rFonts w:ascii="Cambria Math" w:hAnsi="Cambria Math"/>
                    </w:rPr>
                    <m:t>10</m:t>
                  </m:r>
                </m:den>
              </m:f>
            </m:e>
          </m:d>
          <m:r>
            <m:rPr>
              <m:sty m:val="p"/>
            </m:rPr>
            <w:rPr>
              <w:rFonts w:ascii="Cambria Math" w:hAnsi="Cambria Math"/>
            </w:rPr>
            <w:br/>
          </m:r>
        </m:oMath>
        <m:oMath>
          <m:sSub>
            <m:sSubPr>
              <m:ctrlPr>
                <w:rPr>
                  <w:rFonts w:ascii="Cambria Math" w:hAnsi="Cambria Math"/>
                  <w:i/>
                </w:rPr>
              </m:ctrlPr>
            </m:sSubPr>
            <m:e>
              <m:sSub>
                <m:sSubPr>
                  <m:ctrlPr>
                    <w:rPr>
                      <w:rFonts w:ascii="Cambria Math" w:hAnsi="Cambria Math"/>
                      <w:i/>
                    </w:rPr>
                  </m:ctrlPr>
                </m:sSubPr>
                <m:e>
                  <m:r>
                    <w:rPr>
                      <w:rFonts w:ascii="Cambria Math" w:hAnsi="Cambria Math"/>
                    </w:rPr>
                    <m:t>Program Influence FR Score</m:t>
                  </m:r>
                </m:e>
                <m:sub>
                  <m:r>
                    <w:rPr>
                      <w:rFonts w:ascii="Cambria Math" w:hAnsi="Cambria Math"/>
                    </w:rPr>
                    <m:t>Mid.Dist</m:t>
                  </m:r>
                </m:sub>
              </m:sSub>
            </m:e>
            <m:sub>
              <m:r>
                <w:rPr>
                  <w:rFonts w:ascii="Cambria Math" w:hAnsi="Cambria Math"/>
                </w:rPr>
                <m:t>LGHVAC</m:t>
              </m:r>
            </m:sub>
          </m:sSub>
          <m:r>
            <w:rPr>
              <w:rFonts w:ascii="Cambria Math" w:hAnsi="Cambria Math"/>
            </w:rPr>
            <m:t>=1-</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FR2b</m:t>
                      </m:r>
                    </m:e>
                    <m:sub>
                      <m:sSub>
                        <m:sSubPr>
                          <m:ctrlPr>
                            <w:rPr>
                              <w:rFonts w:ascii="Cambria Math" w:hAnsi="Cambria Math"/>
                              <w:i/>
                            </w:rPr>
                          </m:ctrlPr>
                        </m:sSubPr>
                        <m:e>
                          <m:r>
                            <w:rPr>
                              <w:rFonts w:ascii="Cambria Math" w:hAnsi="Cambria Math"/>
                            </w:rPr>
                            <m:t>Mid.Dist</m:t>
                          </m:r>
                        </m:e>
                        <m:sub>
                          <m:r>
                            <w:rPr>
                              <w:rFonts w:ascii="Cambria Math" w:hAnsi="Cambria Math"/>
                            </w:rPr>
                            <m:t>LGHVAC</m:t>
                          </m:r>
                        </m:sub>
                      </m:sSub>
                    </m:sub>
                  </m:sSub>
                </m:num>
                <m:den>
                  <m:r>
                    <w:rPr>
                      <w:rFonts w:ascii="Cambria Math" w:hAnsi="Cambria Math"/>
                    </w:rPr>
                    <m:t>10</m:t>
                  </m:r>
                </m:den>
              </m:f>
            </m:e>
          </m:d>
          <m:r>
            <m:rPr>
              <m:sty m:val="p"/>
            </m:rPr>
            <w:rPr>
              <w:rFonts w:ascii="Cambria Math" w:hAnsi="Cambria Math"/>
            </w:rPr>
            <w:br/>
          </m:r>
        </m:oMath>
        <m:oMath>
          <m:sSub>
            <m:sSubPr>
              <m:ctrlPr>
                <w:rPr>
                  <w:rFonts w:ascii="Cambria Math" w:hAnsi="Cambria Math"/>
                  <w:i/>
                </w:rPr>
              </m:ctrlPr>
            </m:sSubPr>
            <m:e>
              <m:r>
                <w:rPr>
                  <w:rFonts w:ascii="Cambria Math" w:hAnsi="Cambria Math"/>
                </w:rPr>
                <m:t>Program Influence FR Score</m:t>
              </m:r>
            </m:e>
            <m:sub>
              <m:sSub>
                <m:sSubPr>
                  <m:ctrlPr>
                    <w:rPr>
                      <w:rFonts w:ascii="Cambria Math" w:hAnsi="Cambria Math"/>
                      <w:i/>
                    </w:rPr>
                  </m:ctrlPr>
                </m:sSubPr>
                <m:e>
                  <m:r>
                    <w:rPr>
                      <w:rFonts w:ascii="Cambria Math" w:hAnsi="Cambria Math"/>
                    </w:rPr>
                    <m:t>Mid.Dist</m:t>
                  </m:r>
                </m:e>
                <m:sub>
                  <m:r>
                    <w:rPr>
                      <w:rFonts w:ascii="Cambria Math" w:hAnsi="Cambria Math"/>
                    </w:rPr>
                    <m:t>ADVTHERM</m:t>
                  </m:r>
                </m:sub>
              </m:sSub>
            </m:sub>
          </m:sSub>
          <m:r>
            <w:rPr>
              <w:rFonts w:ascii="Cambria Math" w:hAnsi="Cambria Math"/>
            </w:rPr>
            <m:t>=1-</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FR2c</m:t>
                      </m:r>
                    </m:e>
                    <m:sub>
                      <m:sSub>
                        <m:sSubPr>
                          <m:ctrlPr>
                            <w:rPr>
                              <w:rFonts w:ascii="Cambria Math" w:hAnsi="Cambria Math"/>
                              <w:i/>
                            </w:rPr>
                          </m:ctrlPr>
                        </m:sSubPr>
                        <m:e>
                          <m:r>
                            <w:rPr>
                              <w:rFonts w:ascii="Cambria Math" w:hAnsi="Cambria Math"/>
                            </w:rPr>
                            <m:t>Mid.Dist</m:t>
                          </m:r>
                        </m:e>
                        <m:sub>
                          <m:r>
                            <w:rPr>
                              <w:rFonts w:ascii="Cambria Math" w:hAnsi="Cambria Math"/>
                            </w:rPr>
                            <m:t>ADVTHERM</m:t>
                          </m:r>
                        </m:sub>
                      </m:sSub>
                    </m:sub>
                  </m:sSub>
                </m:num>
                <m:den>
                  <m:r>
                    <w:rPr>
                      <w:rFonts w:ascii="Cambria Math" w:hAnsi="Cambria Math"/>
                    </w:rPr>
                    <m:t>10</m:t>
                  </m:r>
                </m:den>
              </m:f>
            </m:e>
          </m:d>
          <m:r>
            <m:rPr>
              <m:sty m:val="p"/>
            </m:rPr>
            <w:rPr>
              <w:rFonts w:ascii="Cambria Math" w:hAnsi="Cambria Math"/>
            </w:rPr>
            <w:br/>
          </m:r>
        </m:oMath>
        <m:oMath>
          <m:sSub>
            <m:sSubPr>
              <m:ctrlPr>
                <w:rPr>
                  <w:rFonts w:ascii="Cambria Math" w:hAnsi="Cambria Math"/>
                  <w:i/>
                </w:rPr>
              </m:ctrlPr>
            </m:sSubPr>
            <m:e>
              <m:r>
                <w:rPr>
                  <w:rFonts w:ascii="Cambria Math" w:hAnsi="Cambria Math"/>
                </w:rPr>
                <m:t>Program Influence FR Score</m:t>
              </m:r>
            </m:e>
            <m:sub>
              <m:sSub>
                <m:sSubPr>
                  <m:ctrlPr>
                    <w:rPr>
                      <w:rFonts w:ascii="Cambria Math" w:hAnsi="Cambria Math"/>
                      <w:i/>
                    </w:rPr>
                  </m:ctrlPr>
                </m:sSubPr>
                <m:e>
                  <m:r>
                    <w:rPr>
                      <w:rFonts w:ascii="Cambria Math" w:hAnsi="Cambria Math"/>
                    </w:rPr>
                    <m:t>Mid.Dist</m:t>
                  </m:r>
                </m:e>
                <m:sub>
                  <m:r>
                    <w:rPr>
                      <w:rFonts w:ascii="Cambria Math" w:hAnsi="Cambria Math"/>
                    </w:rPr>
                    <m:t>HPWH</m:t>
                  </m:r>
                </m:sub>
              </m:sSub>
            </m:sub>
          </m:sSub>
          <m:r>
            <w:rPr>
              <w:rFonts w:ascii="Cambria Math" w:hAnsi="Cambria Math"/>
            </w:rPr>
            <m:t>=1-</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FR2d</m:t>
                      </m:r>
                    </m:e>
                    <m:sub>
                      <m:sSub>
                        <m:sSubPr>
                          <m:ctrlPr>
                            <w:rPr>
                              <w:rFonts w:ascii="Cambria Math" w:hAnsi="Cambria Math"/>
                              <w:i/>
                            </w:rPr>
                          </m:ctrlPr>
                        </m:sSubPr>
                        <m:e>
                          <m:r>
                            <w:rPr>
                              <w:rFonts w:ascii="Cambria Math" w:hAnsi="Cambria Math"/>
                            </w:rPr>
                            <m:t>Mid.Dist</m:t>
                          </m:r>
                        </m:e>
                        <m:sub>
                          <m:r>
                            <w:rPr>
                              <w:rFonts w:ascii="Cambria Math" w:hAnsi="Cambria Math"/>
                            </w:rPr>
                            <m:t>HPWH</m:t>
                          </m:r>
                        </m:sub>
                      </m:sSub>
                    </m:sub>
                  </m:sSub>
                </m:num>
                <m:den>
                  <m:r>
                    <w:rPr>
                      <w:rFonts w:ascii="Cambria Math" w:hAnsi="Cambria Math"/>
                    </w:rPr>
                    <m:t>10</m:t>
                  </m:r>
                </m:den>
              </m:f>
            </m:e>
          </m:d>
        </m:oMath>
      </m:oMathPara>
    </w:p>
    <w:p w14:paraId="29681491" w14:textId="516CFB8D" w:rsidR="002A5E42" w:rsidRPr="00186069" w:rsidRDefault="0080688E" w:rsidP="0080688E">
      <w:pPr>
        <w:pStyle w:val="Heading2"/>
        <w:rPr>
          <w:sz w:val="32"/>
          <w:szCs w:val="22"/>
        </w:rPr>
      </w:pPr>
      <w:r w:rsidRPr="00186069">
        <w:rPr>
          <w:sz w:val="32"/>
          <w:szCs w:val="22"/>
        </w:rPr>
        <w:t xml:space="preserve">Counterfactual </w:t>
      </w:r>
      <w:r w:rsidR="00457CC3" w:rsidRPr="00186069">
        <w:rPr>
          <w:sz w:val="32"/>
          <w:szCs w:val="22"/>
        </w:rPr>
        <w:t xml:space="preserve">FR </w:t>
      </w:r>
      <w:r w:rsidRPr="00186069">
        <w:rPr>
          <w:sz w:val="32"/>
          <w:szCs w:val="22"/>
        </w:rPr>
        <w:t>Score</w:t>
      </w:r>
    </w:p>
    <w:p w14:paraId="2F9E8071" w14:textId="02EA8A38" w:rsidR="0080688E" w:rsidRDefault="001C15EA" w:rsidP="0080688E">
      <w:r w:rsidRPr="001C15EA">
        <w:t xml:space="preserve">The Counterfactual Score </w:t>
      </w:r>
      <w:r w:rsidR="00B91D44">
        <w:t>was</w:t>
      </w:r>
      <w:r w:rsidR="00B91D44" w:rsidRPr="001C15EA">
        <w:t xml:space="preserve"> </w:t>
      </w:r>
      <w:r w:rsidRPr="001C15EA">
        <w:t>assessed by asking distributors to consider how their sales volume of incentivized equipment would have differed if the offering was not available. The interview</w:t>
      </w:r>
      <w:r w:rsidR="00457CC3">
        <w:t>er</w:t>
      </w:r>
      <w:r w:rsidRPr="001C15EA">
        <w:t xml:space="preserve"> </w:t>
      </w:r>
      <w:r w:rsidR="00B91D44" w:rsidRPr="001C15EA">
        <w:t>ask</w:t>
      </w:r>
      <w:r w:rsidR="00B91D44">
        <w:t>ed</w:t>
      </w:r>
      <w:r w:rsidR="00B91D44" w:rsidRPr="001C15EA">
        <w:t xml:space="preserve"> </w:t>
      </w:r>
      <w:r w:rsidRPr="001C15EA">
        <w:t>distributors to consider, if the offering had not been available, what percentage of their incentivized sales they would have still expected to make for each relevant measure type.</w:t>
      </w:r>
    </w:p>
    <w:tbl>
      <w:tblPr>
        <w:tblStyle w:val="TableGrid"/>
        <w:tblW w:w="0" w:type="auto"/>
        <w:tblLook w:val="04A0" w:firstRow="1" w:lastRow="0" w:firstColumn="1" w:lastColumn="0" w:noHBand="0" w:noVBand="1"/>
      </w:tblPr>
      <w:tblGrid>
        <w:gridCol w:w="11096"/>
      </w:tblGrid>
      <w:tr w:rsidR="0080118D" w14:paraId="31D3B8F1" w14:textId="77777777" w:rsidTr="008011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6" w:type="dxa"/>
            <w:tcBorders>
              <w:top w:val="single" w:sz="4" w:space="0" w:color="auto"/>
              <w:left w:val="nil"/>
              <w:bottom w:val="single" w:sz="4" w:space="0" w:color="auto"/>
              <w:right w:val="nil"/>
            </w:tcBorders>
            <w:shd w:val="clear" w:color="auto" w:fill="F2F2F2" w:themeFill="background1" w:themeFillShade="F2"/>
          </w:tcPr>
          <w:p w14:paraId="39B6B893" w14:textId="3C36AFDB" w:rsidR="0080118D" w:rsidRPr="00845AEC" w:rsidRDefault="00845AEC" w:rsidP="00845AEC">
            <w:pPr>
              <w:ind w:left="378"/>
              <w:jc w:val="left"/>
              <w:rPr>
                <w:sz w:val="22"/>
                <w:szCs w:val="22"/>
                <w:lang w:val="en-ZA"/>
              </w:rPr>
            </w:pPr>
            <w:r w:rsidRPr="00845AEC">
              <w:rPr>
                <w:sz w:val="22"/>
                <w:szCs w:val="22"/>
                <w:lang w:val="en-ZA"/>
              </w:rPr>
              <w:t>CF1.</w:t>
            </w:r>
            <w:r w:rsidR="0086381F">
              <w:rPr>
                <w:sz w:val="22"/>
                <w:szCs w:val="22"/>
              </w:rPr>
              <w:t xml:space="preserve"> </w:t>
            </w:r>
            <w:r w:rsidRPr="00845AEC">
              <w:rPr>
                <w:sz w:val="22"/>
                <w:szCs w:val="22"/>
                <w:lang w:val="en-ZA"/>
              </w:rPr>
              <w:t>Still thinking about your sales over the past year, if Ameren Illinois’ Midstream Instant Incentives offering had not been available, what percentage of those program-incentivized &lt;EQUIPMENT&gt; sales would you still have expected to make? [NUMERIC OPEN END 0%-100%]</w:t>
            </w:r>
          </w:p>
        </w:tc>
      </w:tr>
    </w:tbl>
    <w:p w14:paraId="576A2149" w14:textId="2EF9EA94" w:rsidR="008A09BA" w:rsidRPr="00C5055F" w:rsidRDefault="00B91D44" w:rsidP="008A09BA">
      <w:pPr>
        <w:spacing w:before="240"/>
        <w:rPr>
          <w:lang w:val="en-ZA"/>
        </w:rPr>
      </w:pPr>
      <w:r>
        <w:rPr>
          <w:lang w:val="en-ZA"/>
        </w:rPr>
        <w:t>Measure</w:t>
      </w:r>
      <w:r w:rsidR="008A09BA" w:rsidRPr="003B4D08">
        <w:rPr>
          <w:lang w:val="en-ZA"/>
        </w:rPr>
        <w:t xml:space="preserve">-specific </w:t>
      </w:r>
      <w:r w:rsidR="008A09BA">
        <w:rPr>
          <w:lang w:val="en-ZA"/>
        </w:rPr>
        <w:t>Counterfactual</w:t>
      </w:r>
      <w:r>
        <w:rPr>
          <w:lang w:val="en-ZA"/>
        </w:rPr>
        <w:t xml:space="preserve"> FR</w:t>
      </w:r>
      <w:r w:rsidR="008A09BA" w:rsidRPr="003B4D08">
        <w:rPr>
          <w:lang w:val="en-ZA"/>
        </w:rPr>
        <w:t xml:space="preserve"> Scores </w:t>
      </w:r>
      <w:r>
        <w:rPr>
          <w:lang w:val="en-ZA"/>
        </w:rPr>
        <w:t>were</w:t>
      </w:r>
      <w:r w:rsidRPr="003B4D08">
        <w:rPr>
          <w:lang w:val="en-ZA"/>
        </w:rPr>
        <w:t xml:space="preserve"> </w:t>
      </w:r>
      <w:r w:rsidR="008A09BA" w:rsidRPr="003B4D08">
        <w:rPr>
          <w:lang w:val="en-ZA"/>
        </w:rPr>
        <w:t xml:space="preserve">then computed </w:t>
      </w:r>
      <w:r>
        <w:rPr>
          <w:lang w:val="en-ZA"/>
        </w:rPr>
        <w:t xml:space="preserve">for each distributor </w:t>
      </w:r>
      <w:r w:rsidR="008A09BA" w:rsidRPr="003B4D08">
        <w:rPr>
          <w:lang w:val="en-ZA"/>
        </w:rPr>
        <w:t>as:</w:t>
      </w:r>
    </w:p>
    <w:p w14:paraId="1D8BBFA5" w14:textId="319B12BE" w:rsidR="008A09BA" w:rsidRDefault="008A09BA" w:rsidP="00940FE3">
      <w:pPr>
        <w:pStyle w:val="Caption"/>
      </w:pPr>
      <w:r>
        <w:t xml:space="preserve">Equation </w:t>
      </w:r>
      <w:r>
        <w:fldChar w:fldCharType="begin"/>
      </w:r>
      <w:r>
        <w:instrText xml:space="preserve"> SEQ Equation \* ARABIC </w:instrText>
      </w:r>
      <w:r>
        <w:fldChar w:fldCharType="separate"/>
      </w:r>
      <w:r w:rsidR="007949A6">
        <w:rPr>
          <w:noProof/>
        </w:rPr>
        <w:t>4</w:t>
      </w:r>
      <w:r>
        <w:fldChar w:fldCharType="end"/>
      </w:r>
      <w:r>
        <w:t xml:space="preserve">. Measure-Specific Distributor Counterfactual </w:t>
      </w:r>
      <w:r w:rsidR="00457CC3">
        <w:t xml:space="preserve">FR </w:t>
      </w:r>
      <w:r>
        <w:t>Scores</w:t>
      </w:r>
    </w:p>
    <w:p w14:paraId="1543D36B" w14:textId="18080557" w:rsidR="008A09BA" w:rsidRPr="00FB26B5" w:rsidRDefault="00514D34" w:rsidP="008A09BA">
      <m:oMathPara>
        <m:oMathParaPr>
          <m:jc m:val="center"/>
        </m:oMathParaPr>
        <m:oMath>
          <m:sSub>
            <m:sSubPr>
              <m:ctrlPr>
                <w:rPr>
                  <w:rFonts w:ascii="Cambria Math" w:hAnsi="Cambria Math"/>
                  <w:i/>
                </w:rPr>
              </m:ctrlPr>
            </m:sSubPr>
            <m:e>
              <m:r>
                <w:rPr>
                  <w:rFonts w:ascii="Cambria Math" w:hAnsi="Cambria Math"/>
                </w:rPr>
                <m:t>Counterfactual FR Score</m:t>
              </m:r>
            </m:e>
            <m:sub>
              <m:sSub>
                <m:sSubPr>
                  <m:ctrlPr>
                    <w:rPr>
                      <w:rFonts w:ascii="Cambria Math" w:hAnsi="Cambria Math"/>
                      <w:i/>
                    </w:rPr>
                  </m:ctrlPr>
                </m:sSubPr>
                <m:e>
                  <m:r>
                    <w:rPr>
                      <w:rFonts w:ascii="Cambria Math" w:hAnsi="Cambria Math"/>
                    </w:rPr>
                    <m:t>Mid.Dist</m:t>
                  </m:r>
                </m:e>
                <m:sub>
                  <m:r>
                    <w:rPr>
                      <w:rFonts w:ascii="Cambria Math" w:hAnsi="Cambria Math"/>
                    </w:rPr>
                    <m:t>SMHVAC</m:t>
                  </m:r>
                </m:sub>
              </m:sSub>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CF1</m:t>
                      </m:r>
                    </m:e>
                    <m:sub>
                      <m:sSub>
                        <m:sSubPr>
                          <m:ctrlPr>
                            <w:rPr>
                              <w:rFonts w:ascii="Cambria Math" w:hAnsi="Cambria Math"/>
                              <w:i/>
                            </w:rPr>
                          </m:ctrlPr>
                        </m:sSubPr>
                        <m:e>
                          <m:r>
                            <w:rPr>
                              <w:rFonts w:ascii="Cambria Math" w:hAnsi="Cambria Math"/>
                            </w:rPr>
                            <m:t>Mid.Dist</m:t>
                          </m:r>
                        </m:e>
                        <m:sub>
                          <m:r>
                            <w:rPr>
                              <w:rFonts w:ascii="Cambria Math" w:hAnsi="Cambria Math"/>
                            </w:rPr>
                            <m:t>SMHVAC</m:t>
                          </m:r>
                        </m:sub>
                      </m:sSub>
                    </m:sub>
                  </m:sSub>
                </m:num>
                <m:den>
                  <m:r>
                    <w:rPr>
                      <w:rFonts w:ascii="Cambria Math" w:hAnsi="Cambria Math"/>
                    </w:rPr>
                    <m:t>100</m:t>
                  </m:r>
                </m:den>
              </m:f>
            </m:e>
          </m:d>
          <m:r>
            <m:rPr>
              <m:sty m:val="p"/>
            </m:rPr>
            <w:rPr>
              <w:rFonts w:ascii="Cambria Math" w:hAnsi="Cambria Math"/>
            </w:rPr>
            <w:br/>
          </m:r>
        </m:oMath>
        <m:oMath>
          <m:sSub>
            <m:sSubPr>
              <m:ctrlPr>
                <w:rPr>
                  <w:rFonts w:ascii="Cambria Math" w:hAnsi="Cambria Math"/>
                  <w:i/>
                </w:rPr>
              </m:ctrlPr>
            </m:sSubPr>
            <m:e>
              <m:r>
                <w:rPr>
                  <w:rFonts w:ascii="Cambria Math" w:hAnsi="Cambria Math"/>
                </w:rPr>
                <m:t>Counterfactual FR Score</m:t>
              </m:r>
            </m:e>
            <m:sub>
              <m:sSub>
                <m:sSubPr>
                  <m:ctrlPr>
                    <w:rPr>
                      <w:rFonts w:ascii="Cambria Math" w:hAnsi="Cambria Math"/>
                      <w:i/>
                    </w:rPr>
                  </m:ctrlPr>
                </m:sSubPr>
                <m:e>
                  <m:r>
                    <w:rPr>
                      <w:rFonts w:ascii="Cambria Math" w:hAnsi="Cambria Math"/>
                    </w:rPr>
                    <m:t>Mid.Dist</m:t>
                  </m:r>
                </m:e>
                <m:sub>
                  <m:r>
                    <w:rPr>
                      <w:rFonts w:ascii="Cambria Math" w:hAnsi="Cambria Math"/>
                    </w:rPr>
                    <m:t>LGHVAC</m:t>
                  </m:r>
                </m:sub>
              </m:sSub>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CF1</m:t>
                      </m:r>
                    </m:e>
                    <m:sub>
                      <m:sSub>
                        <m:sSubPr>
                          <m:ctrlPr>
                            <w:rPr>
                              <w:rFonts w:ascii="Cambria Math" w:hAnsi="Cambria Math"/>
                              <w:i/>
                            </w:rPr>
                          </m:ctrlPr>
                        </m:sSubPr>
                        <m:e>
                          <m:r>
                            <w:rPr>
                              <w:rFonts w:ascii="Cambria Math" w:hAnsi="Cambria Math"/>
                            </w:rPr>
                            <m:t>Mid.Dist</m:t>
                          </m:r>
                        </m:e>
                        <m:sub>
                          <m:r>
                            <w:rPr>
                              <w:rFonts w:ascii="Cambria Math" w:hAnsi="Cambria Math"/>
                            </w:rPr>
                            <m:t>LGHVAC</m:t>
                          </m:r>
                        </m:sub>
                      </m:sSub>
                    </m:sub>
                  </m:sSub>
                </m:num>
                <m:den>
                  <m:r>
                    <w:rPr>
                      <w:rFonts w:ascii="Cambria Math" w:hAnsi="Cambria Math"/>
                    </w:rPr>
                    <m:t>100</m:t>
                  </m:r>
                </m:den>
              </m:f>
            </m:e>
          </m:d>
          <m:r>
            <m:rPr>
              <m:sty m:val="p"/>
            </m:rPr>
            <w:rPr>
              <w:rFonts w:ascii="Cambria Math" w:hAnsi="Cambria Math"/>
            </w:rPr>
            <w:br/>
          </m:r>
        </m:oMath>
        <m:oMath>
          <m:sSub>
            <m:sSubPr>
              <m:ctrlPr>
                <w:rPr>
                  <w:rFonts w:ascii="Cambria Math" w:hAnsi="Cambria Math"/>
                  <w:i/>
                </w:rPr>
              </m:ctrlPr>
            </m:sSubPr>
            <m:e>
              <m:r>
                <w:rPr>
                  <w:rFonts w:ascii="Cambria Math" w:hAnsi="Cambria Math"/>
                </w:rPr>
                <m:t>Counterfactual FR Score</m:t>
              </m:r>
            </m:e>
            <m:sub>
              <m:sSub>
                <m:sSubPr>
                  <m:ctrlPr>
                    <w:rPr>
                      <w:rFonts w:ascii="Cambria Math" w:hAnsi="Cambria Math"/>
                      <w:i/>
                    </w:rPr>
                  </m:ctrlPr>
                </m:sSubPr>
                <m:e>
                  <m:r>
                    <w:rPr>
                      <w:rFonts w:ascii="Cambria Math" w:hAnsi="Cambria Math"/>
                    </w:rPr>
                    <m:t>Mid.Dist</m:t>
                  </m:r>
                </m:e>
                <m:sub>
                  <m:r>
                    <w:rPr>
                      <w:rFonts w:ascii="Cambria Math" w:hAnsi="Cambria Math"/>
                    </w:rPr>
                    <m:t>ADVTHERM</m:t>
                  </m:r>
                </m:sub>
              </m:sSub>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CF1</m:t>
                      </m:r>
                    </m:e>
                    <m:sub>
                      <m:sSub>
                        <m:sSubPr>
                          <m:ctrlPr>
                            <w:rPr>
                              <w:rFonts w:ascii="Cambria Math" w:hAnsi="Cambria Math"/>
                              <w:i/>
                            </w:rPr>
                          </m:ctrlPr>
                        </m:sSubPr>
                        <m:e>
                          <m:r>
                            <w:rPr>
                              <w:rFonts w:ascii="Cambria Math" w:hAnsi="Cambria Math"/>
                            </w:rPr>
                            <m:t>Mid.Dist</m:t>
                          </m:r>
                        </m:e>
                        <m:sub>
                          <m:r>
                            <w:rPr>
                              <w:rFonts w:ascii="Cambria Math" w:hAnsi="Cambria Math"/>
                            </w:rPr>
                            <m:t>ADVTHERM</m:t>
                          </m:r>
                        </m:sub>
                      </m:sSub>
                    </m:sub>
                  </m:sSub>
                </m:num>
                <m:den>
                  <m:r>
                    <w:rPr>
                      <w:rFonts w:ascii="Cambria Math" w:hAnsi="Cambria Math"/>
                    </w:rPr>
                    <m:t>100</m:t>
                  </m:r>
                </m:den>
              </m:f>
            </m:e>
          </m:d>
          <m:r>
            <m:rPr>
              <m:sty m:val="p"/>
            </m:rPr>
            <w:rPr>
              <w:rFonts w:ascii="Cambria Math" w:hAnsi="Cambria Math"/>
            </w:rPr>
            <w:br/>
          </m:r>
        </m:oMath>
        <m:oMath>
          <m:sSub>
            <m:sSubPr>
              <m:ctrlPr>
                <w:rPr>
                  <w:rFonts w:ascii="Cambria Math" w:hAnsi="Cambria Math"/>
                  <w:i/>
                </w:rPr>
              </m:ctrlPr>
            </m:sSubPr>
            <m:e>
              <m:r>
                <w:rPr>
                  <w:rFonts w:ascii="Cambria Math" w:hAnsi="Cambria Math"/>
                </w:rPr>
                <m:t>Counterfactual FR Score</m:t>
              </m:r>
            </m:e>
            <m:sub>
              <m:sSub>
                <m:sSubPr>
                  <m:ctrlPr>
                    <w:rPr>
                      <w:rFonts w:ascii="Cambria Math" w:hAnsi="Cambria Math"/>
                      <w:i/>
                    </w:rPr>
                  </m:ctrlPr>
                </m:sSubPr>
                <m:e>
                  <m:r>
                    <w:rPr>
                      <w:rFonts w:ascii="Cambria Math" w:hAnsi="Cambria Math"/>
                    </w:rPr>
                    <m:t>Mid.Dist</m:t>
                  </m:r>
                </m:e>
                <m:sub>
                  <m:r>
                    <w:rPr>
                      <w:rFonts w:ascii="Cambria Math" w:hAnsi="Cambria Math"/>
                    </w:rPr>
                    <m:t>HPWH</m:t>
                  </m:r>
                </m:sub>
              </m:sSub>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CF1</m:t>
                      </m:r>
                    </m:e>
                    <m:sub>
                      <m:sSub>
                        <m:sSubPr>
                          <m:ctrlPr>
                            <w:rPr>
                              <w:rFonts w:ascii="Cambria Math" w:hAnsi="Cambria Math"/>
                              <w:i/>
                            </w:rPr>
                          </m:ctrlPr>
                        </m:sSubPr>
                        <m:e>
                          <m:r>
                            <w:rPr>
                              <w:rFonts w:ascii="Cambria Math" w:hAnsi="Cambria Math"/>
                            </w:rPr>
                            <m:t>Mid.Dist</m:t>
                          </m:r>
                        </m:e>
                        <m:sub>
                          <m:r>
                            <w:rPr>
                              <w:rFonts w:ascii="Cambria Math" w:hAnsi="Cambria Math"/>
                            </w:rPr>
                            <m:t>HPWH</m:t>
                          </m:r>
                        </m:sub>
                      </m:sSub>
                    </m:sub>
                  </m:sSub>
                </m:num>
                <m:den>
                  <m:r>
                    <w:rPr>
                      <w:rFonts w:ascii="Cambria Math" w:hAnsi="Cambria Math"/>
                    </w:rPr>
                    <m:t>100</m:t>
                  </m:r>
                </m:den>
              </m:f>
            </m:e>
          </m:d>
        </m:oMath>
      </m:oMathPara>
    </w:p>
    <w:p w14:paraId="4FEA22E5" w14:textId="5B551804" w:rsidR="001C15EA" w:rsidRPr="00186069" w:rsidRDefault="00AB2E9D" w:rsidP="00AB2E9D">
      <w:pPr>
        <w:pStyle w:val="Heading2"/>
        <w:rPr>
          <w:sz w:val="32"/>
          <w:szCs w:val="22"/>
        </w:rPr>
      </w:pPr>
      <w:r w:rsidRPr="00186069">
        <w:rPr>
          <w:sz w:val="32"/>
          <w:szCs w:val="22"/>
        </w:rPr>
        <w:t>Consistency Check</w:t>
      </w:r>
    </w:p>
    <w:p w14:paraId="53FAB1C1" w14:textId="717B8A4B" w:rsidR="00A75F6B" w:rsidRDefault="00A75F6B" w:rsidP="00A75F6B">
      <w:r>
        <w:t xml:space="preserve">The interviewer </w:t>
      </w:r>
      <w:r w:rsidR="00B91D44">
        <w:t xml:space="preserve">was </w:t>
      </w:r>
      <w:r>
        <w:t>instructed to complete measure</w:t>
      </w:r>
      <w:r w:rsidR="00DF385F">
        <w:t>-</w:t>
      </w:r>
      <w:r>
        <w:t>specific consistency checks if a distributor’s measure-specific Program Influence</w:t>
      </w:r>
      <w:r w:rsidR="00457CC3">
        <w:t xml:space="preserve"> FR</w:t>
      </w:r>
      <w:r>
        <w:t xml:space="preserve"> Score and Counterfactual</w:t>
      </w:r>
      <w:r w:rsidR="00457CC3">
        <w:t xml:space="preserve"> FR</w:t>
      </w:r>
      <w:r>
        <w:t xml:space="preserve"> Score contradict</w:t>
      </w:r>
      <w:r w:rsidR="00B91D44">
        <w:t>ed</w:t>
      </w:r>
      <w:r>
        <w:t xml:space="preserve"> each other. In alignment with the IL-TRM, this</w:t>
      </w:r>
      <w:r w:rsidR="00457CC3">
        <w:t xml:space="preserve"> contradiction</w:t>
      </w:r>
      <w:r>
        <w:t xml:space="preserve"> </w:t>
      </w:r>
      <w:r w:rsidR="00B91D44">
        <w:t xml:space="preserve">was </w:t>
      </w:r>
      <w:r>
        <w:t>defined as a: (1) Program Influence</w:t>
      </w:r>
      <w:r w:rsidR="00457CC3">
        <w:t xml:space="preserve"> FR</w:t>
      </w:r>
      <w:r>
        <w:t xml:space="preserve"> Score greater than 0.7 (suggesting high FR) and Counterfactual </w:t>
      </w:r>
      <w:r w:rsidR="00457CC3">
        <w:t xml:space="preserve">FR </w:t>
      </w:r>
      <w:r>
        <w:t xml:space="preserve">Score less than 0.3 (suggesting low FR), or (2) Program Influence </w:t>
      </w:r>
      <w:r w:rsidR="00457CC3">
        <w:t xml:space="preserve">FR </w:t>
      </w:r>
      <w:r>
        <w:t xml:space="preserve">Score less than 0.3 (suggesting low FR) and Counterfactual </w:t>
      </w:r>
      <w:r w:rsidR="00457CC3">
        <w:t xml:space="preserve">FR Score </w:t>
      </w:r>
      <w:r>
        <w:t>greater than 0.7 (suggesting high FR).</w:t>
      </w:r>
    </w:p>
    <w:p w14:paraId="538208D6" w14:textId="781CFFE6" w:rsidR="00A75F6B" w:rsidRDefault="00A75F6B" w:rsidP="00A75F6B">
      <w:r>
        <w:t>If a consistency check</w:t>
      </w:r>
      <w:r w:rsidR="00B91D44">
        <w:t xml:space="preserve"> was</w:t>
      </w:r>
      <w:r>
        <w:t xml:space="preserve"> triggered for a given measure, the interviewer </w:t>
      </w:r>
      <w:r w:rsidR="00B91D44">
        <w:t xml:space="preserve">asked </w:t>
      </w:r>
      <w:r>
        <w:t>one of two questions depending on the direction of the inconsistency to gather more context on the influence of the offering on the distributor’s sales of qualified equipment:</w:t>
      </w:r>
    </w:p>
    <w:tbl>
      <w:tblPr>
        <w:tblStyle w:val="TableGrid"/>
        <w:tblW w:w="0" w:type="auto"/>
        <w:tblLook w:val="04A0" w:firstRow="1" w:lastRow="0" w:firstColumn="1" w:lastColumn="0" w:noHBand="0" w:noVBand="1"/>
      </w:tblPr>
      <w:tblGrid>
        <w:gridCol w:w="11096"/>
      </w:tblGrid>
      <w:tr w:rsidR="00304946" w14:paraId="47AC842A" w14:textId="77777777" w:rsidTr="003049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6" w:type="dxa"/>
            <w:tcBorders>
              <w:top w:val="single" w:sz="4" w:space="0" w:color="auto"/>
              <w:left w:val="nil"/>
              <w:bottom w:val="single" w:sz="4" w:space="0" w:color="auto"/>
              <w:right w:val="nil"/>
            </w:tcBorders>
            <w:shd w:val="clear" w:color="auto" w:fill="F2F2F2" w:themeFill="background1" w:themeFillShade="F2"/>
          </w:tcPr>
          <w:p w14:paraId="36919092" w14:textId="77777777" w:rsidR="00D20404" w:rsidRPr="0009496B" w:rsidRDefault="00D20404" w:rsidP="00D20404">
            <w:pPr>
              <w:keepNext/>
              <w:keepLines/>
              <w:spacing w:before="240"/>
              <w:ind w:left="288"/>
              <w:jc w:val="left"/>
              <w:rPr>
                <w:sz w:val="22"/>
                <w:szCs w:val="22"/>
                <w:lang w:val="en-ZA"/>
              </w:rPr>
            </w:pPr>
            <w:r w:rsidRPr="0009496B">
              <w:rPr>
                <w:sz w:val="22"/>
                <w:szCs w:val="22"/>
                <w:lang w:val="en-ZA"/>
              </w:rPr>
              <w:lastRenderedPageBreak/>
              <w:t xml:space="preserve">[ASK IF </w:t>
            </w:r>
            <w:r w:rsidRPr="0009496B">
              <w:rPr>
                <w:b/>
                <w:bCs/>
                <w:sz w:val="22"/>
                <w:szCs w:val="22"/>
                <w:lang w:val="en-ZA"/>
              </w:rPr>
              <w:t>EQUIPMENT SPECIFIC</w:t>
            </w:r>
            <w:r w:rsidRPr="0009496B">
              <w:rPr>
                <w:sz w:val="22"/>
                <w:szCs w:val="22"/>
                <w:lang w:val="en-ZA"/>
              </w:rPr>
              <w:t xml:space="preserve"> PI_SCORE&lt;0.3 AND CF_SCORE&gt;0.7]</w:t>
            </w:r>
            <w:r w:rsidRPr="0009496B">
              <w:rPr>
                <w:i/>
                <w:iCs/>
                <w:sz w:val="22"/>
                <w:szCs w:val="22"/>
                <w:lang w:val="en-ZA"/>
              </w:rPr>
              <w:br/>
            </w:r>
            <w:r w:rsidRPr="0009496B">
              <w:rPr>
                <w:sz w:val="22"/>
                <w:szCs w:val="22"/>
                <w:lang w:val="en-ZA"/>
              </w:rPr>
              <w:t>CC1.</w:t>
            </w:r>
            <w:r w:rsidRPr="0009496B">
              <w:rPr>
                <w:sz w:val="22"/>
                <w:szCs w:val="22"/>
                <w:lang w:val="en-ZA"/>
              </w:rPr>
              <w:tab/>
              <w:t xml:space="preserve">When I asked how influential the Midstream Instant Incentives offering was on your sales of program-incentivized &lt;EQUIPMENT&gt; in the last year, you provided a response of &lt;FR2 RESPONSE&gt;, suggesting that the </w:t>
            </w:r>
            <w:r w:rsidRPr="0009496B">
              <w:rPr>
                <w:b/>
                <w:bCs/>
                <w:sz w:val="22"/>
                <w:szCs w:val="22"/>
                <w:lang w:val="en-ZA"/>
              </w:rPr>
              <w:t>Midstream Instant Incentives offering was highly influential</w:t>
            </w:r>
            <w:r w:rsidRPr="0009496B">
              <w:rPr>
                <w:sz w:val="22"/>
                <w:szCs w:val="22"/>
                <w:lang w:val="en-ZA"/>
              </w:rPr>
              <w:t xml:space="preserve">. However, your response to the question regarding what would have happened if the Midstream Instant Incentives offering had not been available suggest that you would have </w:t>
            </w:r>
            <w:r w:rsidRPr="0009496B">
              <w:rPr>
                <w:b/>
                <w:bCs/>
                <w:sz w:val="22"/>
                <w:szCs w:val="22"/>
                <w:lang w:val="en-ZA"/>
              </w:rPr>
              <w:t xml:space="preserve">sold a comparable number of program-qualified &lt;EQUIPMENT&gt; </w:t>
            </w:r>
            <w:r w:rsidRPr="0009496B">
              <w:rPr>
                <w:sz w:val="22"/>
                <w:szCs w:val="22"/>
                <w:lang w:val="en-ZA"/>
              </w:rPr>
              <w:t>regardless of your participation.</w:t>
            </w:r>
          </w:p>
          <w:p w14:paraId="6A735F40" w14:textId="77777777" w:rsidR="00D20404" w:rsidRPr="0009496B" w:rsidRDefault="00D20404" w:rsidP="00D20404">
            <w:pPr>
              <w:keepNext/>
              <w:keepLines/>
              <w:spacing w:before="240"/>
              <w:ind w:left="288"/>
              <w:jc w:val="left"/>
              <w:rPr>
                <w:sz w:val="22"/>
                <w:szCs w:val="22"/>
                <w:lang w:val="en-ZA"/>
              </w:rPr>
            </w:pPr>
          </w:p>
          <w:p w14:paraId="09640E1B" w14:textId="77777777" w:rsidR="00D20404" w:rsidRPr="0009496B" w:rsidRDefault="00D20404" w:rsidP="00D20404">
            <w:pPr>
              <w:ind w:left="288"/>
              <w:jc w:val="left"/>
              <w:rPr>
                <w:sz w:val="22"/>
                <w:szCs w:val="22"/>
                <w:lang w:val="en-ZA"/>
              </w:rPr>
            </w:pPr>
            <w:r w:rsidRPr="0009496B">
              <w:rPr>
                <w:sz w:val="22"/>
                <w:szCs w:val="22"/>
                <w:lang w:val="en-ZA"/>
              </w:rPr>
              <w:t>In your own words, can you describe how the Midstream Instant Incentives offering did or did not influence your sales of program-incentivized &lt;EQUIPMENT&gt; in the last year? [OPEN-ENDED RESPONSE]</w:t>
            </w:r>
          </w:p>
          <w:p w14:paraId="157CA5F1" w14:textId="77777777" w:rsidR="00C528E6" w:rsidRPr="0009496B" w:rsidRDefault="00C528E6" w:rsidP="00D20404">
            <w:pPr>
              <w:ind w:left="288"/>
              <w:jc w:val="left"/>
              <w:rPr>
                <w:sz w:val="22"/>
                <w:szCs w:val="22"/>
                <w:lang w:val="en-ZA"/>
              </w:rPr>
            </w:pPr>
          </w:p>
          <w:p w14:paraId="5E7DC5D9" w14:textId="77777777" w:rsidR="00D20404" w:rsidRPr="0009496B" w:rsidRDefault="00D20404" w:rsidP="00D20404">
            <w:pPr>
              <w:ind w:left="288"/>
              <w:jc w:val="left"/>
              <w:rPr>
                <w:sz w:val="22"/>
                <w:szCs w:val="22"/>
                <w:lang w:val="en-ZA"/>
              </w:rPr>
            </w:pPr>
            <w:r w:rsidRPr="0009496B">
              <w:rPr>
                <w:sz w:val="22"/>
                <w:szCs w:val="22"/>
                <w:lang w:val="en-ZA"/>
              </w:rPr>
              <w:t xml:space="preserve">[ASK IF </w:t>
            </w:r>
            <w:r w:rsidRPr="0009496B">
              <w:rPr>
                <w:b/>
                <w:bCs/>
                <w:sz w:val="22"/>
                <w:szCs w:val="22"/>
                <w:lang w:val="en-ZA"/>
              </w:rPr>
              <w:t>EQUIPMENT SPECIFIC</w:t>
            </w:r>
            <w:r w:rsidRPr="0009496B">
              <w:rPr>
                <w:sz w:val="22"/>
                <w:szCs w:val="22"/>
                <w:lang w:val="en-ZA"/>
              </w:rPr>
              <w:t xml:space="preserve"> PI_SCORE&gt;0.7 AND CF_SCORE&lt;0.3]</w:t>
            </w:r>
            <w:r w:rsidRPr="0009496B">
              <w:rPr>
                <w:sz w:val="22"/>
                <w:szCs w:val="22"/>
              </w:rPr>
              <w:br/>
            </w:r>
            <w:r w:rsidRPr="0009496B">
              <w:rPr>
                <w:sz w:val="22"/>
                <w:szCs w:val="22"/>
                <w:lang w:val="en-ZA"/>
              </w:rPr>
              <w:t>CC2.</w:t>
            </w:r>
            <w:r w:rsidRPr="0009496B">
              <w:rPr>
                <w:sz w:val="22"/>
                <w:szCs w:val="22"/>
              </w:rPr>
              <w:tab/>
            </w:r>
            <w:r w:rsidRPr="0009496B">
              <w:rPr>
                <w:sz w:val="22"/>
                <w:szCs w:val="22"/>
                <w:lang w:val="en-ZA"/>
              </w:rPr>
              <w:t xml:space="preserve">When I asked how influential the Midstream Instant Incentives offering was on your sales of program-incentivized &lt;EQUIPMENT&gt; in the last year, you provided a response of &lt;FR2 RESPONSE&gt;, suggesting that the </w:t>
            </w:r>
            <w:r w:rsidRPr="0009496B">
              <w:rPr>
                <w:b/>
                <w:bCs/>
                <w:sz w:val="22"/>
                <w:szCs w:val="22"/>
                <w:lang w:val="en-ZA"/>
              </w:rPr>
              <w:t>Midstream Instant Incentives offering</w:t>
            </w:r>
            <w:r w:rsidRPr="0009496B">
              <w:rPr>
                <w:sz w:val="22"/>
                <w:szCs w:val="22"/>
                <w:lang w:val="en-ZA"/>
              </w:rPr>
              <w:t xml:space="preserve"> </w:t>
            </w:r>
            <w:r w:rsidRPr="0009496B">
              <w:rPr>
                <w:b/>
                <w:bCs/>
                <w:sz w:val="22"/>
                <w:szCs w:val="22"/>
                <w:lang w:val="en-ZA"/>
              </w:rPr>
              <w:t>was not influential</w:t>
            </w:r>
            <w:r w:rsidRPr="0009496B">
              <w:rPr>
                <w:sz w:val="22"/>
                <w:szCs w:val="22"/>
                <w:lang w:val="en-ZA"/>
              </w:rPr>
              <w:t xml:space="preserve">. However, your response to the question regarding what would have happened if the Midstream Instant Incentives offering had not been available suggest that you would have </w:t>
            </w:r>
            <w:r w:rsidRPr="0009496B">
              <w:rPr>
                <w:b/>
                <w:bCs/>
                <w:sz w:val="22"/>
                <w:szCs w:val="22"/>
                <w:lang w:val="en-ZA"/>
              </w:rPr>
              <w:t xml:space="preserve">sold substantially fewer units of program-qualified &lt;EQUIPMENT&gt; </w:t>
            </w:r>
            <w:r w:rsidRPr="0009496B">
              <w:rPr>
                <w:sz w:val="22"/>
                <w:szCs w:val="22"/>
                <w:lang w:val="en-ZA"/>
              </w:rPr>
              <w:t xml:space="preserve">if you had not participated. </w:t>
            </w:r>
          </w:p>
          <w:p w14:paraId="2FADDFCC" w14:textId="77777777" w:rsidR="00C528E6" w:rsidRPr="0009496B" w:rsidRDefault="00C528E6" w:rsidP="00D20404">
            <w:pPr>
              <w:ind w:left="288"/>
              <w:jc w:val="left"/>
              <w:rPr>
                <w:sz w:val="22"/>
                <w:szCs w:val="22"/>
                <w:lang w:val="en-ZA"/>
              </w:rPr>
            </w:pPr>
          </w:p>
          <w:p w14:paraId="3BABC4DF" w14:textId="537E2FE5" w:rsidR="00304946" w:rsidRPr="0009496B" w:rsidRDefault="00D20404" w:rsidP="0009496B">
            <w:pPr>
              <w:ind w:left="288"/>
              <w:jc w:val="left"/>
              <w:rPr>
                <w:sz w:val="22"/>
                <w:szCs w:val="22"/>
                <w:lang w:val="en-ZA"/>
              </w:rPr>
            </w:pPr>
            <w:r w:rsidRPr="0009496B">
              <w:rPr>
                <w:sz w:val="22"/>
                <w:szCs w:val="22"/>
                <w:lang w:val="en-ZA"/>
              </w:rPr>
              <w:t>In your own words, can you describe how the Midstream Instant Incentives offering did or did not influence your sales of</w:t>
            </w:r>
            <w:r w:rsidRPr="0009496B" w:rsidDel="00E1665A">
              <w:rPr>
                <w:sz w:val="22"/>
                <w:szCs w:val="22"/>
                <w:lang w:val="en-ZA"/>
              </w:rPr>
              <w:t xml:space="preserve"> </w:t>
            </w:r>
            <w:r w:rsidRPr="0009496B">
              <w:rPr>
                <w:sz w:val="22"/>
                <w:szCs w:val="22"/>
                <w:lang w:val="en-ZA"/>
              </w:rPr>
              <w:t>program-incentivized &lt;EQUIPMENT&gt; in the last year? [OPEN-ENDED RESPONSE]</w:t>
            </w:r>
          </w:p>
        </w:tc>
      </w:tr>
    </w:tbl>
    <w:p w14:paraId="56B4D75D" w14:textId="62495925" w:rsidR="00700F97" w:rsidRPr="007348B7" w:rsidRDefault="00700F97" w:rsidP="00700F97">
      <w:pPr>
        <w:spacing w:before="240"/>
        <w:rPr>
          <w:color w:val="4A4D56"/>
        </w:rPr>
      </w:pPr>
      <w:r w:rsidRPr="007348B7">
        <w:rPr>
          <w:color w:val="4A4D56"/>
        </w:rPr>
        <w:t xml:space="preserve">To add additional clarification, the interviewer </w:t>
      </w:r>
      <w:r w:rsidR="00B91D44" w:rsidRPr="007348B7">
        <w:rPr>
          <w:color w:val="4A4D56"/>
        </w:rPr>
        <w:t xml:space="preserve">asked </w:t>
      </w:r>
      <w:r w:rsidRPr="007348B7">
        <w:rPr>
          <w:color w:val="4A4D56"/>
        </w:rPr>
        <w:t>a straightforward, binary question as to whether the offering did or did not positively influence the distributors’ number of incentivized sales.</w:t>
      </w:r>
    </w:p>
    <w:tbl>
      <w:tblPr>
        <w:tblStyle w:val="TableGrid"/>
        <w:tblW w:w="0" w:type="auto"/>
        <w:tblLook w:val="04A0" w:firstRow="1" w:lastRow="0" w:firstColumn="1" w:lastColumn="0" w:noHBand="0" w:noVBand="1"/>
      </w:tblPr>
      <w:tblGrid>
        <w:gridCol w:w="11096"/>
      </w:tblGrid>
      <w:tr w:rsidR="004100BA" w14:paraId="595243CC" w14:textId="77777777" w:rsidTr="004100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6" w:type="dxa"/>
            <w:tcBorders>
              <w:top w:val="single" w:sz="4" w:space="0" w:color="auto"/>
              <w:left w:val="nil"/>
              <w:bottom w:val="single" w:sz="4" w:space="0" w:color="auto"/>
              <w:right w:val="nil"/>
            </w:tcBorders>
            <w:shd w:val="clear" w:color="auto" w:fill="F2F2F2" w:themeFill="background1" w:themeFillShade="F2"/>
          </w:tcPr>
          <w:p w14:paraId="4A6494D4" w14:textId="72A8FC4C" w:rsidR="0086381F" w:rsidRPr="0009496B" w:rsidRDefault="0086381F" w:rsidP="0086381F">
            <w:pPr>
              <w:ind w:left="378"/>
              <w:jc w:val="left"/>
              <w:rPr>
                <w:sz w:val="22"/>
                <w:szCs w:val="22"/>
                <w:lang w:val="en-ZA"/>
              </w:rPr>
            </w:pPr>
            <w:r w:rsidRPr="0009496B">
              <w:rPr>
                <w:sz w:val="22"/>
                <w:szCs w:val="22"/>
                <w:lang w:val="en-ZA"/>
              </w:rPr>
              <w:t>CC3.</w:t>
            </w:r>
            <w:r w:rsidRPr="0009496B">
              <w:rPr>
                <w:sz w:val="22"/>
                <w:szCs w:val="22"/>
              </w:rPr>
              <w:t xml:space="preserve"> </w:t>
            </w:r>
            <w:r w:rsidRPr="0009496B">
              <w:rPr>
                <w:sz w:val="22"/>
                <w:szCs w:val="22"/>
                <w:lang w:val="en-ZA"/>
              </w:rPr>
              <w:t>Overall, did the Midstream Instant Incentives offering positively influence the number of program-incentivized &lt;EQUIPMENT&gt; you sold within the last year?</w:t>
            </w:r>
          </w:p>
          <w:p w14:paraId="0FAE597E" w14:textId="77777777" w:rsidR="0086381F" w:rsidRPr="0009496B" w:rsidRDefault="0086381F" w:rsidP="0086381F">
            <w:pPr>
              <w:pStyle w:val="ListParagraph"/>
              <w:numPr>
                <w:ilvl w:val="0"/>
                <w:numId w:val="25"/>
              </w:numPr>
              <w:jc w:val="left"/>
              <w:rPr>
                <w:sz w:val="22"/>
                <w:szCs w:val="22"/>
              </w:rPr>
            </w:pPr>
            <w:r w:rsidRPr="0009496B">
              <w:rPr>
                <w:sz w:val="22"/>
                <w:szCs w:val="22"/>
              </w:rPr>
              <w:t>Yes</w:t>
            </w:r>
          </w:p>
          <w:p w14:paraId="23539A46" w14:textId="64EDA3D3" w:rsidR="004100BA" w:rsidRPr="0086381F" w:rsidRDefault="0086381F" w:rsidP="0086381F">
            <w:pPr>
              <w:pStyle w:val="ListParagraph"/>
              <w:numPr>
                <w:ilvl w:val="0"/>
                <w:numId w:val="25"/>
              </w:numPr>
              <w:jc w:val="left"/>
            </w:pPr>
            <w:r w:rsidRPr="0009496B">
              <w:rPr>
                <w:sz w:val="22"/>
                <w:szCs w:val="22"/>
              </w:rPr>
              <w:t>No</w:t>
            </w:r>
          </w:p>
        </w:tc>
      </w:tr>
    </w:tbl>
    <w:p w14:paraId="6DC49DD1" w14:textId="4CF7051C" w:rsidR="00F26D7C" w:rsidRDefault="00F26D7C" w:rsidP="00F26D7C">
      <w:pPr>
        <w:spacing w:before="240"/>
      </w:pPr>
      <w:r>
        <w:t>At the request of the AIC team, the interview</w:t>
      </w:r>
      <w:r w:rsidR="00B91D44">
        <w:t>er</w:t>
      </w:r>
      <w:r>
        <w:t xml:space="preserve"> ask</w:t>
      </w:r>
      <w:r w:rsidR="00B91D44">
        <w:t>ed</w:t>
      </w:r>
      <w:r>
        <w:t xml:space="preserve"> those who indicated they would have still made more than 70% of their incentivized sales without the </w:t>
      </w:r>
      <w:r w:rsidR="00457CC3">
        <w:t>offering</w:t>
      </w:r>
      <w:r>
        <w:t>, how they would have been able to achieve those sales without the incentive</w:t>
      </w:r>
      <w:r w:rsidR="00457CC3">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D970C1" w14:paraId="0F4B287F" w14:textId="77777777" w:rsidTr="00D970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6"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207A4F91" w14:textId="0B46CDBB" w:rsidR="00D970C1" w:rsidRPr="0009496B" w:rsidRDefault="0009496B" w:rsidP="0009496B">
            <w:pPr>
              <w:keepNext/>
              <w:keepLines/>
              <w:ind w:left="378"/>
              <w:jc w:val="left"/>
              <w:rPr>
                <w:sz w:val="22"/>
                <w:szCs w:val="22"/>
              </w:rPr>
            </w:pPr>
            <w:r w:rsidRPr="0009496B">
              <w:rPr>
                <w:sz w:val="22"/>
                <w:szCs w:val="22"/>
                <w:lang w:val="en-ZA"/>
              </w:rPr>
              <w:t xml:space="preserve">[ASK IF </w:t>
            </w:r>
            <w:r w:rsidRPr="0009496B">
              <w:rPr>
                <w:b/>
                <w:bCs/>
                <w:sz w:val="22"/>
                <w:szCs w:val="22"/>
                <w:lang w:val="en-ZA"/>
              </w:rPr>
              <w:t>EQUIPMENT SPECIFIC</w:t>
            </w:r>
            <w:r w:rsidRPr="0009496B">
              <w:rPr>
                <w:sz w:val="22"/>
                <w:szCs w:val="22"/>
                <w:lang w:val="en-ZA"/>
              </w:rPr>
              <w:t xml:space="preserve"> CF_SCORE&gt;0.7]</w:t>
            </w:r>
            <w:r w:rsidRPr="0009496B">
              <w:rPr>
                <w:sz w:val="22"/>
                <w:szCs w:val="22"/>
              </w:rPr>
              <w:br/>
            </w:r>
            <w:r w:rsidRPr="0009496B">
              <w:rPr>
                <w:sz w:val="22"/>
                <w:szCs w:val="22"/>
                <w:lang w:val="en-ZA"/>
              </w:rPr>
              <w:t>CC4.</w:t>
            </w:r>
            <w:r w:rsidRPr="0009496B">
              <w:rPr>
                <w:sz w:val="22"/>
                <w:szCs w:val="22"/>
              </w:rPr>
              <w:t xml:space="preserve"> </w:t>
            </w:r>
            <w:r w:rsidRPr="0009496B">
              <w:rPr>
                <w:sz w:val="22"/>
                <w:szCs w:val="22"/>
                <w:lang w:val="en-ZA"/>
              </w:rPr>
              <w:t>Your responses suggest that you would have sold a similar number of program-qualified &lt;EQUIPMENT&gt; in the past year regardless of your participation in the Midstream Instant Incentives offering. Can you elaborate on how you would have been able to achieve that number of sales without the incentives from Ameren Illinois? [OPEN-ENDED RESPONSE]</w:t>
            </w:r>
          </w:p>
        </w:tc>
      </w:tr>
    </w:tbl>
    <w:p w14:paraId="621E252E" w14:textId="6B6CD17B" w:rsidR="00AB2E9D" w:rsidRDefault="00CF5D55" w:rsidP="00CF5D55">
      <w:pPr>
        <w:spacing w:before="240"/>
      </w:pPr>
      <w:r w:rsidRPr="00CF5D55">
        <w:t xml:space="preserve">The evaluation team </w:t>
      </w:r>
      <w:r w:rsidR="00B91D44" w:rsidRPr="00CF5D55">
        <w:t>use</w:t>
      </w:r>
      <w:r w:rsidR="00B91D44">
        <w:t>d</w:t>
      </w:r>
      <w:r w:rsidR="00B91D44" w:rsidRPr="00CF5D55">
        <w:t xml:space="preserve"> </w:t>
      </w:r>
      <w:r w:rsidRPr="00CF5D55">
        <w:t>the responses to the consistency check questions to contextualize distributors’ responses and determine if either the Program Influence</w:t>
      </w:r>
      <w:r w:rsidR="00457CC3">
        <w:t xml:space="preserve"> FR</w:t>
      </w:r>
      <w:r w:rsidRPr="00CF5D55">
        <w:t xml:space="preserve"> Score or </w:t>
      </w:r>
      <w:r w:rsidR="00457CC3">
        <w:t xml:space="preserve">the </w:t>
      </w:r>
      <w:r w:rsidRPr="00CF5D55">
        <w:t>Counterfactual</w:t>
      </w:r>
      <w:r w:rsidR="00457CC3">
        <w:t xml:space="preserve"> FR</w:t>
      </w:r>
      <w:r w:rsidRPr="00CF5D55">
        <w:t xml:space="preserve"> Score </w:t>
      </w:r>
      <w:r w:rsidR="00B91D44" w:rsidRPr="00CF5D55">
        <w:t>need</w:t>
      </w:r>
      <w:r w:rsidR="00B91D44">
        <w:t>ed</w:t>
      </w:r>
      <w:r w:rsidR="00B91D44" w:rsidRPr="00CF5D55">
        <w:t xml:space="preserve"> </w:t>
      </w:r>
      <w:r>
        <w:t>to</w:t>
      </w:r>
      <w:r w:rsidRPr="00CF5D55">
        <w:t xml:space="preserve"> be modified or dropped.</w:t>
      </w:r>
    </w:p>
    <w:p w14:paraId="2C651E37" w14:textId="0541B688" w:rsidR="00CF5D55" w:rsidRPr="00AB2E9D" w:rsidRDefault="0060254C" w:rsidP="00CF5D55">
      <w:pPr>
        <w:spacing w:before="240"/>
      </w:pPr>
      <w:r>
        <w:t xml:space="preserve">One distributor triggered the consistency check for their responses regarding their sales </w:t>
      </w:r>
      <w:r w:rsidR="00F93682">
        <w:t xml:space="preserve">of small HVAC. The distributor’s responses suggested their </w:t>
      </w:r>
      <w:r w:rsidR="0016729A">
        <w:t xml:space="preserve">Program Influence </w:t>
      </w:r>
      <w:r w:rsidR="00457CC3">
        <w:t xml:space="preserve">FR </w:t>
      </w:r>
      <w:r w:rsidR="0016729A">
        <w:t>Score was more representative than their Counterfactual</w:t>
      </w:r>
      <w:r w:rsidR="00457CC3">
        <w:t xml:space="preserve"> FR</w:t>
      </w:r>
      <w:r w:rsidR="0016729A">
        <w:t xml:space="preserve"> Score. Rather than calculating a pure average of the scores for FR, the evaluation team calculated a weighted average, weighting the Program Influence</w:t>
      </w:r>
      <w:r w:rsidR="00457CC3">
        <w:t xml:space="preserve"> FR</w:t>
      </w:r>
      <w:r w:rsidR="0016729A">
        <w:t xml:space="preserve"> </w:t>
      </w:r>
      <w:r w:rsidR="00457CC3">
        <w:t>S</w:t>
      </w:r>
      <w:r w:rsidR="0016729A">
        <w:t>core 0.66 and the Counterfactual</w:t>
      </w:r>
      <w:r w:rsidR="00457CC3">
        <w:t xml:space="preserve"> FR</w:t>
      </w:r>
      <w:r w:rsidR="0016729A">
        <w:t xml:space="preserve"> Score 0.33</w:t>
      </w:r>
      <w:r w:rsidR="00457CC3">
        <w:t xml:space="preserve"> for that </w:t>
      </w:r>
      <w:proofErr w:type="gramStart"/>
      <w:r w:rsidR="00457CC3">
        <w:t>particular distributor</w:t>
      </w:r>
      <w:proofErr w:type="gramEnd"/>
      <w:r w:rsidR="0016729A">
        <w:t xml:space="preserve">. </w:t>
      </w:r>
    </w:p>
    <w:p w14:paraId="093C6E57" w14:textId="77777777" w:rsidR="009D1C65" w:rsidRDefault="009D1C65">
      <w:pPr>
        <w:rPr>
          <w:rFonts w:ascii="Rift Soft Medium" w:hAnsi="Rift Soft Medium"/>
          <w:color w:val="053572"/>
          <w:sz w:val="36"/>
          <w:szCs w:val="24"/>
        </w:rPr>
      </w:pPr>
      <w:bookmarkStart w:id="16" w:name="_Ref145582108"/>
      <w:r>
        <w:br w:type="page"/>
      </w:r>
    </w:p>
    <w:p w14:paraId="4F4044B9" w14:textId="32EB5584" w:rsidR="00AB7626" w:rsidRDefault="00AB7626" w:rsidP="00F955BE">
      <w:pPr>
        <w:pStyle w:val="Heading1"/>
      </w:pPr>
      <w:r>
        <w:lastRenderedPageBreak/>
        <w:t xml:space="preserve">Appendix B. </w:t>
      </w:r>
      <w:r w:rsidR="00F955BE">
        <w:t>Contractor FR Sub-Scores</w:t>
      </w:r>
      <w:bookmarkEnd w:id="16"/>
    </w:p>
    <w:p w14:paraId="72A2F827" w14:textId="7712532B" w:rsidR="001B6EBB" w:rsidRDefault="001B6EBB" w:rsidP="001B6EBB">
      <w:r>
        <w:t>The following sections go into detail as to how the web survey captured contractor FR sub-</w:t>
      </w:r>
      <w:proofErr w:type="gramStart"/>
      <w:r>
        <w:t>scores</w:t>
      </w:r>
      <w:r w:rsidR="00457CC3">
        <w:t>(</w:t>
      </w:r>
      <w:proofErr w:type="gramEnd"/>
      <w:r w:rsidR="00457CC3">
        <w:t>including extracts from the survey instrument)</w:t>
      </w:r>
      <w:r>
        <w:t xml:space="preserve"> and any adjustments that were made to sub-scores due to inconsistencies</w:t>
      </w:r>
      <w:r w:rsidR="00457CC3">
        <w:t xml:space="preserve"> in responses</w:t>
      </w:r>
      <w:r>
        <w:t xml:space="preserve">. </w:t>
      </w:r>
    </w:p>
    <w:p w14:paraId="32A6DC7F" w14:textId="06A28057" w:rsidR="001251C5" w:rsidRPr="00186069" w:rsidRDefault="001251C5" w:rsidP="001251C5">
      <w:pPr>
        <w:pStyle w:val="Heading2"/>
        <w:rPr>
          <w:sz w:val="32"/>
          <w:szCs w:val="22"/>
        </w:rPr>
      </w:pPr>
      <w:r w:rsidRPr="00186069">
        <w:rPr>
          <w:sz w:val="32"/>
          <w:szCs w:val="22"/>
        </w:rPr>
        <w:t>Program Influence</w:t>
      </w:r>
      <w:r w:rsidR="00457CC3" w:rsidRPr="00186069">
        <w:rPr>
          <w:sz w:val="32"/>
          <w:szCs w:val="22"/>
        </w:rPr>
        <w:t xml:space="preserve"> FR</w:t>
      </w:r>
      <w:r w:rsidRPr="00186069">
        <w:rPr>
          <w:sz w:val="32"/>
          <w:szCs w:val="22"/>
        </w:rPr>
        <w:t xml:space="preserve"> Score</w:t>
      </w:r>
    </w:p>
    <w:p w14:paraId="710A5402" w14:textId="6AA90A9F" w:rsidR="001251C5" w:rsidRDefault="001251C5" w:rsidP="001251C5">
      <w:bookmarkStart w:id="17" w:name="_Hlk145703113"/>
      <w:r>
        <w:t xml:space="preserve">The first section of the survey </w:t>
      </w:r>
      <w:r w:rsidR="00B10645">
        <w:t xml:space="preserve">asked </w:t>
      </w:r>
      <w:r>
        <w:t>contractors to review a list of elements</w:t>
      </w:r>
      <w:r w:rsidR="00457CC3">
        <w:t xml:space="preserve"> of the Midstream </w:t>
      </w:r>
      <w:r w:rsidR="00B10645">
        <w:t>HVAC</w:t>
      </w:r>
      <w:r w:rsidR="00457CC3">
        <w:t xml:space="preserve"> offering</w:t>
      </w:r>
      <w:r>
        <w:t xml:space="preserve"> that may or may not have influenced their sales of qualifying equipment. This list </w:t>
      </w:r>
      <w:proofErr w:type="gramStart"/>
      <w:r w:rsidR="00B10645">
        <w:t>identified</w:t>
      </w:r>
      <w:proofErr w:type="gramEnd"/>
      <w:r w:rsidR="00B10645">
        <w:t xml:space="preserve"> </w:t>
      </w:r>
      <w:r>
        <w:t>key elements the offering staff employ</w:t>
      </w:r>
      <w:r w:rsidR="00B10645">
        <w:t>ed</w:t>
      </w:r>
      <w:r>
        <w:t xml:space="preserve"> to influence contractors directly or </w:t>
      </w:r>
      <w:r w:rsidR="00457CC3">
        <w:t xml:space="preserve">that </w:t>
      </w:r>
      <w:r>
        <w:t xml:space="preserve">participating distributors may </w:t>
      </w:r>
      <w:r w:rsidR="00B10645">
        <w:t xml:space="preserve">have </w:t>
      </w:r>
      <w:r>
        <w:t>employ</w:t>
      </w:r>
      <w:r w:rsidR="00B10645">
        <w:t>ed</w:t>
      </w:r>
      <w:r>
        <w:t xml:space="preserve"> to engage contractors. The list was developed based on the offering PTLM. Contractors </w:t>
      </w:r>
      <w:r w:rsidR="00B10645">
        <w:t>were</w:t>
      </w:r>
      <w:r w:rsidR="00B10645" w:rsidRPr="005D4175">
        <w:t xml:space="preserve"> </w:t>
      </w:r>
      <w:r w:rsidRPr="005D4175">
        <w:t xml:space="preserve">asked to think of any other </w:t>
      </w:r>
      <w:r>
        <w:t xml:space="preserve">elements of the offering that influenced their sales of qualifying equipment. </w:t>
      </w:r>
      <w:r w:rsidRPr="005D4175">
        <w:t xml:space="preserve">This list and its associated follow-up </w:t>
      </w:r>
      <w:r w:rsidR="00B10645">
        <w:t>were</w:t>
      </w:r>
      <w:r w:rsidR="00B10645" w:rsidRPr="005D4175">
        <w:t xml:space="preserve"> </w:t>
      </w:r>
      <w:r w:rsidRPr="005D4175">
        <w:t xml:space="preserve">used to prime </w:t>
      </w:r>
      <w:r>
        <w:t>contractors</w:t>
      </w:r>
      <w:r w:rsidRPr="005D4175">
        <w:t xml:space="preserve"> to think about the various </w:t>
      </w:r>
      <w:r>
        <w:t xml:space="preserve">elements of their participation that may have influenced their sales of qualifying equipment and </w:t>
      </w:r>
      <w:r w:rsidR="00B10645">
        <w:t xml:space="preserve">prepared </w:t>
      </w:r>
      <w:r>
        <w:t xml:space="preserve">them for the mention of such </w:t>
      </w:r>
      <w:r w:rsidRPr="00186069">
        <w:t xml:space="preserve">influence in </w:t>
      </w:r>
      <w:r w:rsidR="00F4691F" w:rsidRPr="00186069">
        <w:t>R</w:t>
      </w:r>
      <w:r w:rsidRPr="00186069">
        <w:t>FR</w:t>
      </w:r>
      <w:r w:rsidR="00CB58B9" w:rsidRPr="00186069">
        <w:t>2</w:t>
      </w:r>
      <w:r w:rsidRPr="00186069">
        <w:t xml:space="preserve">, </w:t>
      </w:r>
      <w:r w:rsidR="00F4691F" w:rsidRPr="00186069">
        <w:t>R</w:t>
      </w:r>
      <w:r w:rsidRPr="00186069">
        <w:t xml:space="preserve">CF1, </w:t>
      </w:r>
      <w:r w:rsidR="00F4691F" w:rsidRPr="00186069">
        <w:t>R</w:t>
      </w:r>
      <w:r w:rsidRPr="00186069">
        <w:t xml:space="preserve">CC1, </w:t>
      </w:r>
      <w:r w:rsidR="00F4691F" w:rsidRPr="00186069">
        <w:t>R</w:t>
      </w:r>
      <w:r w:rsidRPr="00186069">
        <w:t xml:space="preserve">CC2, </w:t>
      </w:r>
      <w:r w:rsidR="00F4691F" w:rsidRPr="00186069">
        <w:t>R</w:t>
      </w:r>
      <w:r w:rsidRPr="00186069">
        <w:t xml:space="preserve">CC3, and </w:t>
      </w:r>
      <w:r w:rsidR="00F4691F" w:rsidRPr="00186069">
        <w:t>R</w:t>
      </w:r>
      <w:r w:rsidRPr="00186069">
        <w:t>CC4.</w:t>
      </w:r>
    </w:p>
    <w:tbl>
      <w:tblPr>
        <w:tblStyle w:val="TableGrid"/>
        <w:tblW w:w="0" w:type="auto"/>
        <w:tblLook w:val="04A0" w:firstRow="1" w:lastRow="0" w:firstColumn="1" w:lastColumn="0" w:noHBand="0" w:noVBand="1"/>
      </w:tblPr>
      <w:tblGrid>
        <w:gridCol w:w="11096"/>
      </w:tblGrid>
      <w:tr w:rsidR="00E266E7" w14:paraId="38D7CD97" w14:textId="77777777" w:rsidTr="00E266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6" w:type="dxa"/>
            <w:tcBorders>
              <w:top w:val="single" w:sz="4" w:space="0" w:color="auto"/>
              <w:left w:val="nil"/>
              <w:bottom w:val="single" w:sz="4" w:space="0" w:color="auto"/>
              <w:right w:val="nil"/>
            </w:tcBorders>
            <w:shd w:val="clear" w:color="auto" w:fill="F2F2F2" w:themeFill="background1" w:themeFillShade="F2"/>
          </w:tcPr>
          <w:bookmarkEnd w:id="17"/>
          <w:p w14:paraId="0F57B8E7" w14:textId="25E20BFD" w:rsidR="00AF3C5E" w:rsidRPr="007348B7" w:rsidRDefault="00AF3C5E" w:rsidP="00AF3C5E">
            <w:pPr>
              <w:ind w:left="360"/>
              <w:jc w:val="left"/>
              <w:rPr>
                <w:sz w:val="22"/>
                <w:szCs w:val="22"/>
                <w:lang w:val="en-ZA"/>
              </w:rPr>
            </w:pPr>
            <w:r w:rsidRPr="007348B7">
              <w:rPr>
                <w:sz w:val="22"/>
                <w:szCs w:val="22"/>
                <w:lang w:val="en-ZA"/>
              </w:rPr>
              <w:t xml:space="preserve">There are </w:t>
            </w:r>
            <w:proofErr w:type="gramStart"/>
            <w:r w:rsidRPr="007348B7">
              <w:rPr>
                <w:sz w:val="22"/>
                <w:szCs w:val="22"/>
                <w:lang w:val="en-ZA"/>
              </w:rPr>
              <w:t>a number of</w:t>
            </w:r>
            <w:proofErr w:type="gramEnd"/>
            <w:r w:rsidRPr="007348B7">
              <w:rPr>
                <w:sz w:val="22"/>
                <w:szCs w:val="22"/>
                <w:lang w:val="en-ZA"/>
              </w:rPr>
              <w:t xml:space="preserve"> elements of Ameren Illinois’ Midstream Instant Incentives offering that might have influenced your sales of high efficiency HVAC, smart thermostat, and heat pump water heater equipment to </w:t>
            </w:r>
            <w:r w:rsidR="00F4691F" w:rsidRPr="007348B7">
              <w:rPr>
                <w:b/>
                <w:bCs/>
                <w:sz w:val="22"/>
                <w:szCs w:val="22"/>
                <w:u w:val="single"/>
                <w:lang w:val="en-ZA"/>
              </w:rPr>
              <w:t xml:space="preserve">residential </w:t>
            </w:r>
            <w:r w:rsidRPr="007348B7">
              <w:rPr>
                <w:b/>
                <w:bCs/>
                <w:sz w:val="22"/>
                <w:szCs w:val="22"/>
                <w:u w:val="single"/>
                <w:lang w:val="en-ZA"/>
              </w:rPr>
              <w:t>customers</w:t>
            </w:r>
            <w:r w:rsidRPr="007348B7">
              <w:rPr>
                <w:sz w:val="22"/>
                <w:szCs w:val="22"/>
                <w:lang w:val="en-ZA"/>
              </w:rPr>
              <w:t xml:space="preserve"> within the past year or so. </w:t>
            </w:r>
          </w:p>
          <w:p w14:paraId="11B74C22" w14:textId="77777777" w:rsidR="00AF3C5E" w:rsidRPr="007348B7" w:rsidRDefault="00AF3C5E" w:rsidP="00AF3C5E">
            <w:pPr>
              <w:ind w:left="360"/>
              <w:jc w:val="left"/>
              <w:rPr>
                <w:sz w:val="22"/>
                <w:szCs w:val="22"/>
                <w:lang w:val="en-ZA"/>
              </w:rPr>
            </w:pPr>
          </w:p>
          <w:p w14:paraId="335D3815" w14:textId="77777777" w:rsidR="00AF3C5E" w:rsidRPr="007348B7" w:rsidRDefault="00AF3C5E" w:rsidP="00AF3C5E">
            <w:pPr>
              <w:ind w:left="360"/>
              <w:jc w:val="left"/>
              <w:rPr>
                <w:sz w:val="22"/>
                <w:szCs w:val="22"/>
                <w:lang w:val="en-ZA"/>
              </w:rPr>
            </w:pPr>
            <w:r w:rsidRPr="007348B7">
              <w:rPr>
                <w:sz w:val="22"/>
                <w:szCs w:val="22"/>
                <w:lang w:val="en-ZA"/>
              </w:rPr>
              <w:t>These elements include:</w:t>
            </w:r>
          </w:p>
          <w:p w14:paraId="1A3D4005" w14:textId="77777777" w:rsidR="00AF3C5E" w:rsidRPr="007348B7" w:rsidRDefault="00AF3C5E" w:rsidP="00AF3C5E">
            <w:pPr>
              <w:pStyle w:val="ListBullet"/>
              <w:ind w:left="900" w:hanging="360"/>
              <w:jc w:val="left"/>
              <w:rPr>
                <w:sz w:val="22"/>
                <w:szCs w:val="22"/>
                <w:lang w:val="en-ZA"/>
              </w:rPr>
            </w:pPr>
            <w:r w:rsidRPr="007348B7">
              <w:rPr>
                <w:sz w:val="22"/>
                <w:szCs w:val="22"/>
                <w:lang w:val="en-ZA"/>
              </w:rPr>
              <w:t>Incentives or rebates from distributors passed on from Ameren Illinois</w:t>
            </w:r>
          </w:p>
          <w:p w14:paraId="3ACDB0BF" w14:textId="77777777" w:rsidR="00AF3C5E" w:rsidRPr="007348B7" w:rsidRDefault="00AF3C5E" w:rsidP="00AF3C5E">
            <w:pPr>
              <w:pStyle w:val="ListBullet"/>
              <w:ind w:left="900" w:hanging="360"/>
              <w:jc w:val="left"/>
              <w:rPr>
                <w:sz w:val="22"/>
                <w:szCs w:val="22"/>
                <w:lang w:val="en-ZA"/>
              </w:rPr>
            </w:pPr>
            <w:r w:rsidRPr="007348B7">
              <w:rPr>
                <w:sz w:val="22"/>
                <w:szCs w:val="22"/>
                <w:lang w:val="en-ZA"/>
              </w:rPr>
              <w:t xml:space="preserve">Educational materials or training on high-efficiency equipment and participation in the Midstream Instant Incentives offering provided by distributors and/or Ameren Illinois’ Midstream Instant Incentives </w:t>
            </w:r>
            <w:proofErr w:type="gramStart"/>
            <w:r w:rsidRPr="007348B7">
              <w:rPr>
                <w:sz w:val="22"/>
                <w:szCs w:val="22"/>
                <w:lang w:val="en-ZA"/>
              </w:rPr>
              <w:t>team</w:t>
            </w:r>
            <w:proofErr w:type="gramEnd"/>
          </w:p>
          <w:p w14:paraId="00025A52" w14:textId="77777777" w:rsidR="00AF3C5E" w:rsidRPr="007348B7" w:rsidRDefault="00AF3C5E" w:rsidP="00AF3C5E">
            <w:pPr>
              <w:pStyle w:val="ListBullet"/>
              <w:ind w:left="900" w:hanging="360"/>
              <w:jc w:val="left"/>
              <w:rPr>
                <w:sz w:val="22"/>
                <w:szCs w:val="22"/>
                <w:lang w:val="en-ZA"/>
              </w:rPr>
            </w:pPr>
            <w:r w:rsidRPr="007348B7">
              <w:rPr>
                <w:sz w:val="22"/>
                <w:szCs w:val="22"/>
                <w:lang w:val="en-ZA"/>
              </w:rPr>
              <w:t xml:space="preserve">Sales, marketing, and promotional materials/tools provided to you by distributors and/or Ameren Illinois’ Midstream Instant Incentives </w:t>
            </w:r>
            <w:proofErr w:type="gramStart"/>
            <w:r w:rsidRPr="007348B7">
              <w:rPr>
                <w:sz w:val="22"/>
                <w:szCs w:val="22"/>
                <w:lang w:val="en-ZA"/>
              </w:rPr>
              <w:t>team</w:t>
            </w:r>
            <w:proofErr w:type="gramEnd"/>
          </w:p>
          <w:p w14:paraId="754FA17A" w14:textId="77777777" w:rsidR="00AF3C5E" w:rsidRPr="007348B7" w:rsidRDefault="00AF3C5E" w:rsidP="00AF3C5E">
            <w:pPr>
              <w:pStyle w:val="ListBullet"/>
              <w:ind w:left="900" w:hanging="360"/>
              <w:jc w:val="left"/>
              <w:rPr>
                <w:sz w:val="22"/>
                <w:szCs w:val="22"/>
                <w:lang w:val="en-ZA"/>
              </w:rPr>
            </w:pPr>
            <w:r w:rsidRPr="007348B7">
              <w:rPr>
                <w:sz w:val="22"/>
                <w:szCs w:val="22"/>
                <w:lang w:val="en-ZA"/>
              </w:rPr>
              <w:t>Increases in marketing from distributors and/or Ameren Illinois directly to end-users/</w:t>
            </w:r>
            <w:proofErr w:type="gramStart"/>
            <w:r w:rsidRPr="007348B7">
              <w:rPr>
                <w:sz w:val="22"/>
                <w:szCs w:val="22"/>
                <w:lang w:val="en-ZA"/>
              </w:rPr>
              <w:t>customers</w:t>
            </w:r>
            <w:proofErr w:type="gramEnd"/>
            <w:r w:rsidRPr="007348B7">
              <w:rPr>
                <w:sz w:val="22"/>
                <w:szCs w:val="22"/>
                <w:lang w:val="en-ZA"/>
              </w:rPr>
              <w:t xml:space="preserve"> </w:t>
            </w:r>
          </w:p>
          <w:p w14:paraId="0AF2AD2D" w14:textId="77777777" w:rsidR="00AF3C5E" w:rsidRPr="007348B7" w:rsidRDefault="00AF3C5E" w:rsidP="00AF3C5E">
            <w:pPr>
              <w:pStyle w:val="ListBullet"/>
              <w:ind w:left="900" w:hanging="360"/>
              <w:jc w:val="left"/>
              <w:rPr>
                <w:sz w:val="22"/>
                <w:szCs w:val="22"/>
                <w:lang w:val="en-ZA"/>
              </w:rPr>
            </w:pPr>
            <w:r w:rsidRPr="007348B7">
              <w:rPr>
                <w:sz w:val="22"/>
                <w:szCs w:val="22"/>
                <w:lang w:val="en-ZA"/>
              </w:rPr>
              <w:t xml:space="preserve">Distributors encouraging the purchase of high-efficiency, program-qualifying </w:t>
            </w:r>
            <w:proofErr w:type="gramStart"/>
            <w:r w:rsidRPr="007348B7">
              <w:rPr>
                <w:sz w:val="22"/>
                <w:szCs w:val="22"/>
                <w:lang w:val="en-ZA"/>
              </w:rPr>
              <w:t>equipment</w:t>
            </w:r>
            <w:proofErr w:type="gramEnd"/>
          </w:p>
          <w:p w14:paraId="1AEA4F52" w14:textId="77777777" w:rsidR="00AF3C5E" w:rsidRPr="007348B7" w:rsidRDefault="00AF3C5E" w:rsidP="00AF3C5E">
            <w:pPr>
              <w:pStyle w:val="ListBullet"/>
              <w:ind w:left="900" w:hanging="360"/>
              <w:jc w:val="left"/>
              <w:rPr>
                <w:sz w:val="22"/>
                <w:szCs w:val="22"/>
                <w:lang w:val="en-ZA"/>
              </w:rPr>
            </w:pPr>
            <w:r w:rsidRPr="007348B7">
              <w:rPr>
                <w:sz w:val="22"/>
                <w:szCs w:val="22"/>
                <w:lang w:val="en-ZA"/>
              </w:rPr>
              <w:t>Listing or endorsement of your company on Ameren Illinois’ website or directory</w:t>
            </w:r>
          </w:p>
          <w:p w14:paraId="29F1CA91" w14:textId="58FB4A61" w:rsidR="00AF3C5E" w:rsidRPr="007348B7" w:rsidRDefault="00AF3C5E" w:rsidP="00AF3C5E">
            <w:pPr>
              <w:spacing w:before="240"/>
              <w:ind w:left="360"/>
              <w:jc w:val="left"/>
              <w:rPr>
                <w:sz w:val="22"/>
                <w:szCs w:val="22"/>
                <w:lang w:val="en-ZA"/>
              </w:rPr>
            </w:pPr>
            <w:r w:rsidRPr="007348B7">
              <w:rPr>
                <w:sz w:val="22"/>
                <w:szCs w:val="22"/>
                <w:lang w:val="en-ZA"/>
              </w:rPr>
              <w:t>[DISPLAY ON SAME PAGE AS PROGRAM INFLUENCE INTRO]</w:t>
            </w:r>
            <w:r w:rsidRPr="007348B7">
              <w:rPr>
                <w:sz w:val="22"/>
                <w:szCs w:val="22"/>
              </w:rPr>
              <w:br/>
            </w:r>
            <w:r w:rsidR="00F4691F" w:rsidRPr="007348B7">
              <w:rPr>
                <w:sz w:val="22"/>
                <w:szCs w:val="22"/>
                <w:lang w:val="en-ZA"/>
              </w:rPr>
              <w:t>R</w:t>
            </w:r>
            <w:r w:rsidRPr="007348B7">
              <w:rPr>
                <w:sz w:val="22"/>
                <w:szCs w:val="22"/>
                <w:lang w:val="en-ZA"/>
              </w:rPr>
              <w:t>FR1.</w:t>
            </w:r>
            <w:r w:rsidR="004B7C83" w:rsidRPr="007348B7">
              <w:rPr>
                <w:sz w:val="22"/>
                <w:szCs w:val="22"/>
              </w:rPr>
              <w:t xml:space="preserve"> </w:t>
            </w:r>
            <w:r w:rsidRPr="007348B7">
              <w:rPr>
                <w:sz w:val="22"/>
                <w:szCs w:val="22"/>
                <w:lang w:val="en-ZA"/>
              </w:rPr>
              <w:t xml:space="preserve">Are there any other elements of the Midstream Instant Incentives offering that influenced your sales of high-efficiency equipment to </w:t>
            </w:r>
            <w:r w:rsidR="00F4691F" w:rsidRPr="007348B7">
              <w:rPr>
                <w:b/>
                <w:bCs/>
                <w:sz w:val="22"/>
                <w:szCs w:val="22"/>
                <w:u w:val="single"/>
                <w:lang w:val="en-ZA"/>
              </w:rPr>
              <w:t xml:space="preserve">residential </w:t>
            </w:r>
            <w:r w:rsidRPr="007348B7">
              <w:rPr>
                <w:b/>
                <w:bCs/>
                <w:sz w:val="22"/>
                <w:szCs w:val="22"/>
                <w:u w:val="single"/>
                <w:lang w:val="en-ZA"/>
              </w:rPr>
              <w:t>customers</w:t>
            </w:r>
            <w:r w:rsidRPr="007348B7">
              <w:rPr>
                <w:sz w:val="22"/>
                <w:szCs w:val="22"/>
                <w:lang w:val="en-ZA"/>
              </w:rPr>
              <w:t xml:space="preserve"> within the past year?</w:t>
            </w:r>
          </w:p>
          <w:p w14:paraId="3BF4E4FB" w14:textId="77777777" w:rsidR="00AF3C5E" w:rsidRPr="007348B7" w:rsidRDefault="00AF3C5E" w:rsidP="00AF3C5E">
            <w:pPr>
              <w:pStyle w:val="ListParagraph"/>
              <w:numPr>
                <w:ilvl w:val="0"/>
                <w:numId w:val="26"/>
              </w:numPr>
              <w:ind w:left="1080"/>
              <w:jc w:val="left"/>
              <w:rPr>
                <w:sz w:val="22"/>
                <w:szCs w:val="22"/>
                <w:lang w:val="en-ZA"/>
              </w:rPr>
            </w:pPr>
            <w:r w:rsidRPr="007348B7">
              <w:rPr>
                <w:sz w:val="22"/>
                <w:szCs w:val="22"/>
                <w:lang w:val="en-ZA"/>
              </w:rPr>
              <w:t>Yes, please specify: [OPEN-ENDED RESPONSE]</w:t>
            </w:r>
          </w:p>
          <w:p w14:paraId="1779DB1E" w14:textId="7EA56D66" w:rsidR="00E266E7" w:rsidRPr="00AF3C5E" w:rsidRDefault="00AF3C5E" w:rsidP="00AF3C5E">
            <w:pPr>
              <w:pStyle w:val="ListParagraph"/>
              <w:numPr>
                <w:ilvl w:val="0"/>
                <w:numId w:val="26"/>
              </w:numPr>
              <w:ind w:left="1080"/>
              <w:jc w:val="left"/>
              <w:rPr>
                <w:lang w:val="en-ZA"/>
              </w:rPr>
            </w:pPr>
            <w:r w:rsidRPr="007348B7">
              <w:rPr>
                <w:sz w:val="22"/>
                <w:szCs w:val="22"/>
                <w:lang w:val="en-ZA"/>
              </w:rPr>
              <w:t>No</w:t>
            </w:r>
          </w:p>
        </w:tc>
      </w:tr>
    </w:tbl>
    <w:p w14:paraId="102D6CED" w14:textId="70E6FC1D" w:rsidR="00D939AE" w:rsidRDefault="00D939AE" w:rsidP="00D939AE">
      <w:pPr>
        <w:spacing w:before="240"/>
      </w:pPr>
      <w:r w:rsidRPr="00B90484">
        <w:t>The Program Influenc</w:t>
      </w:r>
      <w:r>
        <w:t>e</w:t>
      </w:r>
      <w:r w:rsidRPr="00B90484">
        <w:t xml:space="preserve"> </w:t>
      </w:r>
      <w:r w:rsidR="00457CC3">
        <w:t>FR S</w:t>
      </w:r>
      <w:r w:rsidRPr="00B90484">
        <w:t xml:space="preserve">core </w:t>
      </w:r>
      <w:r w:rsidR="00B10645">
        <w:t>was</w:t>
      </w:r>
      <w:r w:rsidR="00B10645" w:rsidRPr="00B90484">
        <w:t xml:space="preserve"> </w:t>
      </w:r>
      <w:r w:rsidRPr="00B90484">
        <w:t>assessed by asking respondents about the influence of</w:t>
      </w:r>
      <w:r w:rsidR="00457CC3">
        <w:t xml:space="preserve"> all the applicable</w:t>
      </w:r>
      <w:r w:rsidRPr="00B90484">
        <w:t xml:space="preserve"> </w:t>
      </w:r>
      <w:r>
        <w:t xml:space="preserve">offering </w:t>
      </w:r>
      <w:r w:rsidRPr="00B90484">
        <w:t xml:space="preserve">elements on their </w:t>
      </w:r>
      <w:r>
        <w:t xml:space="preserve">sales of incentivized equipment. </w:t>
      </w:r>
    </w:p>
    <w:tbl>
      <w:tblPr>
        <w:tblStyle w:val="TableGridLight"/>
        <w:tblW w:w="0" w:type="auto"/>
        <w:tblLook w:val="04A0" w:firstRow="1" w:lastRow="0" w:firstColumn="1" w:lastColumn="0" w:noHBand="0" w:noVBand="1"/>
      </w:tblPr>
      <w:tblGrid>
        <w:gridCol w:w="11096"/>
      </w:tblGrid>
      <w:tr w:rsidR="003008AE" w14:paraId="47F4C94A" w14:textId="77777777" w:rsidTr="003008AE">
        <w:tc>
          <w:tcPr>
            <w:tcW w:w="11096" w:type="dxa"/>
            <w:tcBorders>
              <w:top w:val="single" w:sz="4" w:space="0" w:color="auto"/>
              <w:left w:val="nil"/>
              <w:bottom w:val="single" w:sz="4" w:space="0" w:color="auto"/>
              <w:right w:val="nil"/>
            </w:tcBorders>
            <w:shd w:val="clear" w:color="auto" w:fill="F2F2F2" w:themeFill="background1" w:themeFillShade="F2"/>
          </w:tcPr>
          <w:p w14:paraId="2B827CA6" w14:textId="20D32004" w:rsidR="003008AE" w:rsidRPr="00C5769E" w:rsidRDefault="004E3F3E" w:rsidP="00C5769E">
            <w:pPr>
              <w:ind w:left="342"/>
              <w:rPr>
                <w:lang w:val="en-ZA"/>
              </w:rPr>
            </w:pPr>
            <w:r w:rsidRPr="5DF98FC9">
              <w:rPr>
                <w:lang w:val="en-ZA"/>
              </w:rPr>
              <w:t xml:space="preserve">[DISPLAY ON SAME PAGE AS PROGRAM INFLUENCE INTRO </w:t>
            </w:r>
            <w:r w:rsidRPr="00186069">
              <w:rPr>
                <w:lang w:val="en-ZA"/>
              </w:rPr>
              <w:t xml:space="preserve">AND </w:t>
            </w:r>
            <w:r w:rsidR="00F4691F" w:rsidRPr="00186069">
              <w:rPr>
                <w:lang w:val="en-ZA"/>
              </w:rPr>
              <w:t>R</w:t>
            </w:r>
            <w:r w:rsidRPr="00186069">
              <w:rPr>
                <w:lang w:val="en-ZA"/>
              </w:rPr>
              <w:t>FR1]</w:t>
            </w:r>
            <w:r w:rsidRPr="00186069">
              <w:br/>
            </w:r>
            <w:r w:rsidR="00F4691F" w:rsidRPr="00186069">
              <w:rPr>
                <w:lang w:val="en-ZA"/>
              </w:rPr>
              <w:t>R</w:t>
            </w:r>
            <w:r w:rsidRPr="00186069">
              <w:rPr>
                <w:lang w:val="en-ZA"/>
              </w:rPr>
              <w:t xml:space="preserve">FR2. Thinking about your sales to </w:t>
            </w:r>
            <w:r w:rsidR="00F4691F" w:rsidRPr="00186069">
              <w:rPr>
                <w:b/>
                <w:bCs/>
                <w:u w:val="single"/>
                <w:lang w:val="en-ZA"/>
              </w:rPr>
              <w:t xml:space="preserve">residential </w:t>
            </w:r>
            <w:r w:rsidRPr="00186069">
              <w:rPr>
                <w:b/>
                <w:bCs/>
                <w:u w:val="single"/>
                <w:lang w:val="en-ZA"/>
              </w:rPr>
              <w:t xml:space="preserve">customers </w:t>
            </w:r>
            <w:r w:rsidRPr="00186069">
              <w:rPr>
                <w:lang w:val="en-ZA"/>
              </w:rPr>
              <w:t>over the past year, how influential were the listed elements of the Midstream Instant Incentives offering [IF CFR1</w:t>
            </w:r>
            <w:r w:rsidRPr="5DF98FC9">
              <w:rPr>
                <w:lang w:val="en-ZA"/>
              </w:rPr>
              <w:t xml:space="preserve">=1, “and any other program elements you provided”] on </w:t>
            </w:r>
            <w:r w:rsidRPr="5DF98FC9">
              <w:rPr>
                <w:b/>
                <w:bCs/>
                <w:lang w:val="en-ZA"/>
              </w:rPr>
              <w:t>your sales</w:t>
            </w:r>
            <w:r w:rsidRPr="5DF98FC9">
              <w:rPr>
                <w:lang w:val="en-ZA"/>
              </w:rPr>
              <w:t xml:space="preserve"> of program-incentivized equipment?</w:t>
            </w:r>
            <w:r w:rsidR="00C5769E">
              <w:rPr>
                <w:lang w:val="en-ZA"/>
              </w:rPr>
              <w:t xml:space="preserve"> [SCALE: 0 (Not at all influential) </w:t>
            </w:r>
            <w:r w:rsidR="0030328C">
              <w:rPr>
                <w:lang w:val="en-ZA"/>
              </w:rPr>
              <w:t>to</w:t>
            </w:r>
            <w:r w:rsidR="00C5769E">
              <w:rPr>
                <w:lang w:val="en-ZA"/>
              </w:rPr>
              <w:t xml:space="preserve"> 10 (Extremely influential)]</w:t>
            </w:r>
          </w:p>
        </w:tc>
      </w:tr>
    </w:tbl>
    <w:p w14:paraId="7F74BB21" w14:textId="6287573E" w:rsidR="00B90975" w:rsidRDefault="00B10645" w:rsidP="00B90975">
      <w:pPr>
        <w:spacing w:before="240"/>
      </w:pPr>
      <w:r>
        <w:t xml:space="preserve">The </w:t>
      </w:r>
      <w:r w:rsidR="00B90975">
        <w:t>Program Influence</w:t>
      </w:r>
      <w:r w:rsidR="00457CC3">
        <w:t xml:space="preserve"> FR</w:t>
      </w:r>
      <w:r w:rsidR="00B90975">
        <w:t xml:space="preserve"> Score </w:t>
      </w:r>
      <w:r>
        <w:t>wa</w:t>
      </w:r>
      <w:r w:rsidR="00B90975">
        <w:t>s then computed</w:t>
      </w:r>
      <w:r>
        <w:t xml:space="preserve"> for each contractor </w:t>
      </w:r>
      <w:r w:rsidR="00B90975">
        <w:t>as:</w:t>
      </w:r>
    </w:p>
    <w:p w14:paraId="554DA6C2" w14:textId="70884BE7" w:rsidR="00341E7D" w:rsidRDefault="00341E7D" w:rsidP="00940FE3">
      <w:pPr>
        <w:pStyle w:val="Caption"/>
      </w:pPr>
      <w:r>
        <w:t xml:space="preserve">Equation </w:t>
      </w:r>
      <w:r>
        <w:fldChar w:fldCharType="begin"/>
      </w:r>
      <w:r>
        <w:instrText xml:space="preserve"> SEQ Equation \* ARABIC </w:instrText>
      </w:r>
      <w:r>
        <w:fldChar w:fldCharType="separate"/>
      </w:r>
      <w:r w:rsidR="007949A6">
        <w:rPr>
          <w:noProof/>
        </w:rPr>
        <w:t>5</w:t>
      </w:r>
      <w:r>
        <w:fldChar w:fldCharType="end"/>
      </w:r>
      <w:r>
        <w:t>. Contractor Program Influence</w:t>
      </w:r>
      <w:r w:rsidR="00457CC3">
        <w:t xml:space="preserve"> FR</w:t>
      </w:r>
      <w:r>
        <w:t xml:space="preserve"> Score</w:t>
      </w:r>
    </w:p>
    <w:p w14:paraId="78A89600" w14:textId="4B04A42B" w:rsidR="00EC000C" w:rsidRPr="00A72441" w:rsidRDefault="00514D34" w:rsidP="00EC000C">
      <m:oMathPara>
        <m:oMath>
          <m:sSub>
            <m:sSubPr>
              <m:ctrlPr>
                <w:rPr>
                  <w:rFonts w:ascii="Cambria Math" w:hAnsi="Cambria Math"/>
                  <w:i/>
                </w:rPr>
              </m:ctrlPr>
            </m:sSubPr>
            <m:e>
              <m:r>
                <w:rPr>
                  <w:rFonts w:ascii="Cambria Math" w:hAnsi="Cambria Math"/>
                </w:rPr>
                <m:t>Program Influence FR Score</m:t>
              </m:r>
            </m:e>
            <m:sub>
              <m:r>
                <w:rPr>
                  <w:rFonts w:ascii="Cambria Math" w:hAnsi="Cambria Math"/>
                </w:rPr>
                <m:t>Mid.Cont</m:t>
              </m:r>
            </m:sub>
          </m:sSub>
          <m:r>
            <w:rPr>
              <w:rFonts w:ascii="Cambria Math" w:hAnsi="Cambria Math"/>
            </w:rPr>
            <m:t>=1-</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CFR2</m:t>
                      </m:r>
                    </m:e>
                    <m:sub>
                      <m:r>
                        <w:rPr>
                          <w:rFonts w:ascii="Cambria Math" w:hAnsi="Cambria Math"/>
                        </w:rPr>
                        <m:t>Mid.Cont</m:t>
                      </m:r>
                    </m:sub>
                  </m:sSub>
                </m:num>
                <m:den>
                  <m:r>
                    <w:rPr>
                      <w:rFonts w:ascii="Cambria Math" w:hAnsi="Cambria Math"/>
                    </w:rPr>
                    <m:t>10</m:t>
                  </m:r>
                </m:den>
              </m:f>
            </m:e>
          </m:d>
        </m:oMath>
      </m:oMathPara>
    </w:p>
    <w:p w14:paraId="1CC29CE9" w14:textId="26D23439" w:rsidR="001251C5" w:rsidRPr="00186069" w:rsidRDefault="0030328C" w:rsidP="0030328C">
      <w:pPr>
        <w:pStyle w:val="Heading2"/>
        <w:rPr>
          <w:sz w:val="32"/>
          <w:szCs w:val="22"/>
        </w:rPr>
      </w:pPr>
      <w:r w:rsidRPr="00186069">
        <w:rPr>
          <w:sz w:val="32"/>
          <w:szCs w:val="22"/>
        </w:rPr>
        <w:lastRenderedPageBreak/>
        <w:t>Counterfactual</w:t>
      </w:r>
      <w:r w:rsidR="00457CC3" w:rsidRPr="00186069">
        <w:rPr>
          <w:sz w:val="32"/>
          <w:szCs w:val="22"/>
        </w:rPr>
        <w:t xml:space="preserve"> FR</w:t>
      </w:r>
      <w:r w:rsidRPr="00186069">
        <w:rPr>
          <w:sz w:val="32"/>
          <w:szCs w:val="22"/>
        </w:rPr>
        <w:t xml:space="preserve"> score</w:t>
      </w:r>
    </w:p>
    <w:p w14:paraId="09DAA884" w14:textId="0F0DA7A2" w:rsidR="0030328C" w:rsidRDefault="007113D6" w:rsidP="0030328C">
      <w:r w:rsidRPr="007113D6">
        <w:t>The Counterfactual</w:t>
      </w:r>
      <w:r w:rsidR="00457CC3">
        <w:t xml:space="preserve"> FR</w:t>
      </w:r>
      <w:r w:rsidRPr="007113D6">
        <w:t xml:space="preserve"> Score </w:t>
      </w:r>
      <w:r w:rsidR="00B10645">
        <w:t>wa</w:t>
      </w:r>
      <w:r w:rsidR="00B10645" w:rsidRPr="007113D6">
        <w:t xml:space="preserve">s </w:t>
      </w:r>
      <w:r w:rsidRPr="007113D6">
        <w:t xml:space="preserve">assessed by asking contractors to consider how their sales volume of incentivized equipment would have differed if the offering was not available. The survey </w:t>
      </w:r>
      <w:r w:rsidR="00B10645" w:rsidRPr="007113D6">
        <w:t>ask</w:t>
      </w:r>
      <w:r w:rsidR="00B10645">
        <w:t>ed</w:t>
      </w:r>
      <w:r w:rsidR="00B10645" w:rsidRPr="007113D6">
        <w:t xml:space="preserve"> </w:t>
      </w:r>
      <w:r w:rsidRPr="007113D6">
        <w:t>contractors to consider, if the offering had not been available, what percentage of their incentivized sales they would have still expected to make.</w:t>
      </w:r>
    </w:p>
    <w:tbl>
      <w:tblPr>
        <w:tblStyle w:val="TableGrid"/>
        <w:tblW w:w="0" w:type="auto"/>
        <w:tblLook w:val="04A0" w:firstRow="1" w:lastRow="0" w:firstColumn="1" w:lastColumn="0" w:noHBand="0" w:noVBand="1"/>
      </w:tblPr>
      <w:tblGrid>
        <w:gridCol w:w="11096"/>
      </w:tblGrid>
      <w:tr w:rsidR="00EE3750" w14:paraId="4010A34E" w14:textId="77777777" w:rsidTr="004B7C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6" w:type="dxa"/>
            <w:tcBorders>
              <w:top w:val="single" w:sz="4" w:space="0" w:color="auto"/>
              <w:left w:val="nil"/>
              <w:bottom w:val="single" w:sz="4" w:space="0" w:color="auto"/>
              <w:right w:val="nil"/>
            </w:tcBorders>
            <w:shd w:val="clear" w:color="auto" w:fill="F2F2F2" w:themeFill="background1" w:themeFillShade="F2"/>
          </w:tcPr>
          <w:p w14:paraId="37973D1F" w14:textId="77E3F1AB" w:rsidR="00EE3750" w:rsidRPr="007348B7" w:rsidRDefault="00F4691F" w:rsidP="004B7C83">
            <w:pPr>
              <w:ind w:left="378"/>
              <w:jc w:val="left"/>
              <w:rPr>
                <w:sz w:val="22"/>
                <w:szCs w:val="22"/>
                <w:lang w:val="en-ZA"/>
              </w:rPr>
            </w:pPr>
            <w:r w:rsidRPr="007348B7">
              <w:rPr>
                <w:sz w:val="22"/>
                <w:szCs w:val="22"/>
                <w:lang w:val="en-ZA"/>
              </w:rPr>
              <w:t>R</w:t>
            </w:r>
            <w:r w:rsidR="004B7C83" w:rsidRPr="007348B7">
              <w:rPr>
                <w:sz w:val="22"/>
                <w:szCs w:val="22"/>
                <w:lang w:val="en-ZA"/>
              </w:rPr>
              <w:t>CF1.</w:t>
            </w:r>
            <w:r w:rsidR="004B7C83" w:rsidRPr="007348B7">
              <w:rPr>
                <w:sz w:val="22"/>
                <w:szCs w:val="22"/>
              </w:rPr>
              <w:t xml:space="preserve"> </w:t>
            </w:r>
            <w:r w:rsidR="004B7C83" w:rsidRPr="007348B7">
              <w:rPr>
                <w:sz w:val="22"/>
                <w:szCs w:val="22"/>
                <w:lang w:val="en-ZA"/>
              </w:rPr>
              <w:t xml:space="preserve">Still thinking about your sales over the past year, if Ameren Illinois’ Midstream Instant Incentives offering had not been available, what percentage of those program-incentivized sales to </w:t>
            </w:r>
            <w:r w:rsidRPr="007348B7">
              <w:rPr>
                <w:b/>
                <w:bCs/>
                <w:sz w:val="22"/>
                <w:szCs w:val="22"/>
                <w:u w:val="single"/>
                <w:lang w:val="en-ZA"/>
              </w:rPr>
              <w:t xml:space="preserve">residential </w:t>
            </w:r>
            <w:r w:rsidR="004B7C83" w:rsidRPr="007348B7">
              <w:rPr>
                <w:b/>
                <w:bCs/>
                <w:sz w:val="22"/>
                <w:szCs w:val="22"/>
                <w:u w:val="single"/>
                <w:lang w:val="en-ZA"/>
              </w:rPr>
              <w:t>customers</w:t>
            </w:r>
            <w:r w:rsidR="004B7C83" w:rsidRPr="007348B7">
              <w:rPr>
                <w:sz w:val="22"/>
                <w:szCs w:val="22"/>
                <w:lang w:val="en-ZA"/>
              </w:rPr>
              <w:t xml:space="preserve"> would you still have expected to make? [NUMERIC OPEN END 0%-100%]</w:t>
            </w:r>
          </w:p>
        </w:tc>
      </w:tr>
    </w:tbl>
    <w:p w14:paraId="27806C2C" w14:textId="3953FE3F" w:rsidR="0095250A" w:rsidRDefault="0095250A" w:rsidP="0095250A">
      <w:pPr>
        <w:spacing w:before="240"/>
      </w:pPr>
      <w:r>
        <w:t>The contractor level Counterfactual</w:t>
      </w:r>
      <w:r w:rsidR="00535B08">
        <w:t xml:space="preserve"> FR</w:t>
      </w:r>
      <w:r>
        <w:t xml:space="preserve"> Score is then computed as:</w:t>
      </w:r>
    </w:p>
    <w:p w14:paraId="5C32C4CE" w14:textId="6A70E162" w:rsidR="00426C6D" w:rsidRDefault="00426C6D" w:rsidP="00940FE3">
      <w:pPr>
        <w:pStyle w:val="Caption"/>
      </w:pPr>
      <w:r>
        <w:t xml:space="preserve">Equation </w:t>
      </w:r>
      <w:r>
        <w:fldChar w:fldCharType="begin"/>
      </w:r>
      <w:r>
        <w:instrText xml:space="preserve"> SEQ Equation \* ARABIC </w:instrText>
      </w:r>
      <w:r>
        <w:fldChar w:fldCharType="separate"/>
      </w:r>
      <w:r w:rsidR="007949A6">
        <w:rPr>
          <w:noProof/>
        </w:rPr>
        <w:t>6</w:t>
      </w:r>
      <w:r>
        <w:fldChar w:fldCharType="end"/>
      </w:r>
      <w:r>
        <w:t xml:space="preserve">. Contractor Counterfactual </w:t>
      </w:r>
      <w:r w:rsidR="00535B08">
        <w:t xml:space="preserve">FR </w:t>
      </w:r>
      <w:r>
        <w:t>Score</w:t>
      </w:r>
    </w:p>
    <w:p w14:paraId="4417C84E" w14:textId="550B8DE8" w:rsidR="00C8466F" w:rsidRDefault="00514D34" w:rsidP="00C8466F">
      <m:oMathPara>
        <m:oMath>
          <m:sSub>
            <m:sSubPr>
              <m:ctrlPr>
                <w:rPr>
                  <w:rFonts w:ascii="Cambria Math" w:hAnsi="Cambria Math"/>
                  <w:i/>
                </w:rPr>
              </m:ctrlPr>
            </m:sSubPr>
            <m:e>
              <m:r>
                <w:rPr>
                  <w:rFonts w:ascii="Cambria Math" w:hAnsi="Cambria Math"/>
                </w:rPr>
                <m:t xml:space="preserve"> Counterfactual FR Score</m:t>
              </m:r>
            </m:e>
            <m:sub>
              <m:r>
                <w:rPr>
                  <w:rFonts w:ascii="Cambria Math" w:hAnsi="Cambria Math"/>
                </w:rPr>
                <m:t>Mid.Cont</m:t>
              </m:r>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CCF1</m:t>
                      </m:r>
                    </m:e>
                    <m:sub>
                      <m:r>
                        <w:rPr>
                          <w:rFonts w:ascii="Cambria Math" w:hAnsi="Cambria Math"/>
                        </w:rPr>
                        <m:t>Mid.Cont</m:t>
                      </m:r>
                    </m:sub>
                  </m:sSub>
                </m:num>
                <m:den>
                  <m:r>
                    <w:rPr>
                      <w:rFonts w:ascii="Cambria Math" w:hAnsi="Cambria Math"/>
                    </w:rPr>
                    <m:t>100</m:t>
                  </m:r>
                </m:den>
              </m:f>
            </m:e>
          </m:d>
        </m:oMath>
      </m:oMathPara>
    </w:p>
    <w:p w14:paraId="5859DC66" w14:textId="598E3365" w:rsidR="00EE3750" w:rsidRPr="00186069" w:rsidRDefault="001F7ABA" w:rsidP="001F7ABA">
      <w:pPr>
        <w:pStyle w:val="Heading2"/>
        <w:rPr>
          <w:sz w:val="32"/>
          <w:szCs w:val="22"/>
        </w:rPr>
      </w:pPr>
      <w:r w:rsidRPr="00186069">
        <w:rPr>
          <w:sz w:val="32"/>
          <w:szCs w:val="22"/>
        </w:rPr>
        <w:t>Consistency Check</w:t>
      </w:r>
    </w:p>
    <w:p w14:paraId="250759CE" w14:textId="6E491A42" w:rsidR="00536CBC" w:rsidRDefault="00536CBC" w:rsidP="00536CBC">
      <w:r>
        <w:t xml:space="preserve">The survey </w:t>
      </w:r>
      <w:r w:rsidR="00B10645">
        <w:t xml:space="preserve">asked </w:t>
      </w:r>
      <w:r>
        <w:t xml:space="preserve">contractors to answer consistency check questions if their Program Influence </w:t>
      </w:r>
      <w:r w:rsidR="00535B08">
        <w:t xml:space="preserve">FR </w:t>
      </w:r>
      <w:r>
        <w:t xml:space="preserve">Score and Counterfactual </w:t>
      </w:r>
      <w:r w:rsidR="00535B08">
        <w:t xml:space="preserve">FR </w:t>
      </w:r>
      <w:r>
        <w:t>Score contradict</w:t>
      </w:r>
      <w:r w:rsidR="00B10645">
        <w:t>ed</w:t>
      </w:r>
      <w:r>
        <w:t xml:space="preserve"> each other. In alignment with the IL-TRM, this</w:t>
      </w:r>
      <w:r w:rsidR="00535B08">
        <w:t xml:space="preserve"> contradiction</w:t>
      </w:r>
      <w:r>
        <w:t xml:space="preserve"> </w:t>
      </w:r>
      <w:r w:rsidR="00B10645">
        <w:t xml:space="preserve">was </w:t>
      </w:r>
      <w:r>
        <w:t xml:space="preserve">defined as a: (1) Program Influence </w:t>
      </w:r>
      <w:r w:rsidR="00535B08">
        <w:t xml:space="preserve">FR </w:t>
      </w:r>
      <w:r>
        <w:t xml:space="preserve">Score greater than 0.7 (suggesting high FR) and Counterfactual </w:t>
      </w:r>
      <w:r w:rsidR="00535B08">
        <w:t xml:space="preserve">FR </w:t>
      </w:r>
      <w:r>
        <w:t>Score less than 0.3 (suggesting low FR), or (2) Program Influence</w:t>
      </w:r>
      <w:r w:rsidR="00535B08">
        <w:t xml:space="preserve"> FR</w:t>
      </w:r>
      <w:r>
        <w:t xml:space="preserve"> Score less than 0.3 (suggesting low FR) and Counterfactual </w:t>
      </w:r>
      <w:r w:rsidR="00535B08">
        <w:t xml:space="preserve">FR </w:t>
      </w:r>
      <w:r>
        <w:t>Score greater than 0.7 (suggesting high FR).</w:t>
      </w:r>
    </w:p>
    <w:p w14:paraId="260CF9E5" w14:textId="6D58977D" w:rsidR="00536CBC" w:rsidRDefault="00536CBC" w:rsidP="00536CBC">
      <w:r>
        <w:t xml:space="preserve">If the consistency check </w:t>
      </w:r>
      <w:r w:rsidR="00B10645">
        <w:t xml:space="preserve">was </w:t>
      </w:r>
      <w:r>
        <w:t xml:space="preserve">triggered, the survey </w:t>
      </w:r>
      <w:r w:rsidR="00B10645">
        <w:t xml:space="preserve">asked </w:t>
      </w:r>
      <w:r>
        <w:t>one of two questions depending on the direction of the inconsistency to gather more context on the influence of the offering on the contractors’ sales:</w:t>
      </w:r>
    </w:p>
    <w:tbl>
      <w:tblPr>
        <w:tblStyle w:val="TableGrid"/>
        <w:tblW w:w="0" w:type="auto"/>
        <w:tblLook w:val="04A0" w:firstRow="1" w:lastRow="0" w:firstColumn="1" w:lastColumn="0" w:noHBand="0" w:noVBand="1"/>
      </w:tblPr>
      <w:tblGrid>
        <w:gridCol w:w="11096"/>
      </w:tblGrid>
      <w:tr w:rsidR="00EC4A9B" w14:paraId="4BCEBF18" w14:textId="77777777" w:rsidTr="00EC4A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6" w:type="dxa"/>
            <w:tcBorders>
              <w:top w:val="single" w:sz="4" w:space="0" w:color="auto"/>
              <w:left w:val="nil"/>
              <w:bottom w:val="single" w:sz="4" w:space="0" w:color="auto"/>
              <w:right w:val="nil"/>
            </w:tcBorders>
            <w:shd w:val="clear" w:color="auto" w:fill="F2F2F2" w:themeFill="background1" w:themeFillShade="F2"/>
          </w:tcPr>
          <w:p w14:paraId="43A1EB5C" w14:textId="2027A745" w:rsidR="00993B7F" w:rsidRPr="007348B7" w:rsidRDefault="00993B7F" w:rsidP="004E5208">
            <w:pPr>
              <w:ind w:left="374"/>
              <w:jc w:val="left"/>
              <w:rPr>
                <w:sz w:val="22"/>
                <w:szCs w:val="22"/>
                <w:lang w:val="en-ZA"/>
              </w:rPr>
            </w:pPr>
            <w:r w:rsidRPr="007348B7">
              <w:rPr>
                <w:sz w:val="22"/>
                <w:szCs w:val="22"/>
                <w:lang w:val="en-ZA"/>
              </w:rPr>
              <w:t xml:space="preserve">[ASK IF </w:t>
            </w:r>
            <w:r w:rsidR="00F4691F" w:rsidRPr="007348B7">
              <w:rPr>
                <w:sz w:val="22"/>
                <w:szCs w:val="22"/>
                <w:lang w:val="en-ZA"/>
              </w:rPr>
              <w:t>RES</w:t>
            </w:r>
            <w:r w:rsidRPr="007348B7">
              <w:rPr>
                <w:b/>
                <w:bCs/>
                <w:sz w:val="22"/>
                <w:szCs w:val="22"/>
                <w:lang w:val="en-ZA"/>
              </w:rPr>
              <w:t>_</w:t>
            </w:r>
            <w:r w:rsidRPr="007348B7">
              <w:rPr>
                <w:sz w:val="22"/>
                <w:szCs w:val="22"/>
                <w:lang w:val="en-ZA"/>
              </w:rPr>
              <w:t xml:space="preserve">PI_SCORE&lt;0.3 AND </w:t>
            </w:r>
            <w:r w:rsidR="00F4691F" w:rsidRPr="007348B7">
              <w:rPr>
                <w:sz w:val="22"/>
                <w:szCs w:val="22"/>
                <w:lang w:val="en-ZA"/>
              </w:rPr>
              <w:t>RES</w:t>
            </w:r>
            <w:r w:rsidRPr="007348B7">
              <w:rPr>
                <w:sz w:val="22"/>
                <w:szCs w:val="22"/>
                <w:lang w:val="en-ZA"/>
              </w:rPr>
              <w:t>_CF_SCORE&gt;0.7]</w:t>
            </w:r>
            <w:r w:rsidRPr="007348B7">
              <w:rPr>
                <w:i/>
                <w:iCs/>
                <w:sz w:val="22"/>
                <w:szCs w:val="22"/>
                <w:lang w:val="en-ZA"/>
              </w:rPr>
              <w:br/>
            </w:r>
            <w:r w:rsidR="00F4691F" w:rsidRPr="007348B7">
              <w:rPr>
                <w:sz w:val="22"/>
                <w:szCs w:val="22"/>
                <w:lang w:val="en-ZA"/>
              </w:rPr>
              <w:t>R</w:t>
            </w:r>
            <w:r w:rsidRPr="007348B7">
              <w:rPr>
                <w:sz w:val="22"/>
                <w:szCs w:val="22"/>
                <w:lang w:val="en-ZA"/>
              </w:rPr>
              <w:t>CC1.</w:t>
            </w:r>
            <w:r w:rsidR="00464E90" w:rsidRPr="007348B7">
              <w:rPr>
                <w:sz w:val="22"/>
                <w:szCs w:val="22"/>
                <w:lang w:val="en-ZA"/>
              </w:rPr>
              <w:t xml:space="preserve"> </w:t>
            </w:r>
            <w:r w:rsidRPr="007348B7">
              <w:rPr>
                <w:sz w:val="22"/>
                <w:szCs w:val="22"/>
                <w:lang w:val="en-ZA"/>
              </w:rPr>
              <w:t xml:space="preserve">When asked how influential the Midstream Instant Incentives offering was on your sales of program-incentivized equipment to </w:t>
            </w:r>
            <w:r w:rsidR="00F4691F" w:rsidRPr="007348B7">
              <w:rPr>
                <w:b/>
                <w:bCs/>
                <w:sz w:val="22"/>
                <w:szCs w:val="22"/>
                <w:u w:val="single"/>
                <w:lang w:val="en-ZA"/>
              </w:rPr>
              <w:t xml:space="preserve">residential </w:t>
            </w:r>
            <w:r w:rsidRPr="007348B7">
              <w:rPr>
                <w:b/>
                <w:bCs/>
                <w:sz w:val="22"/>
                <w:szCs w:val="22"/>
                <w:u w:val="single"/>
                <w:lang w:val="en-ZA"/>
              </w:rPr>
              <w:t>customers</w:t>
            </w:r>
            <w:r w:rsidRPr="007348B7">
              <w:rPr>
                <w:sz w:val="22"/>
                <w:szCs w:val="22"/>
                <w:lang w:val="en-ZA"/>
              </w:rPr>
              <w:t xml:space="preserve"> in the last year, you provided a response of &lt;</w:t>
            </w:r>
            <w:r w:rsidR="00F4691F" w:rsidRPr="007348B7">
              <w:rPr>
                <w:sz w:val="22"/>
                <w:szCs w:val="22"/>
                <w:lang w:val="en-ZA"/>
              </w:rPr>
              <w:t>R</w:t>
            </w:r>
            <w:r w:rsidRPr="007348B7">
              <w:rPr>
                <w:sz w:val="22"/>
                <w:szCs w:val="22"/>
                <w:lang w:val="en-ZA"/>
              </w:rPr>
              <w:t xml:space="preserve">FR2 RESPONSE&gt;, suggesting that the </w:t>
            </w:r>
            <w:r w:rsidRPr="007348B7">
              <w:rPr>
                <w:b/>
                <w:bCs/>
                <w:sz w:val="22"/>
                <w:szCs w:val="22"/>
                <w:lang w:val="en-ZA"/>
              </w:rPr>
              <w:t>Midstream Instant Incentives offering was highly influential</w:t>
            </w:r>
            <w:r w:rsidRPr="007348B7">
              <w:rPr>
                <w:sz w:val="22"/>
                <w:szCs w:val="22"/>
                <w:lang w:val="en-ZA"/>
              </w:rPr>
              <w:t xml:space="preserve">. However, your response to the question regarding what would have happened if the Midstream Instant Incentives offering had not been available suggest that you would have </w:t>
            </w:r>
            <w:r w:rsidRPr="007348B7">
              <w:rPr>
                <w:b/>
                <w:bCs/>
                <w:sz w:val="22"/>
                <w:szCs w:val="22"/>
                <w:lang w:val="en-ZA"/>
              </w:rPr>
              <w:t xml:space="preserve">sold a comparable number of program-qualified equipment </w:t>
            </w:r>
            <w:r w:rsidRPr="007348B7">
              <w:rPr>
                <w:sz w:val="22"/>
                <w:szCs w:val="22"/>
                <w:lang w:val="en-ZA"/>
              </w:rPr>
              <w:t>to</w:t>
            </w:r>
            <w:r w:rsidRPr="007348B7">
              <w:rPr>
                <w:b/>
                <w:bCs/>
                <w:sz w:val="22"/>
                <w:szCs w:val="22"/>
                <w:lang w:val="en-ZA"/>
              </w:rPr>
              <w:t xml:space="preserve"> </w:t>
            </w:r>
            <w:r w:rsidR="00F4691F" w:rsidRPr="007348B7">
              <w:rPr>
                <w:b/>
                <w:bCs/>
                <w:sz w:val="22"/>
                <w:szCs w:val="22"/>
                <w:u w:val="single"/>
                <w:lang w:val="en-ZA"/>
              </w:rPr>
              <w:t>residential</w:t>
            </w:r>
            <w:r w:rsidRPr="007348B7">
              <w:rPr>
                <w:b/>
                <w:bCs/>
                <w:sz w:val="22"/>
                <w:szCs w:val="22"/>
                <w:u w:val="single"/>
                <w:lang w:val="en-ZA"/>
              </w:rPr>
              <w:t xml:space="preserve"> customers </w:t>
            </w:r>
            <w:r w:rsidRPr="007348B7">
              <w:rPr>
                <w:sz w:val="22"/>
                <w:szCs w:val="22"/>
                <w:lang w:val="en-ZA"/>
              </w:rPr>
              <w:t>regardless of your participation.</w:t>
            </w:r>
          </w:p>
          <w:p w14:paraId="3DC58B08" w14:textId="77777777" w:rsidR="00993B7F" w:rsidRPr="007348B7" w:rsidRDefault="00993B7F" w:rsidP="004E5208">
            <w:pPr>
              <w:ind w:left="374"/>
              <w:jc w:val="left"/>
              <w:rPr>
                <w:sz w:val="22"/>
                <w:szCs w:val="22"/>
                <w:lang w:val="en-ZA"/>
              </w:rPr>
            </w:pPr>
          </w:p>
          <w:p w14:paraId="35CEFA78" w14:textId="2C48CDAC" w:rsidR="00993B7F" w:rsidRPr="007348B7" w:rsidRDefault="00993B7F" w:rsidP="004E5208">
            <w:pPr>
              <w:ind w:left="374"/>
              <w:jc w:val="left"/>
              <w:rPr>
                <w:sz w:val="22"/>
                <w:szCs w:val="22"/>
                <w:lang w:val="en-ZA"/>
              </w:rPr>
            </w:pPr>
            <w:r w:rsidRPr="007348B7">
              <w:rPr>
                <w:sz w:val="22"/>
                <w:szCs w:val="22"/>
                <w:lang w:val="en-ZA"/>
              </w:rPr>
              <w:t xml:space="preserve">In your own words, can you describe how the Midstream Instant Incentives offering did or did not influence your sales of program-incentivized equipment to </w:t>
            </w:r>
            <w:r w:rsidR="00F4691F" w:rsidRPr="007348B7">
              <w:rPr>
                <w:b/>
                <w:bCs/>
                <w:sz w:val="22"/>
                <w:szCs w:val="22"/>
                <w:u w:val="single"/>
                <w:lang w:val="en-ZA"/>
              </w:rPr>
              <w:t xml:space="preserve">residential </w:t>
            </w:r>
            <w:r w:rsidRPr="007348B7">
              <w:rPr>
                <w:b/>
                <w:bCs/>
                <w:sz w:val="22"/>
                <w:szCs w:val="22"/>
                <w:u w:val="single"/>
                <w:lang w:val="en-ZA"/>
              </w:rPr>
              <w:t>customers</w:t>
            </w:r>
            <w:r w:rsidRPr="007348B7">
              <w:rPr>
                <w:sz w:val="22"/>
                <w:szCs w:val="22"/>
                <w:lang w:val="en-ZA"/>
              </w:rPr>
              <w:t xml:space="preserve"> in the last year? [OPEN-ENDED RESPONSE]</w:t>
            </w:r>
          </w:p>
          <w:p w14:paraId="13BBF96E" w14:textId="77777777" w:rsidR="00993B7F" w:rsidRPr="007348B7" w:rsidRDefault="00993B7F" w:rsidP="004E5208">
            <w:pPr>
              <w:ind w:left="374"/>
              <w:jc w:val="left"/>
              <w:rPr>
                <w:sz w:val="22"/>
                <w:szCs w:val="22"/>
                <w:lang w:val="en-ZA"/>
              </w:rPr>
            </w:pPr>
          </w:p>
          <w:p w14:paraId="606BA376" w14:textId="5DCDACA7" w:rsidR="00993B7F" w:rsidRPr="007348B7" w:rsidRDefault="00993B7F" w:rsidP="004E5208">
            <w:pPr>
              <w:ind w:left="374"/>
              <w:jc w:val="left"/>
              <w:rPr>
                <w:sz w:val="22"/>
                <w:szCs w:val="22"/>
                <w:lang w:val="en-ZA"/>
              </w:rPr>
            </w:pPr>
            <w:r w:rsidRPr="007348B7">
              <w:rPr>
                <w:sz w:val="22"/>
                <w:szCs w:val="22"/>
                <w:lang w:val="en-ZA"/>
              </w:rPr>
              <w:t xml:space="preserve">[ASK IF </w:t>
            </w:r>
            <w:r w:rsidR="00F4691F" w:rsidRPr="007348B7">
              <w:rPr>
                <w:sz w:val="22"/>
                <w:szCs w:val="22"/>
                <w:lang w:val="en-ZA"/>
              </w:rPr>
              <w:t>RES</w:t>
            </w:r>
            <w:r w:rsidRPr="007348B7">
              <w:rPr>
                <w:b/>
                <w:bCs/>
                <w:sz w:val="22"/>
                <w:szCs w:val="22"/>
                <w:lang w:val="en-ZA"/>
              </w:rPr>
              <w:t>_</w:t>
            </w:r>
            <w:r w:rsidRPr="007348B7">
              <w:rPr>
                <w:sz w:val="22"/>
                <w:szCs w:val="22"/>
                <w:lang w:val="en-ZA"/>
              </w:rPr>
              <w:t xml:space="preserve">PI_SCORE&gt;0.7 AND </w:t>
            </w:r>
            <w:r w:rsidR="00F4691F" w:rsidRPr="007348B7">
              <w:rPr>
                <w:sz w:val="22"/>
                <w:szCs w:val="22"/>
                <w:lang w:val="en-ZA"/>
              </w:rPr>
              <w:t>RES</w:t>
            </w:r>
            <w:r w:rsidRPr="007348B7">
              <w:rPr>
                <w:sz w:val="22"/>
                <w:szCs w:val="22"/>
                <w:lang w:val="en-ZA"/>
              </w:rPr>
              <w:t>_CF_SCORE&lt;0.3]</w:t>
            </w:r>
            <w:r w:rsidRPr="007348B7">
              <w:rPr>
                <w:sz w:val="22"/>
                <w:szCs w:val="22"/>
              </w:rPr>
              <w:br/>
            </w:r>
            <w:r w:rsidR="00F4691F" w:rsidRPr="007348B7">
              <w:rPr>
                <w:sz w:val="22"/>
                <w:szCs w:val="22"/>
                <w:lang w:val="en-ZA"/>
              </w:rPr>
              <w:t>R</w:t>
            </w:r>
            <w:r w:rsidRPr="007348B7">
              <w:rPr>
                <w:sz w:val="22"/>
                <w:szCs w:val="22"/>
                <w:lang w:val="en-ZA"/>
              </w:rPr>
              <w:t>CC2.</w:t>
            </w:r>
            <w:r w:rsidR="00464E90" w:rsidRPr="007348B7">
              <w:rPr>
                <w:sz w:val="22"/>
                <w:szCs w:val="22"/>
              </w:rPr>
              <w:t xml:space="preserve"> </w:t>
            </w:r>
            <w:r w:rsidRPr="007348B7">
              <w:rPr>
                <w:sz w:val="22"/>
                <w:szCs w:val="22"/>
                <w:lang w:val="en-ZA"/>
              </w:rPr>
              <w:t xml:space="preserve">When asked how influential the Midstream Instant Incentives offering was on your sales of program-incentivized equipment to </w:t>
            </w:r>
            <w:r w:rsidR="00F4691F" w:rsidRPr="007348B7">
              <w:rPr>
                <w:b/>
                <w:bCs/>
                <w:sz w:val="22"/>
                <w:szCs w:val="22"/>
                <w:u w:val="single"/>
                <w:lang w:val="en-ZA"/>
              </w:rPr>
              <w:t>residential</w:t>
            </w:r>
            <w:r w:rsidRPr="007348B7">
              <w:rPr>
                <w:b/>
                <w:bCs/>
                <w:sz w:val="22"/>
                <w:szCs w:val="22"/>
                <w:u w:val="single"/>
                <w:lang w:val="en-ZA"/>
              </w:rPr>
              <w:t xml:space="preserve"> customers</w:t>
            </w:r>
            <w:r w:rsidRPr="007348B7">
              <w:rPr>
                <w:sz w:val="22"/>
                <w:szCs w:val="22"/>
                <w:lang w:val="en-ZA"/>
              </w:rPr>
              <w:t xml:space="preserve"> in the last year, you provided a response of &lt;</w:t>
            </w:r>
            <w:r w:rsidR="00F4691F" w:rsidRPr="007348B7">
              <w:rPr>
                <w:sz w:val="22"/>
                <w:szCs w:val="22"/>
                <w:lang w:val="en-ZA"/>
              </w:rPr>
              <w:t>R</w:t>
            </w:r>
            <w:r w:rsidRPr="007348B7">
              <w:rPr>
                <w:sz w:val="22"/>
                <w:szCs w:val="22"/>
                <w:lang w:val="en-ZA"/>
              </w:rPr>
              <w:t xml:space="preserve">FR2 RESPONSE&gt;, suggesting that the </w:t>
            </w:r>
            <w:r w:rsidRPr="007348B7">
              <w:rPr>
                <w:b/>
                <w:bCs/>
                <w:sz w:val="22"/>
                <w:szCs w:val="22"/>
                <w:lang w:val="en-ZA"/>
              </w:rPr>
              <w:t>Midstream Instant Incentives offering</w:t>
            </w:r>
            <w:r w:rsidRPr="007348B7">
              <w:rPr>
                <w:sz w:val="22"/>
                <w:szCs w:val="22"/>
                <w:lang w:val="en-ZA"/>
              </w:rPr>
              <w:t xml:space="preserve"> </w:t>
            </w:r>
            <w:r w:rsidRPr="007348B7">
              <w:rPr>
                <w:b/>
                <w:bCs/>
                <w:sz w:val="22"/>
                <w:szCs w:val="22"/>
                <w:lang w:val="en-ZA"/>
              </w:rPr>
              <w:t>was not influential</w:t>
            </w:r>
            <w:r w:rsidRPr="007348B7">
              <w:rPr>
                <w:sz w:val="22"/>
                <w:szCs w:val="22"/>
                <w:lang w:val="en-ZA"/>
              </w:rPr>
              <w:t xml:space="preserve">. However, your response to the question regarding what would have happened if the Midstream Instant Incentives offering had not been available suggest that you would have </w:t>
            </w:r>
            <w:r w:rsidRPr="007348B7">
              <w:rPr>
                <w:b/>
                <w:bCs/>
                <w:sz w:val="22"/>
                <w:szCs w:val="22"/>
                <w:lang w:val="en-ZA"/>
              </w:rPr>
              <w:t xml:space="preserve">sold substantially fewer units of program-qualified equipment </w:t>
            </w:r>
            <w:r w:rsidRPr="007348B7">
              <w:rPr>
                <w:sz w:val="22"/>
                <w:szCs w:val="22"/>
                <w:lang w:val="en-ZA"/>
              </w:rPr>
              <w:t>to</w:t>
            </w:r>
            <w:r w:rsidRPr="007348B7">
              <w:rPr>
                <w:b/>
                <w:bCs/>
                <w:sz w:val="22"/>
                <w:szCs w:val="22"/>
                <w:lang w:val="en-ZA"/>
              </w:rPr>
              <w:t xml:space="preserve"> </w:t>
            </w:r>
            <w:r w:rsidR="00F4691F" w:rsidRPr="007348B7">
              <w:rPr>
                <w:b/>
                <w:bCs/>
                <w:sz w:val="22"/>
                <w:szCs w:val="22"/>
                <w:u w:val="single"/>
                <w:lang w:val="en-ZA"/>
              </w:rPr>
              <w:t xml:space="preserve">residential </w:t>
            </w:r>
            <w:r w:rsidRPr="007348B7">
              <w:rPr>
                <w:b/>
                <w:bCs/>
                <w:sz w:val="22"/>
                <w:szCs w:val="22"/>
                <w:u w:val="single"/>
                <w:lang w:val="en-ZA"/>
              </w:rPr>
              <w:t>customers</w:t>
            </w:r>
            <w:r w:rsidRPr="007348B7">
              <w:rPr>
                <w:b/>
                <w:bCs/>
                <w:sz w:val="22"/>
                <w:szCs w:val="22"/>
                <w:lang w:val="en-ZA"/>
              </w:rPr>
              <w:t xml:space="preserve"> </w:t>
            </w:r>
            <w:r w:rsidRPr="007348B7">
              <w:rPr>
                <w:sz w:val="22"/>
                <w:szCs w:val="22"/>
                <w:lang w:val="en-ZA"/>
              </w:rPr>
              <w:t xml:space="preserve">if you had not participated. </w:t>
            </w:r>
          </w:p>
          <w:p w14:paraId="573401D0" w14:textId="77777777" w:rsidR="00993B7F" w:rsidRPr="007348B7" w:rsidRDefault="00993B7F" w:rsidP="004E5208">
            <w:pPr>
              <w:ind w:left="374"/>
              <w:jc w:val="left"/>
              <w:rPr>
                <w:sz w:val="22"/>
                <w:szCs w:val="22"/>
                <w:lang w:val="en-ZA"/>
              </w:rPr>
            </w:pPr>
          </w:p>
          <w:p w14:paraId="2BB4A29A" w14:textId="36657CF4" w:rsidR="00EC4A9B" w:rsidRPr="007348B7" w:rsidRDefault="00993B7F" w:rsidP="004E5208">
            <w:pPr>
              <w:ind w:left="374"/>
              <w:jc w:val="left"/>
              <w:rPr>
                <w:sz w:val="22"/>
                <w:szCs w:val="22"/>
                <w:lang w:val="en-ZA"/>
              </w:rPr>
            </w:pPr>
            <w:r w:rsidRPr="007348B7">
              <w:rPr>
                <w:sz w:val="22"/>
                <w:szCs w:val="22"/>
                <w:lang w:val="en-ZA"/>
              </w:rPr>
              <w:t>In your own words, can you describe how the Midstream Instant Incentives offering did or did not influence your sales of</w:t>
            </w:r>
            <w:r w:rsidRPr="007348B7" w:rsidDel="00E1665A">
              <w:rPr>
                <w:sz w:val="22"/>
                <w:szCs w:val="22"/>
                <w:lang w:val="en-ZA"/>
              </w:rPr>
              <w:t xml:space="preserve"> </w:t>
            </w:r>
            <w:r w:rsidRPr="007348B7">
              <w:rPr>
                <w:sz w:val="22"/>
                <w:szCs w:val="22"/>
                <w:lang w:val="en-ZA"/>
              </w:rPr>
              <w:t xml:space="preserve">program-incentivized equipment to </w:t>
            </w:r>
            <w:r w:rsidR="00F4691F" w:rsidRPr="007348B7">
              <w:rPr>
                <w:b/>
                <w:bCs/>
                <w:sz w:val="22"/>
                <w:szCs w:val="22"/>
                <w:u w:val="single"/>
                <w:lang w:val="en-ZA"/>
              </w:rPr>
              <w:t>residential</w:t>
            </w:r>
            <w:r w:rsidRPr="007348B7">
              <w:rPr>
                <w:b/>
                <w:bCs/>
                <w:sz w:val="22"/>
                <w:szCs w:val="22"/>
                <w:u w:val="single"/>
                <w:lang w:val="en-ZA"/>
              </w:rPr>
              <w:t xml:space="preserve"> customers</w:t>
            </w:r>
            <w:r w:rsidRPr="007348B7">
              <w:rPr>
                <w:sz w:val="22"/>
                <w:szCs w:val="22"/>
                <w:lang w:val="en-ZA"/>
              </w:rPr>
              <w:t xml:space="preserve"> in the last year? [OPEN-ENDED RESPONSE]</w:t>
            </w:r>
          </w:p>
        </w:tc>
      </w:tr>
    </w:tbl>
    <w:p w14:paraId="635DBBC0" w14:textId="44A76C85" w:rsidR="00A11F67" w:rsidRDefault="00A11F67" w:rsidP="004E5208">
      <w:pPr>
        <w:keepNext/>
        <w:keepLines/>
        <w:spacing w:before="240"/>
      </w:pPr>
      <w:r>
        <w:lastRenderedPageBreak/>
        <w:t xml:space="preserve">To add additional clarification, the survey </w:t>
      </w:r>
      <w:r w:rsidR="00B10645">
        <w:t xml:space="preserve">asked </w:t>
      </w:r>
      <w:r>
        <w:t>a straightforward, binary question as to whether the offering did or did not positively influence the contractors’ number of incentivized sales.</w:t>
      </w:r>
    </w:p>
    <w:tbl>
      <w:tblPr>
        <w:tblStyle w:val="TableGrid"/>
        <w:tblW w:w="0" w:type="auto"/>
        <w:tblLook w:val="04A0" w:firstRow="1" w:lastRow="0" w:firstColumn="1" w:lastColumn="0" w:noHBand="0" w:noVBand="1"/>
      </w:tblPr>
      <w:tblGrid>
        <w:gridCol w:w="11096"/>
      </w:tblGrid>
      <w:tr w:rsidR="00126E52" w:rsidRPr="007348B7" w14:paraId="5D9617E1" w14:textId="77777777" w:rsidTr="00126E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6" w:type="dxa"/>
            <w:tcBorders>
              <w:top w:val="single" w:sz="4" w:space="0" w:color="auto"/>
              <w:left w:val="nil"/>
              <w:bottom w:val="single" w:sz="4" w:space="0" w:color="auto"/>
              <w:right w:val="nil"/>
            </w:tcBorders>
            <w:shd w:val="clear" w:color="auto" w:fill="F2F2F2" w:themeFill="background1" w:themeFillShade="F2"/>
          </w:tcPr>
          <w:p w14:paraId="6ECD111F" w14:textId="2164C99F" w:rsidR="00C42D74" w:rsidRPr="007348B7" w:rsidRDefault="00C42D74" w:rsidP="00C42D74">
            <w:pPr>
              <w:ind w:left="378"/>
              <w:jc w:val="left"/>
              <w:rPr>
                <w:sz w:val="22"/>
                <w:szCs w:val="22"/>
                <w:lang w:val="en-ZA"/>
              </w:rPr>
            </w:pPr>
            <w:r w:rsidRPr="007348B7">
              <w:rPr>
                <w:sz w:val="22"/>
                <w:szCs w:val="22"/>
                <w:lang w:val="en-ZA"/>
              </w:rPr>
              <w:t>[ASK IF (</w:t>
            </w:r>
            <w:r w:rsidR="00F4691F" w:rsidRPr="007348B7">
              <w:rPr>
                <w:sz w:val="22"/>
                <w:szCs w:val="22"/>
                <w:lang w:val="en-ZA"/>
              </w:rPr>
              <w:t>RES</w:t>
            </w:r>
            <w:r w:rsidRPr="007348B7">
              <w:rPr>
                <w:sz w:val="22"/>
                <w:szCs w:val="22"/>
                <w:lang w:val="en-ZA"/>
              </w:rPr>
              <w:t xml:space="preserve">_PI_SCORE&lt;0.3 and </w:t>
            </w:r>
            <w:r w:rsidR="00F4691F" w:rsidRPr="007348B7">
              <w:rPr>
                <w:sz w:val="22"/>
                <w:szCs w:val="22"/>
                <w:lang w:val="en-ZA"/>
              </w:rPr>
              <w:t>RES</w:t>
            </w:r>
            <w:r w:rsidRPr="007348B7">
              <w:rPr>
                <w:sz w:val="22"/>
                <w:szCs w:val="22"/>
                <w:lang w:val="en-ZA"/>
              </w:rPr>
              <w:t>_CF_SCORE&gt;0.7) OR (</w:t>
            </w:r>
            <w:r w:rsidR="00F4691F" w:rsidRPr="007348B7">
              <w:rPr>
                <w:sz w:val="22"/>
                <w:szCs w:val="22"/>
                <w:lang w:val="en-ZA"/>
              </w:rPr>
              <w:t>RES</w:t>
            </w:r>
            <w:r w:rsidRPr="007348B7">
              <w:rPr>
                <w:sz w:val="22"/>
                <w:szCs w:val="22"/>
                <w:lang w:val="en-ZA"/>
              </w:rPr>
              <w:t xml:space="preserve">_PI_SCORE&gt;0.7 and </w:t>
            </w:r>
            <w:r w:rsidR="00F4691F" w:rsidRPr="007348B7">
              <w:rPr>
                <w:sz w:val="22"/>
                <w:szCs w:val="22"/>
                <w:lang w:val="en-ZA"/>
              </w:rPr>
              <w:t>RES</w:t>
            </w:r>
            <w:r w:rsidRPr="007348B7">
              <w:rPr>
                <w:sz w:val="22"/>
                <w:szCs w:val="22"/>
                <w:lang w:val="en-ZA"/>
              </w:rPr>
              <w:t>_CF_SCORE&lt;0.3)]</w:t>
            </w:r>
            <w:r w:rsidRPr="007348B7">
              <w:rPr>
                <w:sz w:val="22"/>
                <w:szCs w:val="22"/>
                <w:lang w:val="en-ZA"/>
              </w:rPr>
              <w:br/>
            </w:r>
            <w:r w:rsidR="00F4691F" w:rsidRPr="007348B7">
              <w:rPr>
                <w:sz w:val="22"/>
                <w:szCs w:val="22"/>
                <w:lang w:val="en-ZA"/>
              </w:rPr>
              <w:t>R</w:t>
            </w:r>
            <w:r w:rsidRPr="007348B7">
              <w:rPr>
                <w:sz w:val="22"/>
                <w:szCs w:val="22"/>
                <w:lang w:val="en-ZA"/>
              </w:rPr>
              <w:t>CC3.</w:t>
            </w:r>
            <w:r w:rsidR="00464E90" w:rsidRPr="007348B7">
              <w:rPr>
                <w:sz w:val="22"/>
                <w:szCs w:val="22"/>
              </w:rPr>
              <w:t xml:space="preserve"> </w:t>
            </w:r>
            <w:r w:rsidRPr="007348B7">
              <w:rPr>
                <w:sz w:val="22"/>
                <w:szCs w:val="22"/>
                <w:lang w:val="en-ZA"/>
              </w:rPr>
              <w:t xml:space="preserve">Overall, did the Midstream Instant Incentives offering positively influence the number of program-incentivized equipment you sold to </w:t>
            </w:r>
            <w:r w:rsidR="00F4691F" w:rsidRPr="007348B7">
              <w:rPr>
                <w:b/>
                <w:bCs/>
                <w:sz w:val="22"/>
                <w:szCs w:val="22"/>
                <w:u w:val="single"/>
                <w:lang w:val="en-ZA"/>
              </w:rPr>
              <w:t xml:space="preserve">residential </w:t>
            </w:r>
            <w:r w:rsidRPr="007348B7">
              <w:rPr>
                <w:b/>
                <w:bCs/>
                <w:sz w:val="22"/>
                <w:szCs w:val="22"/>
                <w:u w:val="single"/>
                <w:lang w:val="en-ZA"/>
              </w:rPr>
              <w:t>customers</w:t>
            </w:r>
            <w:r w:rsidRPr="007348B7">
              <w:rPr>
                <w:sz w:val="22"/>
                <w:szCs w:val="22"/>
                <w:lang w:val="en-ZA"/>
              </w:rPr>
              <w:t xml:space="preserve"> within the last year?</w:t>
            </w:r>
          </w:p>
          <w:p w14:paraId="4C16BA1D" w14:textId="77777777" w:rsidR="00C42D74" w:rsidRPr="007348B7" w:rsidRDefault="00C42D74" w:rsidP="00C42D74">
            <w:pPr>
              <w:pStyle w:val="ListParagraph"/>
              <w:numPr>
                <w:ilvl w:val="0"/>
                <w:numId w:val="28"/>
              </w:numPr>
              <w:jc w:val="left"/>
              <w:rPr>
                <w:sz w:val="22"/>
                <w:szCs w:val="22"/>
              </w:rPr>
            </w:pPr>
            <w:r w:rsidRPr="007348B7">
              <w:rPr>
                <w:sz w:val="22"/>
                <w:szCs w:val="22"/>
              </w:rPr>
              <w:t>Yes</w:t>
            </w:r>
          </w:p>
          <w:p w14:paraId="358C2C8E" w14:textId="73C19A6C" w:rsidR="00126E52" w:rsidRPr="007348B7" w:rsidRDefault="00C42D74" w:rsidP="00C42D74">
            <w:pPr>
              <w:pStyle w:val="ListParagraph"/>
              <w:numPr>
                <w:ilvl w:val="0"/>
                <w:numId w:val="28"/>
              </w:numPr>
              <w:jc w:val="left"/>
              <w:rPr>
                <w:sz w:val="22"/>
                <w:szCs w:val="22"/>
              </w:rPr>
            </w:pPr>
            <w:r w:rsidRPr="007348B7">
              <w:rPr>
                <w:sz w:val="22"/>
                <w:szCs w:val="22"/>
              </w:rPr>
              <w:t>No</w:t>
            </w:r>
          </w:p>
        </w:tc>
      </w:tr>
    </w:tbl>
    <w:p w14:paraId="500C2D5B" w14:textId="18F7A89F" w:rsidR="00AB7626" w:rsidRPr="007348B7" w:rsidRDefault="00525E4C" w:rsidP="00186069">
      <w:pPr>
        <w:spacing w:before="240"/>
      </w:pPr>
      <w:r w:rsidRPr="007348B7">
        <w:t xml:space="preserve">At the request of the AIC team, the survey </w:t>
      </w:r>
      <w:r w:rsidR="00B10645" w:rsidRPr="007348B7">
        <w:t xml:space="preserve">asked </w:t>
      </w:r>
      <w:r w:rsidRPr="007348B7">
        <w:t>those who indicated they would have sold more than 70% of the same incentivized equipment without the offering how they would have been able to achieve those sales without the incentive</w:t>
      </w:r>
      <w:r w:rsidR="00535B08" w:rsidRPr="007348B7">
        <w:t>.</w:t>
      </w:r>
    </w:p>
    <w:tbl>
      <w:tblPr>
        <w:tblStyle w:val="TableGrid"/>
        <w:tblW w:w="0" w:type="auto"/>
        <w:tblLook w:val="04A0" w:firstRow="1" w:lastRow="0" w:firstColumn="1" w:lastColumn="0" w:noHBand="0" w:noVBand="1"/>
      </w:tblPr>
      <w:tblGrid>
        <w:gridCol w:w="11096"/>
      </w:tblGrid>
      <w:tr w:rsidR="00525E4C" w:rsidRPr="007348B7" w14:paraId="18D9819C" w14:textId="77777777" w:rsidTr="00525E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6" w:type="dxa"/>
            <w:shd w:val="clear" w:color="auto" w:fill="F2F2F2" w:themeFill="background1" w:themeFillShade="F2"/>
          </w:tcPr>
          <w:p w14:paraId="082F4793" w14:textId="752A9472" w:rsidR="00525E4C" w:rsidRPr="007348B7" w:rsidRDefault="00495870" w:rsidP="00495870">
            <w:pPr>
              <w:keepNext/>
              <w:keepLines/>
              <w:ind w:left="378"/>
              <w:jc w:val="left"/>
              <w:rPr>
                <w:sz w:val="22"/>
                <w:szCs w:val="22"/>
              </w:rPr>
            </w:pPr>
            <w:r w:rsidRPr="007348B7">
              <w:rPr>
                <w:sz w:val="22"/>
                <w:szCs w:val="22"/>
                <w:lang w:val="en-ZA"/>
              </w:rPr>
              <w:t xml:space="preserve">[ASK IF </w:t>
            </w:r>
            <w:r w:rsidR="00F4691F" w:rsidRPr="007348B7">
              <w:rPr>
                <w:sz w:val="22"/>
                <w:szCs w:val="22"/>
                <w:lang w:val="en-ZA"/>
              </w:rPr>
              <w:t>RES</w:t>
            </w:r>
            <w:r w:rsidRPr="007348B7">
              <w:rPr>
                <w:sz w:val="22"/>
                <w:szCs w:val="22"/>
                <w:lang w:val="en-ZA"/>
              </w:rPr>
              <w:t>_CF_SCORE&gt;0.7]</w:t>
            </w:r>
            <w:r w:rsidRPr="007348B7">
              <w:rPr>
                <w:sz w:val="22"/>
                <w:szCs w:val="22"/>
                <w:lang w:val="en-ZA"/>
              </w:rPr>
              <w:br/>
            </w:r>
            <w:r w:rsidR="00F4691F" w:rsidRPr="007348B7">
              <w:rPr>
                <w:sz w:val="22"/>
                <w:szCs w:val="22"/>
                <w:lang w:val="en-ZA"/>
              </w:rPr>
              <w:t>R</w:t>
            </w:r>
            <w:r w:rsidRPr="007348B7">
              <w:rPr>
                <w:sz w:val="22"/>
                <w:szCs w:val="22"/>
                <w:lang w:val="en-ZA"/>
              </w:rPr>
              <w:t xml:space="preserve">CC4. Your responses suggest that you would have sold a similar number of program-qualified equipment to </w:t>
            </w:r>
            <w:r w:rsidR="00F4691F" w:rsidRPr="007348B7">
              <w:rPr>
                <w:b/>
                <w:bCs/>
                <w:sz w:val="22"/>
                <w:szCs w:val="22"/>
                <w:u w:val="single"/>
                <w:lang w:val="en-ZA"/>
              </w:rPr>
              <w:t xml:space="preserve">residential </w:t>
            </w:r>
            <w:r w:rsidRPr="007348B7">
              <w:rPr>
                <w:b/>
                <w:bCs/>
                <w:sz w:val="22"/>
                <w:szCs w:val="22"/>
                <w:u w:val="single"/>
                <w:lang w:val="en-ZA"/>
              </w:rPr>
              <w:t>customers</w:t>
            </w:r>
            <w:r w:rsidRPr="007348B7">
              <w:rPr>
                <w:sz w:val="22"/>
                <w:szCs w:val="22"/>
                <w:lang w:val="en-ZA"/>
              </w:rPr>
              <w:t xml:space="preserve"> in the past year regardless of your participation in the Midstream Instant Incentives offering. Can you elaborate on how you would have been able to achieve that number of sales to </w:t>
            </w:r>
            <w:r w:rsidR="00F4691F" w:rsidRPr="007348B7">
              <w:rPr>
                <w:b/>
                <w:bCs/>
                <w:sz w:val="22"/>
                <w:szCs w:val="22"/>
                <w:u w:val="single"/>
                <w:lang w:val="en-ZA"/>
              </w:rPr>
              <w:t xml:space="preserve">residential </w:t>
            </w:r>
            <w:r w:rsidRPr="007348B7">
              <w:rPr>
                <w:b/>
                <w:bCs/>
                <w:sz w:val="22"/>
                <w:szCs w:val="22"/>
                <w:u w:val="single"/>
                <w:lang w:val="en-ZA"/>
              </w:rPr>
              <w:t>customers</w:t>
            </w:r>
            <w:r w:rsidRPr="007348B7">
              <w:rPr>
                <w:sz w:val="22"/>
                <w:szCs w:val="22"/>
                <w:lang w:val="en-ZA"/>
              </w:rPr>
              <w:t xml:space="preserve"> without the incentives from Ameren Illinois? [OPEN-ENDED RESPONSE]</w:t>
            </w:r>
          </w:p>
        </w:tc>
      </w:tr>
    </w:tbl>
    <w:p w14:paraId="393FDB86" w14:textId="6D329140" w:rsidR="00EB328E" w:rsidRDefault="00EB328E" w:rsidP="00EB328E">
      <w:pPr>
        <w:spacing w:before="240"/>
      </w:pPr>
      <w:r w:rsidRPr="007348B7">
        <w:t xml:space="preserve">The evaluation team </w:t>
      </w:r>
      <w:r w:rsidR="00B10645" w:rsidRPr="007348B7">
        <w:t xml:space="preserve">used </w:t>
      </w:r>
      <w:r w:rsidRPr="007348B7">
        <w:t>the responses to the consistency check questions to contextualize contrac</w:t>
      </w:r>
      <w:r>
        <w:t xml:space="preserve">tors’ responses and determine if either the Program Influence </w:t>
      </w:r>
      <w:r w:rsidR="00535B08">
        <w:t xml:space="preserve">FR </w:t>
      </w:r>
      <w:r>
        <w:t xml:space="preserve">Score or Counterfactual </w:t>
      </w:r>
      <w:r w:rsidR="00535B08">
        <w:t xml:space="preserve">FR </w:t>
      </w:r>
      <w:r>
        <w:t xml:space="preserve">Score </w:t>
      </w:r>
      <w:r w:rsidR="00B10645">
        <w:t xml:space="preserve">needed </w:t>
      </w:r>
      <w:r>
        <w:t xml:space="preserve">to be modified or dropped. </w:t>
      </w:r>
    </w:p>
    <w:p w14:paraId="0F1A2C13" w14:textId="6F43D963" w:rsidR="00525E4C" w:rsidRPr="00AB7626" w:rsidRDefault="00EB328E" w:rsidP="00AB7626">
      <w:r>
        <w:t xml:space="preserve">One contractor triggered the consistency check. The contractor’s responses suggested their Counterfactual </w:t>
      </w:r>
      <w:r w:rsidR="00535B08">
        <w:t xml:space="preserve">FR </w:t>
      </w:r>
      <w:r>
        <w:t xml:space="preserve">Score was more representative than their Program Influence </w:t>
      </w:r>
      <w:r w:rsidR="00535B08">
        <w:t xml:space="preserve">FR </w:t>
      </w:r>
      <w:r>
        <w:t xml:space="preserve">Score. Rather than calculating a pure average of the scores for FR, the evaluation team calculated a weighted average, weighting the Counterfactual </w:t>
      </w:r>
      <w:r w:rsidR="00535B08">
        <w:t>F</w:t>
      </w:r>
      <w:r w:rsidR="007348B7">
        <w:t>R</w:t>
      </w:r>
      <w:r w:rsidR="00535B08">
        <w:t xml:space="preserve"> </w:t>
      </w:r>
      <w:r>
        <w:t xml:space="preserve">Score 0.66 and the Program Influence </w:t>
      </w:r>
      <w:r w:rsidR="00535B08">
        <w:t xml:space="preserve">FR </w:t>
      </w:r>
      <w:r>
        <w:t>Score 0.33</w:t>
      </w:r>
      <w:r w:rsidR="00535B08">
        <w:t xml:space="preserve"> for that </w:t>
      </w:r>
      <w:proofErr w:type="gramStart"/>
      <w:r w:rsidR="00535B08">
        <w:t>particular contractor</w:t>
      </w:r>
      <w:proofErr w:type="gramEnd"/>
      <w:r>
        <w:t xml:space="preserve">.  </w:t>
      </w:r>
    </w:p>
    <w:sectPr w:rsidR="00525E4C" w:rsidRPr="00AB7626" w:rsidSect="003924A0">
      <w:headerReference w:type="default" r:id="rId13"/>
      <w:footerReference w:type="default" r:id="rId14"/>
      <w:type w:val="continuous"/>
      <w:pgSz w:w="12240" w:h="15840" w:code="1"/>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4E1F" w14:textId="77777777" w:rsidR="004E6604" w:rsidRDefault="004E6604">
      <w:pPr>
        <w:spacing w:after="0" w:line="240" w:lineRule="auto"/>
      </w:pPr>
      <w:r>
        <w:separator/>
      </w:r>
    </w:p>
    <w:p w14:paraId="7C8CEC53" w14:textId="77777777" w:rsidR="004E6604" w:rsidRDefault="004E6604"/>
  </w:endnote>
  <w:endnote w:type="continuationSeparator" w:id="0">
    <w:p w14:paraId="23664A65" w14:textId="77777777" w:rsidR="004E6604" w:rsidRDefault="004E6604">
      <w:pPr>
        <w:spacing w:after="0" w:line="240" w:lineRule="auto"/>
      </w:pPr>
      <w:r>
        <w:continuationSeparator/>
      </w:r>
    </w:p>
    <w:p w14:paraId="2640D3F8" w14:textId="77777777" w:rsidR="004E6604" w:rsidRDefault="004E6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ift Soft">
    <w:panose1 w:val="00000500000000000000"/>
    <w:charset w:val="00"/>
    <w:family w:val="modern"/>
    <w:notTrueType/>
    <w:pitch w:val="variable"/>
    <w:sig w:usb0="00000007" w:usb1="00000000"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Rift Soft Medium">
    <w:panose1 w:val="000006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Rift Soft Demi">
    <w:panose1 w:val="00000700000000000000"/>
    <w:charset w:val="00"/>
    <w:family w:val="modern"/>
    <w:notTrueType/>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ODExcelPlaceholder"/>
      <w:tblW w:w="0" w:type="auto"/>
      <w:tblLayout w:type="fixed"/>
      <w:tblLook w:val="04A0" w:firstRow="1" w:lastRow="0" w:firstColumn="1" w:lastColumn="0" w:noHBand="0" w:noVBand="1"/>
    </w:tblPr>
    <w:tblGrid>
      <w:gridCol w:w="5548"/>
      <w:gridCol w:w="5548"/>
    </w:tblGrid>
    <w:tr w:rsidR="007C320D" w14:paraId="4F316DBF" w14:textId="77777777" w:rsidTr="008420AC">
      <w:trPr>
        <w:cnfStyle w:val="100000000000" w:firstRow="1" w:lastRow="0" w:firstColumn="0" w:lastColumn="0" w:oddVBand="0" w:evenVBand="0" w:oddHBand="0" w:evenHBand="0" w:firstRowFirstColumn="0" w:firstRowLastColumn="0" w:lastRowFirstColumn="0" w:lastRowLastColumn="0"/>
      </w:trPr>
      <w:tc>
        <w:tcPr>
          <w:tcW w:w="5548" w:type="dxa"/>
        </w:tcPr>
        <w:p w14:paraId="233C14B4" w14:textId="77777777" w:rsidR="0040139D" w:rsidRPr="00EF048B" w:rsidRDefault="00EB328E" w:rsidP="001F322C">
          <w:r w:rsidRPr="00CB54CF">
            <w:t>Opinion Dynamics</w:t>
          </w:r>
        </w:p>
      </w:tc>
      <w:tc>
        <w:tcPr>
          <w:tcW w:w="5548" w:type="dxa"/>
        </w:tcPr>
        <w:p w14:paraId="52F2FF1A" w14:textId="77777777" w:rsidR="0040139D" w:rsidRPr="00EF048B" w:rsidRDefault="00EB328E" w:rsidP="001F322C">
          <w:r w:rsidRPr="00CB54CF">
            <w:t xml:space="preserve">| </w:t>
          </w:r>
          <w:r w:rsidRPr="00CB54CF">
            <w:fldChar w:fldCharType="begin"/>
          </w:r>
          <w:r w:rsidRPr="00CB54CF">
            <w:instrText xml:space="preserve"> PAGE   \* MERGEFORMAT </w:instrText>
          </w:r>
          <w:r w:rsidRPr="00CB54CF">
            <w:fldChar w:fldCharType="separate"/>
          </w:r>
          <w:r w:rsidRPr="00CB54CF">
            <w:t>1</w:t>
          </w:r>
          <w:r w:rsidRPr="00CB54CF">
            <w:fldChar w:fldCharType="end"/>
          </w:r>
        </w:p>
      </w:tc>
    </w:tr>
  </w:tbl>
  <w:p w14:paraId="364C2868" w14:textId="77777777" w:rsidR="0040139D" w:rsidRDefault="0040139D" w:rsidP="001F32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ODExcelPlaceholder"/>
      <w:tblW w:w="0" w:type="auto"/>
      <w:tblLayout w:type="fixed"/>
      <w:tblLook w:val="04A0" w:firstRow="1" w:lastRow="0" w:firstColumn="1" w:lastColumn="0" w:noHBand="0" w:noVBand="1"/>
    </w:tblPr>
    <w:tblGrid>
      <w:gridCol w:w="5548"/>
      <w:gridCol w:w="5548"/>
    </w:tblGrid>
    <w:tr w:rsidR="007C320D" w14:paraId="48301DA1" w14:textId="77777777" w:rsidTr="00963607">
      <w:trPr>
        <w:cnfStyle w:val="100000000000" w:firstRow="1" w:lastRow="0" w:firstColumn="0" w:lastColumn="0" w:oddVBand="0" w:evenVBand="0" w:oddHBand="0" w:evenHBand="0" w:firstRowFirstColumn="0" w:firstRowLastColumn="0" w:lastRowFirstColumn="0" w:lastRowLastColumn="0"/>
      </w:trPr>
      <w:tc>
        <w:tcPr>
          <w:tcW w:w="5548" w:type="dxa"/>
        </w:tcPr>
        <w:p w14:paraId="0DFD8B47" w14:textId="77777777" w:rsidR="00BD573A" w:rsidRPr="00EF048B" w:rsidRDefault="00EB328E" w:rsidP="00A02BBA">
          <w:pPr>
            <w:pStyle w:val="Footer"/>
            <w:jc w:val="left"/>
          </w:pPr>
          <w:r w:rsidRPr="00CB54CF">
            <w:t>Opinion Dynamics</w:t>
          </w:r>
        </w:p>
      </w:tc>
      <w:tc>
        <w:tcPr>
          <w:tcW w:w="5548" w:type="dxa"/>
        </w:tcPr>
        <w:p w14:paraId="52D4C901" w14:textId="77777777" w:rsidR="00BD573A" w:rsidRPr="00EF048B" w:rsidRDefault="00EB328E" w:rsidP="00A02BBA">
          <w:pPr>
            <w:pStyle w:val="Footer"/>
            <w:jc w:val="right"/>
          </w:pPr>
          <w:r w:rsidRPr="00CB54CF">
            <w:t>|</w:t>
          </w:r>
          <w:r w:rsidR="002E2AB7">
            <w:t xml:space="preserve">  </w:t>
          </w:r>
          <w:r w:rsidRPr="00CB54CF">
            <w:t xml:space="preserve"> </w:t>
          </w:r>
          <w:r w:rsidRPr="00CB54CF">
            <w:fldChar w:fldCharType="begin"/>
          </w:r>
          <w:r w:rsidRPr="00CB54CF">
            <w:instrText xml:space="preserve"> PAGE   \* MERGEFORMAT </w:instrText>
          </w:r>
          <w:r w:rsidRPr="00CB54CF">
            <w:fldChar w:fldCharType="separate"/>
          </w:r>
          <w:r w:rsidRPr="00CB54CF">
            <w:t>1</w:t>
          </w:r>
          <w:r w:rsidRPr="00CB54CF">
            <w:fldChar w:fldCharType="end"/>
          </w:r>
        </w:p>
      </w:tc>
    </w:tr>
  </w:tbl>
  <w:p w14:paraId="78ED8366" w14:textId="77777777" w:rsidR="00E842FE" w:rsidRPr="00BD573A" w:rsidRDefault="00E842FE" w:rsidP="00BD57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250E7" w14:textId="77777777" w:rsidR="004E6604" w:rsidRDefault="004E6604">
      <w:pPr>
        <w:spacing w:after="0" w:line="240" w:lineRule="auto"/>
      </w:pPr>
      <w:r>
        <w:separator/>
      </w:r>
    </w:p>
  </w:footnote>
  <w:footnote w:type="continuationSeparator" w:id="0">
    <w:p w14:paraId="3A21800A" w14:textId="77777777" w:rsidR="004E6604" w:rsidRDefault="004E6604">
      <w:pPr>
        <w:spacing w:after="0" w:line="240" w:lineRule="auto"/>
      </w:pPr>
      <w:r>
        <w:continuationSeparator/>
      </w:r>
    </w:p>
    <w:p w14:paraId="3239D115" w14:textId="77777777" w:rsidR="004E6604" w:rsidRDefault="004E6604"/>
  </w:footnote>
  <w:footnote w:id="1">
    <w:p w14:paraId="417B92CF" w14:textId="64FD6841" w:rsidR="00AC13A6" w:rsidRDefault="000F7EC8">
      <w:pPr>
        <w:pStyle w:val="FootnoteText"/>
      </w:pPr>
      <w:r>
        <w:rPr>
          <w:rStyle w:val="FootnoteReference"/>
        </w:rPr>
        <w:footnoteRef/>
      </w:r>
      <w:r>
        <w:t xml:space="preserve"> </w:t>
      </w:r>
      <w:hyperlink r:id="rId1" w:history="1">
        <w:r w:rsidR="00AC13A6" w:rsidRPr="004574B2">
          <w:rPr>
            <w:rStyle w:val="Hyperlink"/>
            <w:rFonts w:ascii="Franklin Gothic Book" w:hAnsi="Franklin Gothic Book"/>
            <w:noProof w:val="0"/>
            <w:sz w:val="18"/>
          </w:rPr>
          <w:t>https://www.ilsag.info/wp-content/uploads/AIC-Midstream-NTG-Deviation-Memo-2023-08-21.docx</w:t>
        </w:r>
      </w:hyperlink>
    </w:p>
  </w:footnote>
  <w:footnote w:id="2">
    <w:p w14:paraId="3CB8C0FE" w14:textId="2F29C07A" w:rsidR="0070731E" w:rsidRDefault="0070731E">
      <w:pPr>
        <w:pStyle w:val="FootnoteText"/>
      </w:pPr>
      <w:r>
        <w:rPr>
          <w:rStyle w:val="FootnoteReference"/>
        </w:rPr>
        <w:footnoteRef/>
      </w:r>
      <w:r>
        <w:t xml:space="preserve"> </w:t>
      </w:r>
      <w:r w:rsidR="00462A2F" w:rsidRPr="00462A2F">
        <w:t xml:space="preserve">IL-TRM </w:t>
      </w:r>
      <w:r w:rsidR="00C40904">
        <w:t>working version dated April 27,2023 -</w:t>
      </w:r>
      <w:r w:rsidR="00462A2F" w:rsidRPr="00462A2F">
        <w:t xml:space="preserve"> Attachment A: Illinois Statewide Net-to-Gross Methodologies, Section 5.4: Midstream Free-Ridership Protocol.</w:t>
      </w:r>
    </w:p>
  </w:footnote>
  <w:footnote w:id="3">
    <w:p w14:paraId="27187F8A" w14:textId="019A8A63" w:rsidR="008A4A79" w:rsidRDefault="008A4A79">
      <w:pPr>
        <w:pStyle w:val="FootnoteText"/>
      </w:pPr>
      <w:r>
        <w:rPr>
          <w:rStyle w:val="FootnoteReference"/>
        </w:rPr>
        <w:footnoteRef/>
      </w:r>
      <w:r>
        <w:t xml:space="preserve"> The full distributor sample included 34 distributors: 17 Residential and Business participants, 16 Residential participants only, 1 Business participant only.</w:t>
      </w:r>
    </w:p>
  </w:footnote>
  <w:footnote w:id="4">
    <w:p w14:paraId="69075378" w14:textId="0F6290FC" w:rsidR="00375827" w:rsidRDefault="00375827">
      <w:pPr>
        <w:pStyle w:val="FootnoteText"/>
      </w:pPr>
      <w:r>
        <w:rPr>
          <w:rStyle w:val="FootnoteReference"/>
        </w:rPr>
        <w:footnoteRef/>
      </w:r>
      <w:r>
        <w:t xml:space="preserve"> Million British thermal units (Btu). We present savings in MMBtus to account for electric and gas impacts together.</w:t>
      </w:r>
    </w:p>
  </w:footnote>
  <w:footnote w:id="5">
    <w:p w14:paraId="36A80D6A" w14:textId="443B83CB" w:rsidR="008A4A79" w:rsidRDefault="008A4A79">
      <w:pPr>
        <w:pStyle w:val="FootnoteText"/>
      </w:pPr>
      <w:r>
        <w:rPr>
          <w:rStyle w:val="FootnoteReference"/>
        </w:rPr>
        <w:footnoteRef/>
      </w:r>
      <w:r>
        <w:t xml:space="preserve"> The full contractor sample included 36 contractors: 30 Residential and Business participants, 4 Residential participants only, 2 Business participant only.</w:t>
      </w:r>
    </w:p>
  </w:footnote>
  <w:footnote w:id="6">
    <w:p w14:paraId="3036EB47" w14:textId="42FF7890" w:rsidR="008623D1" w:rsidRDefault="009C6140">
      <w:pPr>
        <w:pStyle w:val="FootnoteText"/>
      </w:pPr>
      <w:r>
        <w:rPr>
          <w:rStyle w:val="FootnoteReference"/>
        </w:rPr>
        <w:footnoteRef/>
      </w:r>
      <w:r>
        <w:t xml:space="preserve"> </w:t>
      </w:r>
      <w:hyperlink r:id="rId2" w:history="1">
        <w:r w:rsidR="008623D1" w:rsidRPr="004574B2">
          <w:rPr>
            <w:rStyle w:val="Hyperlink"/>
            <w:rFonts w:ascii="Franklin Gothic Book" w:hAnsi="Franklin Gothic Book"/>
            <w:noProof w:val="0"/>
            <w:sz w:val="18"/>
          </w:rPr>
          <w:t>https://www.ilsag.info/wp-content/uploads/AIC-Midstream-NTG-Deviation-Memo-2023-08-21.docx</w:t>
        </w:r>
      </w:hyperlink>
    </w:p>
  </w:footnote>
  <w:footnote w:id="7">
    <w:p w14:paraId="6BC6DD76" w14:textId="3A991055" w:rsidR="00172E34" w:rsidRDefault="00172E34" w:rsidP="00172E34">
      <w:pPr>
        <w:pStyle w:val="FootnoteText"/>
      </w:pPr>
      <w:r>
        <w:rPr>
          <w:rStyle w:val="FootnoteReference"/>
        </w:rPr>
        <w:footnoteRef/>
      </w:r>
      <w:r>
        <w:t xml:space="preserve"> Given measure-specific FR scores were not calculated for large HVAC and heat pump water heaters, </w:t>
      </w:r>
      <w:r w:rsidR="00EA4963">
        <w:t>M</w:t>
      </w:r>
      <w:r>
        <w:t>MBtu savings for these measures were excluded when calculating this weighting scheme.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5B13" w14:textId="77777777" w:rsidR="0040139D" w:rsidRDefault="00EB328E" w:rsidP="00AE2204">
    <w:r>
      <w:rPr>
        <w:noProof/>
      </w:rPr>
      <w:drawing>
        <wp:anchor distT="0" distB="0" distL="114300" distR="114300" simplePos="0" relativeHeight="251659264" behindDoc="0" locked="1" layoutInCell="1" allowOverlap="1" wp14:anchorId="72F59C50" wp14:editId="537A9389">
          <wp:simplePos x="0" y="0"/>
          <wp:positionH relativeFrom="page">
            <wp:posOffset>0</wp:posOffset>
          </wp:positionH>
          <wp:positionV relativeFrom="page">
            <wp:posOffset>0</wp:posOffset>
          </wp:positionV>
          <wp:extent cx="7896225" cy="266700"/>
          <wp:effectExtent l="0" t="0" r="9525" b="0"/>
          <wp:wrapThrough wrapText="bothSides">
            <wp:wrapPolygon edited="0">
              <wp:start x="0" y="0"/>
              <wp:lineTo x="0" y="20057"/>
              <wp:lineTo x="21574" y="20057"/>
              <wp:lineTo x="21574" y="0"/>
              <wp:lineTo x="0" y="0"/>
            </wp:wrapPolygon>
          </wp:wrapThrough>
          <wp:docPr id="2066870226" name="Picture 206687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41103"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896225" cy="266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1E0C" w14:textId="77777777" w:rsidR="00E842FE" w:rsidRDefault="00EB328E">
    <w:r>
      <w:rPr>
        <w:noProof/>
      </w:rPr>
      <w:drawing>
        <wp:anchor distT="0" distB="0" distL="114300" distR="114300" simplePos="0" relativeHeight="251658240" behindDoc="0" locked="1" layoutInCell="1" allowOverlap="1" wp14:anchorId="207ACCF5" wp14:editId="221592D8">
          <wp:simplePos x="0" y="0"/>
          <wp:positionH relativeFrom="page">
            <wp:posOffset>0</wp:posOffset>
          </wp:positionH>
          <wp:positionV relativeFrom="page">
            <wp:posOffset>0</wp:posOffset>
          </wp:positionV>
          <wp:extent cx="7896225" cy="266700"/>
          <wp:effectExtent l="0" t="0" r="9525" b="0"/>
          <wp:wrapThrough wrapText="bothSides">
            <wp:wrapPolygon edited="0">
              <wp:start x="0" y="0"/>
              <wp:lineTo x="0" y="20057"/>
              <wp:lineTo x="21574" y="20057"/>
              <wp:lineTo x="21574" y="0"/>
              <wp:lineTo x="0" y="0"/>
            </wp:wrapPolygon>
          </wp:wrapThrough>
          <wp:docPr id="981587770" name="Picture 98158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77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896225" cy="266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5F80716"/>
    <w:lvl w:ilvl="0">
      <w:start w:val="1"/>
      <w:numFmt w:val="bullet"/>
      <w:pStyle w:val="Bullet1"/>
      <w:lvlText w:val=""/>
      <w:lvlJc w:val="left"/>
      <w:pPr>
        <w:ind w:left="720" w:hanging="360"/>
      </w:pPr>
      <w:rPr>
        <w:rFonts w:ascii="Wingdings" w:hAnsi="Wingdings" w:hint="default"/>
        <w:color w:val="053572"/>
        <w:sz w:val="22"/>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172B54" w:themeColor="accent1"/>
      </w:rPr>
    </w:lvl>
    <w:lvl w:ilvl="7">
      <w:start w:val="1"/>
      <w:numFmt w:val="bullet"/>
      <w:lvlText w:val=""/>
      <w:lvlJc w:val="left"/>
      <w:pPr>
        <w:ind w:left="5760" w:hanging="360"/>
      </w:pPr>
      <w:rPr>
        <w:rFonts w:ascii="Wingdings" w:hAnsi="Wingdings" w:hint="default"/>
        <w:color w:val="265EAC" w:themeColor="accent2"/>
      </w:rPr>
    </w:lvl>
    <w:lvl w:ilvl="8">
      <w:start w:val="1"/>
      <w:numFmt w:val="bullet"/>
      <w:lvlText w:val=""/>
      <w:lvlJc w:val="left"/>
      <w:pPr>
        <w:ind w:left="6480" w:hanging="360"/>
      </w:pPr>
      <w:rPr>
        <w:rFonts w:ascii="Wingdings" w:hAnsi="Wingdings" w:hint="default"/>
        <w:color w:val="1FA9E1" w:themeColor="accent3"/>
      </w:rPr>
    </w:lvl>
  </w:abstractNum>
  <w:abstractNum w:abstractNumId="1" w15:restartNumberingAfterBreak="0">
    <w:nsid w:val="00000002"/>
    <w:multiLevelType w:val="multilevel"/>
    <w:tmpl w:val="75F80716"/>
    <w:lvl w:ilvl="0">
      <w:start w:val="1"/>
      <w:numFmt w:val="bullet"/>
      <w:pStyle w:val="Bullet2"/>
      <w:lvlText w:val=""/>
      <w:lvlJc w:val="left"/>
      <w:pPr>
        <w:ind w:left="720" w:hanging="360"/>
      </w:pPr>
      <w:rPr>
        <w:rFonts w:ascii="Wingdings" w:hAnsi="Wingdings" w:hint="default"/>
        <w:color w:val="053572"/>
        <w:sz w:val="22"/>
      </w:rPr>
    </w:lvl>
    <w:lvl w:ilvl="1">
      <w:start w:val="1"/>
      <w:numFmt w:val="bullet"/>
      <w:pStyle w:val="Bullet2"/>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172B54" w:themeColor="accent1"/>
      </w:rPr>
    </w:lvl>
    <w:lvl w:ilvl="7">
      <w:start w:val="1"/>
      <w:numFmt w:val="bullet"/>
      <w:lvlText w:val=""/>
      <w:lvlJc w:val="left"/>
      <w:pPr>
        <w:ind w:left="5760" w:hanging="360"/>
      </w:pPr>
      <w:rPr>
        <w:rFonts w:ascii="Wingdings" w:hAnsi="Wingdings" w:hint="default"/>
        <w:color w:val="265EAC" w:themeColor="accent2"/>
      </w:rPr>
    </w:lvl>
    <w:lvl w:ilvl="8">
      <w:start w:val="1"/>
      <w:numFmt w:val="bullet"/>
      <w:lvlText w:val=""/>
      <w:lvlJc w:val="left"/>
      <w:pPr>
        <w:ind w:left="6480" w:hanging="360"/>
      </w:pPr>
      <w:rPr>
        <w:rFonts w:ascii="Wingdings" w:hAnsi="Wingdings" w:hint="default"/>
        <w:color w:val="1FA9E1" w:themeColor="accent3"/>
      </w:rPr>
    </w:lvl>
  </w:abstractNum>
  <w:abstractNum w:abstractNumId="2" w15:restartNumberingAfterBreak="0">
    <w:nsid w:val="00000003"/>
    <w:multiLevelType w:val="multilevel"/>
    <w:tmpl w:val="75F80716"/>
    <w:lvl w:ilvl="0">
      <w:start w:val="1"/>
      <w:numFmt w:val="bullet"/>
      <w:lvlText w:val=""/>
      <w:lvlJc w:val="left"/>
      <w:pPr>
        <w:ind w:left="720" w:hanging="360"/>
      </w:pPr>
      <w:rPr>
        <w:rFonts w:ascii="Wingdings" w:hAnsi="Wingdings" w:hint="default"/>
        <w:color w:val="053572"/>
        <w:sz w:val="22"/>
      </w:rPr>
    </w:lvl>
    <w:lvl w:ilvl="1">
      <w:start w:val="1"/>
      <w:numFmt w:val="bullet"/>
      <w:pStyle w:val="Bullet3"/>
      <w:lvlText w:val=""/>
      <w:lvlJc w:val="left"/>
      <w:pPr>
        <w:ind w:left="1080" w:hanging="360"/>
      </w:pPr>
      <w:rPr>
        <w:rFonts w:ascii="Wingdings" w:hAnsi="Wingdings" w:hint="default"/>
        <w:color w:val="1295D8"/>
        <w:sz w:val="22"/>
      </w:rPr>
    </w:lvl>
    <w:lvl w:ilvl="2">
      <w:start w:val="1"/>
      <w:numFmt w:val="bullet"/>
      <w:lvlRestart w:val="0"/>
      <w:pStyle w:val="Bullet3"/>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172B54" w:themeColor="accent1"/>
      </w:rPr>
    </w:lvl>
    <w:lvl w:ilvl="7">
      <w:start w:val="1"/>
      <w:numFmt w:val="bullet"/>
      <w:lvlText w:val=""/>
      <w:lvlJc w:val="left"/>
      <w:pPr>
        <w:ind w:left="5760" w:hanging="360"/>
      </w:pPr>
      <w:rPr>
        <w:rFonts w:ascii="Wingdings" w:hAnsi="Wingdings" w:hint="default"/>
        <w:color w:val="265EAC" w:themeColor="accent2"/>
      </w:rPr>
    </w:lvl>
    <w:lvl w:ilvl="8">
      <w:start w:val="1"/>
      <w:numFmt w:val="bullet"/>
      <w:lvlText w:val=""/>
      <w:lvlJc w:val="left"/>
      <w:pPr>
        <w:ind w:left="6480" w:hanging="360"/>
      </w:pPr>
      <w:rPr>
        <w:rFonts w:ascii="Wingdings" w:hAnsi="Wingdings" w:hint="default"/>
        <w:color w:val="1FA9E1" w:themeColor="accent3"/>
      </w:rPr>
    </w:lvl>
  </w:abstractNum>
  <w:abstractNum w:abstractNumId="3" w15:restartNumberingAfterBreak="0">
    <w:nsid w:val="00000004"/>
    <w:multiLevelType w:val="hybridMultilevel"/>
    <w:tmpl w:val="1B8E5A38"/>
    <w:lvl w:ilvl="0" w:tplc="56E88874">
      <w:start w:val="1"/>
      <w:numFmt w:val="decimal"/>
      <w:pStyle w:val="CaptionFigure"/>
      <w:suff w:val="space"/>
      <w:lvlText w:val="Figure %1."/>
      <w:lvlJc w:val="left"/>
      <w:pPr>
        <w:ind w:left="0" w:firstLine="0"/>
      </w:pPr>
      <w:rPr>
        <w:rFonts w:hint="default"/>
      </w:rPr>
    </w:lvl>
    <w:lvl w:ilvl="1" w:tplc="4052086A" w:tentative="1">
      <w:start w:val="1"/>
      <w:numFmt w:val="lowerLetter"/>
      <w:lvlText w:val="%2."/>
      <w:lvlJc w:val="left"/>
      <w:pPr>
        <w:ind w:left="1440" w:hanging="360"/>
      </w:pPr>
    </w:lvl>
    <w:lvl w:ilvl="2" w:tplc="266A147A" w:tentative="1">
      <w:start w:val="1"/>
      <w:numFmt w:val="lowerRoman"/>
      <w:lvlText w:val="%3."/>
      <w:lvlJc w:val="right"/>
      <w:pPr>
        <w:ind w:left="2160" w:hanging="180"/>
      </w:pPr>
    </w:lvl>
    <w:lvl w:ilvl="3" w:tplc="DE64582A" w:tentative="1">
      <w:start w:val="1"/>
      <w:numFmt w:val="decimal"/>
      <w:lvlText w:val="%4."/>
      <w:lvlJc w:val="left"/>
      <w:pPr>
        <w:ind w:left="2880" w:hanging="360"/>
      </w:pPr>
    </w:lvl>
    <w:lvl w:ilvl="4" w:tplc="DD2C6B0A" w:tentative="1">
      <w:start w:val="1"/>
      <w:numFmt w:val="lowerLetter"/>
      <w:lvlText w:val="%5."/>
      <w:lvlJc w:val="left"/>
      <w:pPr>
        <w:ind w:left="3600" w:hanging="360"/>
      </w:pPr>
    </w:lvl>
    <w:lvl w:ilvl="5" w:tplc="C7382350" w:tentative="1">
      <w:start w:val="1"/>
      <w:numFmt w:val="lowerRoman"/>
      <w:lvlText w:val="%6."/>
      <w:lvlJc w:val="right"/>
      <w:pPr>
        <w:ind w:left="4320" w:hanging="180"/>
      </w:pPr>
    </w:lvl>
    <w:lvl w:ilvl="6" w:tplc="2A8EF032" w:tentative="1">
      <w:start w:val="1"/>
      <w:numFmt w:val="decimal"/>
      <w:lvlText w:val="%7."/>
      <w:lvlJc w:val="left"/>
      <w:pPr>
        <w:ind w:left="5040" w:hanging="360"/>
      </w:pPr>
    </w:lvl>
    <w:lvl w:ilvl="7" w:tplc="6068D17E" w:tentative="1">
      <w:start w:val="1"/>
      <w:numFmt w:val="lowerLetter"/>
      <w:lvlText w:val="%8."/>
      <w:lvlJc w:val="left"/>
      <w:pPr>
        <w:ind w:left="5760" w:hanging="360"/>
      </w:pPr>
    </w:lvl>
    <w:lvl w:ilvl="8" w:tplc="610C6D54" w:tentative="1">
      <w:start w:val="1"/>
      <w:numFmt w:val="lowerRoman"/>
      <w:lvlText w:val="%9."/>
      <w:lvlJc w:val="right"/>
      <w:pPr>
        <w:ind w:left="6480" w:hanging="180"/>
      </w:pPr>
    </w:lvl>
  </w:abstractNum>
  <w:abstractNum w:abstractNumId="4" w15:restartNumberingAfterBreak="0">
    <w:nsid w:val="00000005"/>
    <w:multiLevelType w:val="hybridMultilevel"/>
    <w:tmpl w:val="F0A220D0"/>
    <w:lvl w:ilvl="0" w:tplc="3DA8E5CE">
      <w:start w:val="1"/>
      <w:numFmt w:val="decimal"/>
      <w:pStyle w:val="CaptionTable"/>
      <w:suff w:val="space"/>
      <w:lvlText w:val="Table %1."/>
      <w:lvlJc w:val="left"/>
      <w:pPr>
        <w:ind w:left="0" w:firstLine="0"/>
      </w:pPr>
      <w:rPr>
        <w:rFonts w:hint="default"/>
      </w:rPr>
    </w:lvl>
    <w:lvl w:ilvl="1" w:tplc="9EAEE094" w:tentative="1">
      <w:start w:val="1"/>
      <w:numFmt w:val="lowerLetter"/>
      <w:lvlText w:val="%2."/>
      <w:lvlJc w:val="left"/>
      <w:pPr>
        <w:ind w:left="1440" w:hanging="360"/>
      </w:pPr>
    </w:lvl>
    <w:lvl w:ilvl="2" w:tplc="3ABA3FA6" w:tentative="1">
      <w:start w:val="1"/>
      <w:numFmt w:val="lowerRoman"/>
      <w:lvlText w:val="%3."/>
      <w:lvlJc w:val="right"/>
      <w:pPr>
        <w:ind w:left="2160" w:hanging="180"/>
      </w:pPr>
    </w:lvl>
    <w:lvl w:ilvl="3" w:tplc="3EEEB0EA" w:tentative="1">
      <w:start w:val="1"/>
      <w:numFmt w:val="decimal"/>
      <w:lvlText w:val="%4."/>
      <w:lvlJc w:val="left"/>
      <w:pPr>
        <w:ind w:left="2880" w:hanging="360"/>
      </w:pPr>
    </w:lvl>
    <w:lvl w:ilvl="4" w:tplc="7EAC3240" w:tentative="1">
      <w:start w:val="1"/>
      <w:numFmt w:val="lowerLetter"/>
      <w:lvlText w:val="%5."/>
      <w:lvlJc w:val="left"/>
      <w:pPr>
        <w:ind w:left="3600" w:hanging="360"/>
      </w:pPr>
    </w:lvl>
    <w:lvl w:ilvl="5" w:tplc="12E0921E" w:tentative="1">
      <w:start w:val="1"/>
      <w:numFmt w:val="lowerRoman"/>
      <w:lvlText w:val="%6."/>
      <w:lvlJc w:val="right"/>
      <w:pPr>
        <w:ind w:left="4320" w:hanging="180"/>
      </w:pPr>
    </w:lvl>
    <w:lvl w:ilvl="6" w:tplc="ED321540" w:tentative="1">
      <w:start w:val="1"/>
      <w:numFmt w:val="decimal"/>
      <w:lvlText w:val="%7."/>
      <w:lvlJc w:val="left"/>
      <w:pPr>
        <w:ind w:left="5040" w:hanging="360"/>
      </w:pPr>
    </w:lvl>
    <w:lvl w:ilvl="7" w:tplc="BF861E44" w:tentative="1">
      <w:start w:val="1"/>
      <w:numFmt w:val="lowerLetter"/>
      <w:lvlText w:val="%8."/>
      <w:lvlJc w:val="left"/>
      <w:pPr>
        <w:ind w:left="5760" w:hanging="360"/>
      </w:pPr>
    </w:lvl>
    <w:lvl w:ilvl="8" w:tplc="727A35E4" w:tentative="1">
      <w:start w:val="1"/>
      <w:numFmt w:val="lowerRoman"/>
      <w:lvlText w:val="%9."/>
      <w:lvlJc w:val="right"/>
      <w:pPr>
        <w:ind w:left="6480" w:hanging="180"/>
      </w:pPr>
    </w:lvl>
  </w:abstractNum>
  <w:abstractNum w:abstractNumId="5" w15:restartNumberingAfterBreak="0">
    <w:nsid w:val="00000006"/>
    <w:multiLevelType w:val="multilevel"/>
    <w:tmpl w:val="7694A4F6"/>
    <w:lvl w:ilvl="0">
      <w:start w:val="1"/>
      <w:numFmt w:val="decimal"/>
      <w:lvlText w:val="%1."/>
      <w:lvlJc w:val="left"/>
      <w:pPr>
        <w:tabs>
          <w:tab w:val="num" w:pos="1080"/>
        </w:tabs>
        <w:ind w:left="0" w:firstLine="0"/>
      </w:pPr>
      <w:rPr>
        <w:rFonts w:hint="default"/>
      </w:rPr>
    </w:lvl>
    <w:lvl w:ilvl="1">
      <w:start w:val="1"/>
      <w:numFmt w:val="decimal"/>
      <w:lvlText w:val="%1.%2"/>
      <w:lvlJc w:val="left"/>
      <w:pPr>
        <w:tabs>
          <w:tab w:val="num" w:pos="1080"/>
        </w:tabs>
        <w:ind w:left="0" w:firstLine="0"/>
      </w:pPr>
    </w:lvl>
    <w:lvl w:ilvl="2">
      <w:start w:val="1"/>
      <w:numFmt w:val="decimal"/>
      <w:lvlText w:val="%1.%2.%3"/>
      <w:lvlJc w:val="left"/>
      <w:pPr>
        <w:tabs>
          <w:tab w:val="num" w:pos="1080"/>
        </w:tabs>
        <w:ind w:left="0" w:firstLine="0"/>
      </w:pPr>
      <w:rPr>
        <w:rFonts w:cs="Times New Roman"/>
        <w:b w:val="0"/>
        <w:bCs w:val="0"/>
        <w:i w:val="0"/>
        <w:iCs w:val="0"/>
        <w:caps w:val="0"/>
        <w:smallCaps w:val="0"/>
        <w:strike w:val="0"/>
        <w:dstrike w:val="0"/>
        <w:outline w:val="0"/>
        <w:shadow w:val="0"/>
        <w:emboss w:val="0"/>
        <w:imprint w:val="0"/>
        <w:noProof w:val="0"/>
        <w:vanish w:val="0"/>
        <w:color w:val="265EAC" w:themeColor="accent2"/>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360"/>
        </w:tabs>
        <w:ind w:left="0" w:firstLine="0"/>
      </w:pPr>
      <w:rPr>
        <w:rFonts w:hint="default"/>
      </w:rPr>
    </w:lvl>
    <w:lvl w:ilvl="5">
      <w:start w:val="1"/>
      <w:numFmt w:val="decimal"/>
      <w:lvlText w:val="%1.%2.%3.%4.%5.%6"/>
      <w:lvlJc w:val="left"/>
      <w:pPr>
        <w:tabs>
          <w:tab w:val="num" w:pos="360"/>
        </w:tabs>
        <w:ind w:left="0" w:firstLine="0"/>
      </w:pPr>
      <w:rPr>
        <w:rFonts w:hint="default"/>
      </w:rPr>
    </w:lvl>
    <w:lvl w:ilvl="6">
      <w:start w:val="1"/>
      <w:numFmt w:val="decimal"/>
      <w:lvlText w:val="%1.%2.%3.%4.%5.%6.%7"/>
      <w:lvlJc w:val="left"/>
      <w:pPr>
        <w:tabs>
          <w:tab w:val="num" w:pos="360"/>
        </w:tabs>
        <w:ind w:left="0" w:firstLine="0"/>
      </w:pPr>
      <w:rPr>
        <w:rFonts w:hint="default"/>
      </w:rPr>
    </w:lvl>
    <w:lvl w:ilvl="7">
      <w:start w:val="1"/>
      <w:numFmt w:val="decimal"/>
      <w:lvlText w:val="%1.%2.%3.%4.%5.%6.%7.%8"/>
      <w:lvlJc w:val="left"/>
      <w:pPr>
        <w:tabs>
          <w:tab w:val="num" w:pos="360"/>
        </w:tabs>
        <w:ind w:left="0" w:firstLine="0"/>
      </w:pPr>
      <w:rPr>
        <w:rFonts w:hint="default"/>
      </w:rPr>
    </w:lvl>
    <w:lvl w:ilvl="8">
      <w:start w:val="1"/>
      <w:numFmt w:val="decimal"/>
      <w:lvlText w:val="%1.%2.%3.%4.%5.%6.%7.%8.%9"/>
      <w:lvlJc w:val="left"/>
      <w:pPr>
        <w:tabs>
          <w:tab w:val="num" w:pos="360"/>
        </w:tabs>
        <w:ind w:left="0" w:firstLine="0"/>
      </w:pPr>
      <w:rPr>
        <w:rFonts w:hint="default"/>
      </w:rPr>
    </w:lvl>
  </w:abstractNum>
  <w:abstractNum w:abstractNumId="6" w15:restartNumberingAfterBreak="0">
    <w:nsid w:val="00000009"/>
    <w:multiLevelType w:val="singleLevel"/>
    <w:tmpl w:val="01A6B67E"/>
    <w:lvl w:ilvl="0">
      <w:start w:val="1"/>
      <w:numFmt w:val="decimal"/>
      <w:pStyle w:val="ListNumber"/>
      <w:lvlText w:val="%1."/>
      <w:lvlJc w:val="left"/>
      <w:pPr>
        <w:tabs>
          <w:tab w:val="num" w:pos="360"/>
        </w:tabs>
        <w:ind w:left="360" w:hanging="360"/>
      </w:pPr>
    </w:lvl>
  </w:abstractNum>
  <w:abstractNum w:abstractNumId="7" w15:restartNumberingAfterBreak="0">
    <w:nsid w:val="0000000A"/>
    <w:multiLevelType w:val="singleLevel"/>
    <w:tmpl w:val="AB1A98D2"/>
    <w:lvl w:ilvl="0">
      <w:start w:val="1"/>
      <w:numFmt w:val="decimal"/>
      <w:pStyle w:val="ListNumber2"/>
      <w:lvlText w:val="%1."/>
      <w:lvlJc w:val="left"/>
      <w:pPr>
        <w:tabs>
          <w:tab w:val="num" w:pos="720"/>
        </w:tabs>
        <w:ind w:left="720" w:hanging="360"/>
      </w:pPr>
    </w:lvl>
  </w:abstractNum>
  <w:abstractNum w:abstractNumId="8" w15:restartNumberingAfterBreak="0">
    <w:nsid w:val="0000000B"/>
    <w:multiLevelType w:val="singleLevel"/>
    <w:tmpl w:val="57B63BE6"/>
    <w:lvl w:ilvl="0">
      <w:start w:val="1"/>
      <w:numFmt w:val="decimal"/>
      <w:pStyle w:val="ListNumber3"/>
      <w:lvlText w:val="%1."/>
      <w:lvlJc w:val="left"/>
      <w:pPr>
        <w:tabs>
          <w:tab w:val="num" w:pos="1080"/>
        </w:tabs>
        <w:ind w:left="1080" w:hanging="360"/>
      </w:pPr>
    </w:lvl>
  </w:abstractNum>
  <w:abstractNum w:abstractNumId="9" w15:restartNumberingAfterBreak="0">
    <w:nsid w:val="0000000C"/>
    <w:multiLevelType w:val="multilevel"/>
    <w:tmpl w:val="7C74D798"/>
    <w:lvl w:ilvl="0">
      <w:start w:val="1"/>
      <w:numFmt w:val="decimal"/>
      <w:pStyle w:val="NoList1"/>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000000D"/>
    <w:multiLevelType w:val="multilevel"/>
    <w:tmpl w:val="CA48C9AC"/>
    <w:lvl w:ilvl="0">
      <w:start w:val="1"/>
      <w:numFmt w:val="decimal"/>
      <w:lvlText w:val="%1."/>
      <w:lvlJc w:val="left"/>
      <w:pPr>
        <w:ind w:left="360" w:hanging="360"/>
      </w:pPr>
      <w:rPr>
        <w:rFonts w:hint="default"/>
        <w:b w:val="0"/>
        <w:i w:val="0"/>
        <w:color w:val="auto"/>
        <w:sz w:val="22"/>
      </w:rPr>
    </w:lvl>
    <w:lvl w:ilvl="1">
      <w:start w:val="1"/>
      <w:numFmt w:val="lowerLetter"/>
      <w:pStyle w:val="NoList2"/>
      <w:lvlText w:val="%2."/>
      <w:lvlJc w:val="left"/>
      <w:pPr>
        <w:ind w:left="720" w:hanging="360"/>
      </w:p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000000E"/>
    <w:multiLevelType w:val="multilevel"/>
    <w:tmpl w:val="73526CFC"/>
    <w:lvl w:ilvl="0">
      <w:start w:val="1"/>
      <w:numFmt w:val="decimal"/>
      <w:lvlText w:val="%1."/>
      <w:lvlJc w:val="left"/>
      <w:pPr>
        <w:ind w:left="360" w:hanging="360"/>
      </w:pPr>
      <w:rPr>
        <w:rFonts w:hint="default"/>
        <w:b w:val="0"/>
        <w:i w:val="0"/>
        <w:color w:val="auto"/>
        <w:sz w:val="22"/>
      </w:rPr>
    </w:lvl>
    <w:lvl w:ilvl="1">
      <w:start w:val="1"/>
      <w:numFmt w:val="lowerLetter"/>
      <w:lvlText w:val="%2."/>
      <w:lvlJc w:val="left"/>
      <w:pPr>
        <w:ind w:left="720" w:hanging="360"/>
      </w:pPr>
      <w:rPr>
        <w:rFonts w:hint="default"/>
        <w:color w:val="auto"/>
      </w:rPr>
    </w:lvl>
    <w:lvl w:ilvl="2">
      <w:start w:val="1"/>
      <w:numFmt w:val="lowerRoman"/>
      <w:pStyle w:val="NoList3"/>
      <w:lvlText w:val="%3."/>
      <w:lvlJc w:val="left"/>
      <w:pPr>
        <w:ind w:left="1080" w:hanging="360"/>
      </w:pPr>
      <w:rPr>
        <w:rFonts w:hint="default"/>
        <w:color w:val="4A4D56" w:themeColor="text1"/>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0000012"/>
    <w:multiLevelType w:val="multilevel"/>
    <w:tmpl w:val="62AA902E"/>
    <w:lvl w:ilvl="0">
      <w:start w:val="1"/>
      <w:numFmt w:val="bullet"/>
      <w:pStyle w:val="TableBullet"/>
      <w:lvlText w:val=""/>
      <w:lvlJc w:val="left"/>
      <w:pPr>
        <w:ind w:left="720" w:hanging="360"/>
      </w:pPr>
      <w:rPr>
        <w:rFonts w:ascii="Wingdings" w:hAnsi="Wingdings" w:hint="default"/>
        <w:color w:val="053572" w:themeColor="text2"/>
        <w:sz w:val="20"/>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172B54" w:themeColor="accent1"/>
      </w:rPr>
    </w:lvl>
    <w:lvl w:ilvl="7">
      <w:start w:val="1"/>
      <w:numFmt w:val="bullet"/>
      <w:lvlText w:val=""/>
      <w:lvlJc w:val="left"/>
      <w:pPr>
        <w:ind w:left="5760" w:hanging="360"/>
      </w:pPr>
      <w:rPr>
        <w:rFonts w:ascii="Wingdings" w:hAnsi="Wingdings" w:hint="default"/>
        <w:color w:val="265EAC" w:themeColor="accent2"/>
      </w:rPr>
    </w:lvl>
    <w:lvl w:ilvl="8">
      <w:start w:val="1"/>
      <w:numFmt w:val="bullet"/>
      <w:lvlText w:val=""/>
      <w:lvlJc w:val="left"/>
      <w:pPr>
        <w:ind w:left="6480" w:hanging="360"/>
      </w:pPr>
      <w:rPr>
        <w:rFonts w:ascii="Wingdings" w:hAnsi="Wingdings" w:hint="default"/>
        <w:color w:val="1FA9E1" w:themeColor="accent3"/>
      </w:rPr>
    </w:lvl>
  </w:abstractNum>
  <w:abstractNum w:abstractNumId="13" w15:restartNumberingAfterBreak="0">
    <w:nsid w:val="0F6A148E"/>
    <w:multiLevelType w:val="hybridMultilevel"/>
    <w:tmpl w:val="BD8C5B50"/>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3E90814"/>
    <w:multiLevelType w:val="hybridMultilevel"/>
    <w:tmpl w:val="D20C9F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F4D0573"/>
    <w:multiLevelType w:val="hybridMultilevel"/>
    <w:tmpl w:val="D20C9F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0B052B"/>
    <w:multiLevelType w:val="hybridMultilevel"/>
    <w:tmpl w:val="D20C9F38"/>
    <w:lvl w:ilvl="0" w:tplc="FFFFFFFF">
      <w:start w:val="1"/>
      <w:numFmt w:val="decimal"/>
      <w:lvlText w:val="%1."/>
      <w:lvlJc w:val="left"/>
      <w:pPr>
        <w:ind w:left="1422" w:hanging="360"/>
      </w:pPr>
    </w:lvl>
    <w:lvl w:ilvl="1" w:tplc="FFFFFFFF" w:tentative="1">
      <w:start w:val="1"/>
      <w:numFmt w:val="lowerLetter"/>
      <w:lvlText w:val="%2."/>
      <w:lvlJc w:val="left"/>
      <w:pPr>
        <w:ind w:left="2142" w:hanging="360"/>
      </w:pPr>
    </w:lvl>
    <w:lvl w:ilvl="2" w:tplc="FFFFFFFF" w:tentative="1">
      <w:start w:val="1"/>
      <w:numFmt w:val="lowerRoman"/>
      <w:lvlText w:val="%3."/>
      <w:lvlJc w:val="right"/>
      <w:pPr>
        <w:ind w:left="2862" w:hanging="180"/>
      </w:pPr>
    </w:lvl>
    <w:lvl w:ilvl="3" w:tplc="FFFFFFFF" w:tentative="1">
      <w:start w:val="1"/>
      <w:numFmt w:val="decimal"/>
      <w:lvlText w:val="%4."/>
      <w:lvlJc w:val="left"/>
      <w:pPr>
        <w:ind w:left="3582" w:hanging="360"/>
      </w:pPr>
    </w:lvl>
    <w:lvl w:ilvl="4" w:tplc="FFFFFFFF" w:tentative="1">
      <w:start w:val="1"/>
      <w:numFmt w:val="lowerLetter"/>
      <w:lvlText w:val="%5."/>
      <w:lvlJc w:val="left"/>
      <w:pPr>
        <w:ind w:left="4302" w:hanging="360"/>
      </w:pPr>
    </w:lvl>
    <w:lvl w:ilvl="5" w:tplc="FFFFFFFF" w:tentative="1">
      <w:start w:val="1"/>
      <w:numFmt w:val="lowerRoman"/>
      <w:lvlText w:val="%6."/>
      <w:lvlJc w:val="right"/>
      <w:pPr>
        <w:ind w:left="5022" w:hanging="180"/>
      </w:pPr>
    </w:lvl>
    <w:lvl w:ilvl="6" w:tplc="FFFFFFFF" w:tentative="1">
      <w:start w:val="1"/>
      <w:numFmt w:val="decimal"/>
      <w:lvlText w:val="%7."/>
      <w:lvlJc w:val="left"/>
      <w:pPr>
        <w:ind w:left="5742" w:hanging="360"/>
      </w:pPr>
    </w:lvl>
    <w:lvl w:ilvl="7" w:tplc="FFFFFFFF" w:tentative="1">
      <w:start w:val="1"/>
      <w:numFmt w:val="lowerLetter"/>
      <w:lvlText w:val="%8."/>
      <w:lvlJc w:val="left"/>
      <w:pPr>
        <w:ind w:left="6462" w:hanging="360"/>
      </w:pPr>
    </w:lvl>
    <w:lvl w:ilvl="8" w:tplc="FFFFFFFF" w:tentative="1">
      <w:start w:val="1"/>
      <w:numFmt w:val="lowerRoman"/>
      <w:lvlText w:val="%9."/>
      <w:lvlJc w:val="right"/>
      <w:pPr>
        <w:ind w:left="7182" w:hanging="180"/>
      </w:pPr>
    </w:lvl>
  </w:abstractNum>
  <w:abstractNum w:abstractNumId="17" w15:restartNumberingAfterBreak="0">
    <w:nsid w:val="30666BC5"/>
    <w:multiLevelType w:val="hybridMultilevel"/>
    <w:tmpl w:val="8B1A0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23561"/>
    <w:multiLevelType w:val="hybridMultilevel"/>
    <w:tmpl w:val="EB104E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B28C2"/>
    <w:multiLevelType w:val="hybridMultilevel"/>
    <w:tmpl w:val="D20C9F3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8B57BE5"/>
    <w:multiLevelType w:val="hybridMultilevel"/>
    <w:tmpl w:val="8F60DC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6322D"/>
    <w:multiLevelType w:val="hybridMultilevel"/>
    <w:tmpl w:val="399C5D5A"/>
    <w:lvl w:ilvl="0" w:tplc="0409000F">
      <w:start w:val="1"/>
      <w:numFmt w:val="decimal"/>
      <w:lvlText w:val="%1."/>
      <w:lvlJc w:val="left"/>
      <w:pPr>
        <w:ind w:left="1422" w:hanging="360"/>
      </w:pPr>
    </w:lvl>
    <w:lvl w:ilvl="1" w:tplc="FFFFFFFF" w:tentative="1">
      <w:start w:val="1"/>
      <w:numFmt w:val="lowerLetter"/>
      <w:lvlText w:val="%2."/>
      <w:lvlJc w:val="left"/>
      <w:pPr>
        <w:ind w:left="2142" w:hanging="360"/>
      </w:pPr>
    </w:lvl>
    <w:lvl w:ilvl="2" w:tplc="FFFFFFFF" w:tentative="1">
      <w:start w:val="1"/>
      <w:numFmt w:val="lowerRoman"/>
      <w:lvlText w:val="%3."/>
      <w:lvlJc w:val="right"/>
      <w:pPr>
        <w:ind w:left="2862" w:hanging="180"/>
      </w:pPr>
    </w:lvl>
    <w:lvl w:ilvl="3" w:tplc="FFFFFFFF" w:tentative="1">
      <w:start w:val="1"/>
      <w:numFmt w:val="decimal"/>
      <w:lvlText w:val="%4."/>
      <w:lvlJc w:val="left"/>
      <w:pPr>
        <w:ind w:left="3582" w:hanging="360"/>
      </w:pPr>
    </w:lvl>
    <w:lvl w:ilvl="4" w:tplc="FFFFFFFF" w:tentative="1">
      <w:start w:val="1"/>
      <w:numFmt w:val="lowerLetter"/>
      <w:lvlText w:val="%5."/>
      <w:lvlJc w:val="left"/>
      <w:pPr>
        <w:ind w:left="4302" w:hanging="360"/>
      </w:pPr>
    </w:lvl>
    <w:lvl w:ilvl="5" w:tplc="FFFFFFFF" w:tentative="1">
      <w:start w:val="1"/>
      <w:numFmt w:val="lowerRoman"/>
      <w:lvlText w:val="%6."/>
      <w:lvlJc w:val="right"/>
      <w:pPr>
        <w:ind w:left="5022" w:hanging="180"/>
      </w:pPr>
    </w:lvl>
    <w:lvl w:ilvl="6" w:tplc="FFFFFFFF" w:tentative="1">
      <w:start w:val="1"/>
      <w:numFmt w:val="decimal"/>
      <w:lvlText w:val="%7."/>
      <w:lvlJc w:val="left"/>
      <w:pPr>
        <w:ind w:left="5742" w:hanging="360"/>
      </w:pPr>
    </w:lvl>
    <w:lvl w:ilvl="7" w:tplc="FFFFFFFF" w:tentative="1">
      <w:start w:val="1"/>
      <w:numFmt w:val="lowerLetter"/>
      <w:lvlText w:val="%8."/>
      <w:lvlJc w:val="left"/>
      <w:pPr>
        <w:ind w:left="6462" w:hanging="360"/>
      </w:pPr>
    </w:lvl>
    <w:lvl w:ilvl="8" w:tplc="FFFFFFFF" w:tentative="1">
      <w:start w:val="1"/>
      <w:numFmt w:val="lowerRoman"/>
      <w:lvlText w:val="%9."/>
      <w:lvlJc w:val="right"/>
      <w:pPr>
        <w:ind w:left="7182" w:hanging="180"/>
      </w:pPr>
    </w:lvl>
  </w:abstractNum>
  <w:abstractNum w:abstractNumId="22" w15:restartNumberingAfterBreak="0">
    <w:nsid w:val="503D6C61"/>
    <w:multiLevelType w:val="hybridMultilevel"/>
    <w:tmpl w:val="57AA98B0"/>
    <w:lvl w:ilvl="0" w:tplc="303A6FAC">
      <w:start w:val="1"/>
      <w:numFmt w:val="bullet"/>
      <w:pStyle w:val="ListBullet"/>
      <w:lvlText w:val=""/>
      <w:lvlJc w:val="left"/>
      <w:pPr>
        <w:ind w:left="540" w:hanging="360"/>
      </w:pPr>
      <w:rPr>
        <w:rFonts w:ascii="Wingdings" w:hAnsi="Wingdings" w:hint="default"/>
        <w:color w:val="053572" w:themeColor="text2"/>
      </w:rPr>
    </w:lvl>
    <w:lvl w:ilvl="1" w:tplc="9138973A">
      <w:start w:val="1"/>
      <w:numFmt w:val="bullet"/>
      <w:pStyle w:val="ListBullet2"/>
      <w:lvlText w:val=""/>
      <w:lvlJc w:val="left"/>
      <w:pPr>
        <w:ind w:left="2670" w:hanging="360"/>
      </w:pPr>
      <w:rPr>
        <w:rFonts w:ascii="Wingdings" w:hAnsi="Wingdings" w:hint="default"/>
        <w:color w:val="1FA9E1" w:themeColor="accent3"/>
      </w:rPr>
    </w:lvl>
    <w:lvl w:ilvl="2" w:tplc="33D260E4">
      <w:start w:val="1"/>
      <w:numFmt w:val="bullet"/>
      <w:pStyle w:val="ListBullet3"/>
      <w:lvlText w:val=""/>
      <w:lvlJc w:val="left"/>
      <w:pPr>
        <w:ind w:left="3390" w:hanging="360"/>
      </w:pPr>
      <w:rPr>
        <w:rFonts w:ascii="Wingdings" w:hAnsi="Wingdings" w:hint="default"/>
        <w:color w:val="7E83C0" w:themeColor="accent4"/>
      </w:rPr>
    </w:lvl>
    <w:lvl w:ilvl="3" w:tplc="93CEF16C" w:tentative="1">
      <w:start w:val="1"/>
      <w:numFmt w:val="bullet"/>
      <w:lvlText w:val=""/>
      <w:lvlJc w:val="left"/>
      <w:pPr>
        <w:ind w:left="4110" w:hanging="360"/>
      </w:pPr>
      <w:rPr>
        <w:rFonts w:ascii="Symbol" w:hAnsi="Symbol" w:hint="default"/>
      </w:rPr>
    </w:lvl>
    <w:lvl w:ilvl="4" w:tplc="8126FF06" w:tentative="1">
      <w:start w:val="1"/>
      <w:numFmt w:val="bullet"/>
      <w:lvlText w:val="o"/>
      <w:lvlJc w:val="left"/>
      <w:pPr>
        <w:ind w:left="4830" w:hanging="360"/>
      </w:pPr>
      <w:rPr>
        <w:rFonts w:ascii="Courier New" w:hAnsi="Courier New" w:cs="Courier New" w:hint="default"/>
      </w:rPr>
    </w:lvl>
    <w:lvl w:ilvl="5" w:tplc="148A4FCC" w:tentative="1">
      <w:start w:val="1"/>
      <w:numFmt w:val="bullet"/>
      <w:lvlText w:val=""/>
      <w:lvlJc w:val="left"/>
      <w:pPr>
        <w:ind w:left="5550" w:hanging="360"/>
      </w:pPr>
      <w:rPr>
        <w:rFonts w:ascii="Wingdings" w:hAnsi="Wingdings" w:hint="default"/>
      </w:rPr>
    </w:lvl>
    <w:lvl w:ilvl="6" w:tplc="CCA44C88" w:tentative="1">
      <w:start w:val="1"/>
      <w:numFmt w:val="bullet"/>
      <w:lvlText w:val=""/>
      <w:lvlJc w:val="left"/>
      <w:pPr>
        <w:ind w:left="6270" w:hanging="360"/>
      </w:pPr>
      <w:rPr>
        <w:rFonts w:ascii="Symbol" w:hAnsi="Symbol" w:hint="default"/>
      </w:rPr>
    </w:lvl>
    <w:lvl w:ilvl="7" w:tplc="76A06480" w:tentative="1">
      <w:start w:val="1"/>
      <w:numFmt w:val="bullet"/>
      <w:lvlText w:val="o"/>
      <w:lvlJc w:val="left"/>
      <w:pPr>
        <w:ind w:left="6990" w:hanging="360"/>
      </w:pPr>
      <w:rPr>
        <w:rFonts w:ascii="Courier New" w:hAnsi="Courier New" w:cs="Courier New" w:hint="default"/>
      </w:rPr>
    </w:lvl>
    <w:lvl w:ilvl="8" w:tplc="06F402DC" w:tentative="1">
      <w:start w:val="1"/>
      <w:numFmt w:val="bullet"/>
      <w:lvlText w:val=""/>
      <w:lvlJc w:val="left"/>
      <w:pPr>
        <w:ind w:left="7710" w:hanging="360"/>
      </w:pPr>
      <w:rPr>
        <w:rFonts w:ascii="Wingdings" w:hAnsi="Wingdings" w:hint="default"/>
      </w:rPr>
    </w:lvl>
  </w:abstractNum>
  <w:abstractNum w:abstractNumId="23" w15:restartNumberingAfterBreak="0">
    <w:nsid w:val="575D65CB"/>
    <w:multiLevelType w:val="multilevel"/>
    <w:tmpl w:val="359AAF8C"/>
    <w:styleLink w:val="ODXAPPENDIX"/>
    <w:lvl w:ilvl="0">
      <w:start w:val="1"/>
      <w:numFmt w:val="upperLetter"/>
      <w:lvlText w:val="APPENDIX %1 "/>
      <w:lvlJc w:val="left"/>
      <w:pPr>
        <w:ind w:left="360" w:hanging="360"/>
      </w:pPr>
      <w:rPr>
        <w:rFonts w:ascii="Rift Soft" w:hAnsi="Rift Soft" w:hint="default"/>
        <w:color w:val="053572" w:themeColor="text2"/>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FE110C0"/>
    <w:multiLevelType w:val="hybridMultilevel"/>
    <w:tmpl w:val="B1D4C5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794AA5"/>
    <w:multiLevelType w:val="hybridMultilevel"/>
    <w:tmpl w:val="D20C9F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FC497A"/>
    <w:multiLevelType w:val="hybridMultilevel"/>
    <w:tmpl w:val="D20C9F3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24E5C8B"/>
    <w:multiLevelType w:val="multilevel"/>
    <w:tmpl w:val="E6E2F988"/>
    <w:name w:val="Appendix Headings"/>
    <w:lvl w:ilvl="0">
      <w:start w:val="1"/>
      <w:numFmt w:val="upperLetter"/>
      <w:lvlText w:val="APPENDIX %1. "/>
      <w:lvlJc w:val="left"/>
      <w:pPr>
        <w:ind w:left="2268" w:hanging="2268"/>
      </w:pPr>
      <w:rPr>
        <w:rFonts w:ascii="Rift Soft" w:hAnsi="Rift Soft" w:hint="default"/>
        <w:color w:val="053572" w:themeColor="text2"/>
        <w:sz w:val="36"/>
      </w:rPr>
    </w:lvl>
    <w:lvl w:ilvl="1">
      <w:start w:val="1"/>
      <w:numFmt w:val="upperRoman"/>
      <w:lvlText w:val="APPENDIX %1-%2."/>
      <w:lvlJc w:val="left"/>
      <w:pPr>
        <w:ind w:left="2268" w:hanging="2268"/>
      </w:pPr>
      <w:rPr>
        <w:rFonts w:ascii="Rift Soft" w:hAnsi="Rift Soft" w:hint="default"/>
        <w:color w:val="1FA9E1" w:themeColor="accent3"/>
        <w:sz w:val="36"/>
      </w:rPr>
    </w:lvl>
    <w:lvl w:ilvl="2">
      <w:start w:val="1"/>
      <w:numFmt w:val="upperRoman"/>
      <w:lvlText w:val="APPENDIX %1-%2.%3."/>
      <w:lvlJc w:val="left"/>
      <w:pPr>
        <w:ind w:left="2268" w:hanging="2268"/>
      </w:pPr>
      <w:rPr>
        <w:rFonts w:ascii="Rift Soft" w:hAnsi="Rift Soft" w:hint="default"/>
        <w:color w:val="4A4D56" w:themeColor="text1"/>
        <w:sz w:val="32"/>
      </w:rPr>
    </w:lvl>
    <w:lvl w:ilvl="3">
      <w:start w:val="1"/>
      <w:numFmt w:val="decimal"/>
      <w:lvlText w:val="%4."/>
      <w:lvlJc w:val="left"/>
      <w:pPr>
        <w:ind w:left="2268" w:hanging="2268"/>
      </w:pPr>
      <w:rPr>
        <w:rFonts w:hint="default"/>
      </w:rPr>
    </w:lvl>
    <w:lvl w:ilvl="4">
      <w:start w:val="1"/>
      <w:numFmt w:val="lowerLetter"/>
      <w:lvlText w:val="%5."/>
      <w:lvlJc w:val="left"/>
      <w:pPr>
        <w:ind w:left="2268" w:hanging="2268"/>
      </w:pPr>
      <w:rPr>
        <w:rFonts w:hint="default"/>
      </w:rPr>
    </w:lvl>
    <w:lvl w:ilvl="5">
      <w:start w:val="1"/>
      <w:numFmt w:val="lowerRoman"/>
      <w:lvlText w:val="%6."/>
      <w:lvlJc w:val="right"/>
      <w:pPr>
        <w:ind w:left="2268" w:hanging="2268"/>
      </w:pPr>
      <w:rPr>
        <w:rFonts w:hint="default"/>
      </w:rPr>
    </w:lvl>
    <w:lvl w:ilvl="6">
      <w:start w:val="1"/>
      <w:numFmt w:val="decimal"/>
      <w:lvlText w:val="%7."/>
      <w:lvlJc w:val="left"/>
      <w:pPr>
        <w:ind w:left="2268" w:hanging="2268"/>
      </w:pPr>
      <w:rPr>
        <w:rFonts w:hint="default"/>
      </w:rPr>
    </w:lvl>
    <w:lvl w:ilvl="7">
      <w:start w:val="1"/>
      <w:numFmt w:val="lowerLetter"/>
      <w:lvlText w:val="%8."/>
      <w:lvlJc w:val="left"/>
      <w:pPr>
        <w:ind w:left="2268" w:hanging="2268"/>
      </w:pPr>
      <w:rPr>
        <w:rFonts w:hint="default"/>
      </w:rPr>
    </w:lvl>
    <w:lvl w:ilvl="8">
      <w:start w:val="1"/>
      <w:numFmt w:val="lowerRoman"/>
      <w:lvlText w:val="%9."/>
      <w:lvlJc w:val="right"/>
      <w:pPr>
        <w:ind w:left="2268" w:hanging="2268"/>
      </w:pPr>
      <w:rPr>
        <w:rFonts w:hint="default"/>
      </w:rPr>
    </w:lvl>
  </w:abstractNum>
  <w:abstractNum w:abstractNumId="28" w15:restartNumberingAfterBreak="0">
    <w:nsid w:val="76F321DD"/>
    <w:multiLevelType w:val="hybridMultilevel"/>
    <w:tmpl w:val="AA224C0C"/>
    <w:lvl w:ilvl="0" w:tplc="FEFA7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206283">
    <w:abstractNumId w:val="0"/>
  </w:num>
  <w:num w:numId="2" w16cid:durableId="545600677">
    <w:abstractNumId w:val="1"/>
  </w:num>
  <w:num w:numId="3" w16cid:durableId="1299147011">
    <w:abstractNumId w:val="2"/>
  </w:num>
  <w:num w:numId="4" w16cid:durableId="1501771948">
    <w:abstractNumId w:val="3"/>
  </w:num>
  <w:num w:numId="5" w16cid:durableId="556820789">
    <w:abstractNumId w:val="4"/>
  </w:num>
  <w:num w:numId="6" w16cid:durableId="2095126736">
    <w:abstractNumId w:val="5"/>
  </w:num>
  <w:num w:numId="7" w16cid:durableId="1435440616">
    <w:abstractNumId w:val="6"/>
  </w:num>
  <w:num w:numId="8" w16cid:durableId="1899240670">
    <w:abstractNumId w:val="7"/>
  </w:num>
  <w:num w:numId="9" w16cid:durableId="1607806446">
    <w:abstractNumId w:val="8"/>
  </w:num>
  <w:num w:numId="10" w16cid:durableId="614562843">
    <w:abstractNumId w:val="9"/>
  </w:num>
  <w:num w:numId="11" w16cid:durableId="1790003988">
    <w:abstractNumId w:val="10"/>
  </w:num>
  <w:num w:numId="12" w16cid:durableId="699361803">
    <w:abstractNumId w:val="11"/>
  </w:num>
  <w:num w:numId="13" w16cid:durableId="1925264602">
    <w:abstractNumId w:val="12"/>
  </w:num>
  <w:num w:numId="14" w16cid:durableId="1804107596">
    <w:abstractNumId w:val="22"/>
  </w:num>
  <w:num w:numId="15" w16cid:durableId="1244608247">
    <w:abstractNumId w:val="23"/>
  </w:num>
  <w:num w:numId="16" w16cid:durableId="1371999592">
    <w:abstractNumId w:val="27"/>
  </w:num>
  <w:num w:numId="17" w16cid:durableId="1989355158">
    <w:abstractNumId w:val="18"/>
  </w:num>
  <w:num w:numId="18" w16cid:durableId="1923562577">
    <w:abstractNumId w:val="25"/>
  </w:num>
  <w:num w:numId="19" w16cid:durableId="997226067">
    <w:abstractNumId w:val="24"/>
  </w:num>
  <w:num w:numId="20" w16cid:durableId="831526367">
    <w:abstractNumId w:val="15"/>
  </w:num>
  <w:num w:numId="21" w16cid:durableId="898785776">
    <w:abstractNumId w:val="26"/>
  </w:num>
  <w:num w:numId="22" w16cid:durableId="981350139">
    <w:abstractNumId w:val="14"/>
  </w:num>
  <w:num w:numId="23" w16cid:durableId="1283608877">
    <w:abstractNumId w:val="20"/>
  </w:num>
  <w:num w:numId="24" w16cid:durableId="718550149">
    <w:abstractNumId w:val="16"/>
  </w:num>
  <w:num w:numId="25" w16cid:durableId="919212730">
    <w:abstractNumId w:val="21"/>
  </w:num>
  <w:num w:numId="26" w16cid:durableId="725884174">
    <w:abstractNumId w:val="17"/>
  </w:num>
  <w:num w:numId="27" w16cid:durableId="724331354">
    <w:abstractNumId w:val="19"/>
  </w:num>
  <w:num w:numId="28" w16cid:durableId="944770477">
    <w:abstractNumId w:val="13"/>
  </w:num>
  <w:num w:numId="29" w16cid:durableId="839276869">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04"/>
    <w:rsid w:val="00002523"/>
    <w:rsid w:val="0002000B"/>
    <w:rsid w:val="000274B9"/>
    <w:rsid w:val="000317D8"/>
    <w:rsid w:val="000413E8"/>
    <w:rsid w:val="00041AA5"/>
    <w:rsid w:val="00046703"/>
    <w:rsid w:val="00050F40"/>
    <w:rsid w:val="0006058A"/>
    <w:rsid w:val="00062FEB"/>
    <w:rsid w:val="0006470F"/>
    <w:rsid w:val="00064741"/>
    <w:rsid w:val="00075211"/>
    <w:rsid w:val="00075FC6"/>
    <w:rsid w:val="000832CD"/>
    <w:rsid w:val="000912A7"/>
    <w:rsid w:val="000913CC"/>
    <w:rsid w:val="00092895"/>
    <w:rsid w:val="0009496B"/>
    <w:rsid w:val="000A0C88"/>
    <w:rsid w:val="000A7736"/>
    <w:rsid w:val="000C2EF9"/>
    <w:rsid w:val="000C54EF"/>
    <w:rsid w:val="000D0F0D"/>
    <w:rsid w:val="000E0419"/>
    <w:rsid w:val="000E0ECE"/>
    <w:rsid w:val="000F2C3E"/>
    <w:rsid w:val="000F45C1"/>
    <w:rsid w:val="000F5311"/>
    <w:rsid w:val="000F7EC8"/>
    <w:rsid w:val="00105940"/>
    <w:rsid w:val="00117396"/>
    <w:rsid w:val="00121638"/>
    <w:rsid w:val="001239DF"/>
    <w:rsid w:val="001251C5"/>
    <w:rsid w:val="00126E52"/>
    <w:rsid w:val="00131711"/>
    <w:rsid w:val="00134ABC"/>
    <w:rsid w:val="0013593F"/>
    <w:rsid w:val="00144B1E"/>
    <w:rsid w:val="00152A8D"/>
    <w:rsid w:val="00153DBC"/>
    <w:rsid w:val="001548F5"/>
    <w:rsid w:val="00155088"/>
    <w:rsid w:val="00155875"/>
    <w:rsid w:val="00157D54"/>
    <w:rsid w:val="0016049C"/>
    <w:rsid w:val="0016138F"/>
    <w:rsid w:val="00162B35"/>
    <w:rsid w:val="0016729A"/>
    <w:rsid w:val="00171AF8"/>
    <w:rsid w:val="00171C84"/>
    <w:rsid w:val="00172B87"/>
    <w:rsid w:val="00172E34"/>
    <w:rsid w:val="001735A4"/>
    <w:rsid w:val="00177788"/>
    <w:rsid w:val="00181175"/>
    <w:rsid w:val="00181DA9"/>
    <w:rsid w:val="00186069"/>
    <w:rsid w:val="00191389"/>
    <w:rsid w:val="001914EE"/>
    <w:rsid w:val="00193142"/>
    <w:rsid w:val="00196D76"/>
    <w:rsid w:val="001A0F75"/>
    <w:rsid w:val="001A3A48"/>
    <w:rsid w:val="001A4FF8"/>
    <w:rsid w:val="001A53F9"/>
    <w:rsid w:val="001B6EBB"/>
    <w:rsid w:val="001B72EE"/>
    <w:rsid w:val="001C15EA"/>
    <w:rsid w:val="001C32D6"/>
    <w:rsid w:val="001C4ACA"/>
    <w:rsid w:val="001D1676"/>
    <w:rsid w:val="001D1892"/>
    <w:rsid w:val="001D53C2"/>
    <w:rsid w:val="001D5B3C"/>
    <w:rsid w:val="001E0E4B"/>
    <w:rsid w:val="001F1009"/>
    <w:rsid w:val="001F18D1"/>
    <w:rsid w:val="001F322C"/>
    <w:rsid w:val="001F4D82"/>
    <w:rsid w:val="001F5489"/>
    <w:rsid w:val="001F7ABA"/>
    <w:rsid w:val="00203C8E"/>
    <w:rsid w:val="002051EB"/>
    <w:rsid w:val="002114D1"/>
    <w:rsid w:val="002139E5"/>
    <w:rsid w:val="0021540D"/>
    <w:rsid w:val="002258A8"/>
    <w:rsid w:val="00235683"/>
    <w:rsid w:val="00237647"/>
    <w:rsid w:val="00241E2C"/>
    <w:rsid w:val="00242B6F"/>
    <w:rsid w:val="002472FC"/>
    <w:rsid w:val="00247F0D"/>
    <w:rsid w:val="002528AC"/>
    <w:rsid w:val="002567A0"/>
    <w:rsid w:val="00267358"/>
    <w:rsid w:val="00272A4F"/>
    <w:rsid w:val="002749C2"/>
    <w:rsid w:val="00281A64"/>
    <w:rsid w:val="0028757D"/>
    <w:rsid w:val="0029262F"/>
    <w:rsid w:val="00292CE4"/>
    <w:rsid w:val="00294548"/>
    <w:rsid w:val="002A35C7"/>
    <w:rsid w:val="002A5E42"/>
    <w:rsid w:val="002A6AAF"/>
    <w:rsid w:val="002B002B"/>
    <w:rsid w:val="002B3CAA"/>
    <w:rsid w:val="002B3DD1"/>
    <w:rsid w:val="002B512D"/>
    <w:rsid w:val="002B6257"/>
    <w:rsid w:val="002C16B8"/>
    <w:rsid w:val="002C1FF1"/>
    <w:rsid w:val="002D643A"/>
    <w:rsid w:val="002E20E6"/>
    <w:rsid w:val="002E2501"/>
    <w:rsid w:val="002E2AB7"/>
    <w:rsid w:val="002F1E95"/>
    <w:rsid w:val="003008AE"/>
    <w:rsid w:val="0030328C"/>
    <w:rsid w:val="00304946"/>
    <w:rsid w:val="0031127F"/>
    <w:rsid w:val="0031394C"/>
    <w:rsid w:val="00316B19"/>
    <w:rsid w:val="003308B0"/>
    <w:rsid w:val="003315C4"/>
    <w:rsid w:val="00337358"/>
    <w:rsid w:val="00340F3F"/>
    <w:rsid w:val="00341E7D"/>
    <w:rsid w:val="00344C36"/>
    <w:rsid w:val="0034680C"/>
    <w:rsid w:val="00346856"/>
    <w:rsid w:val="00351734"/>
    <w:rsid w:val="00363CB8"/>
    <w:rsid w:val="00364EE9"/>
    <w:rsid w:val="00375827"/>
    <w:rsid w:val="00376D43"/>
    <w:rsid w:val="0038593C"/>
    <w:rsid w:val="003924A0"/>
    <w:rsid w:val="003A3404"/>
    <w:rsid w:val="003A6058"/>
    <w:rsid w:val="003B615C"/>
    <w:rsid w:val="003C312C"/>
    <w:rsid w:val="003C4811"/>
    <w:rsid w:val="003C49CA"/>
    <w:rsid w:val="003C6562"/>
    <w:rsid w:val="003D1C9A"/>
    <w:rsid w:val="003D254C"/>
    <w:rsid w:val="003D2C7D"/>
    <w:rsid w:val="003E4707"/>
    <w:rsid w:val="003F1BC6"/>
    <w:rsid w:val="003F45B2"/>
    <w:rsid w:val="0040139D"/>
    <w:rsid w:val="004100BA"/>
    <w:rsid w:val="00414519"/>
    <w:rsid w:val="00415B2B"/>
    <w:rsid w:val="00423A84"/>
    <w:rsid w:val="0042448A"/>
    <w:rsid w:val="0042531C"/>
    <w:rsid w:val="00426C6D"/>
    <w:rsid w:val="00434F0D"/>
    <w:rsid w:val="004360C5"/>
    <w:rsid w:val="0044544A"/>
    <w:rsid w:val="00446DFE"/>
    <w:rsid w:val="00450757"/>
    <w:rsid w:val="00455E81"/>
    <w:rsid w:val="00456518"/>
    <w:rsid w:val="004573DA"/>
    <w:rsid w:val="00457CC3"/>
    <w:rsid w:val="0046298A"/>
    <w:rsid w:val="00462A2F"/>
    <w:rsid w:val="00464243"/>
    <w:rsid w:val="00464E90"/>
    <w:rsid w:val="0046689E"/>
    <w:rsid w:val="00484152"/>
    <w:rsid w:val="004915EF"/>
    <w:rsid w:val="00494799"/>
    <w:rsid w:val="00495870"/>
    <w:rsid w:val="004A4F72"/>
    <w:rsid w:val="004B7C83"/>
    <w:rsid w:val="004C4B93"/>
    <w:rsid w:val="004C527B"/>
    <w:rsid w:val="004E232C"/>
    <w:rsid w:val="004E3F3E"/>
    <w:rsid w:val="004E5208"/>
    <w:rsid w:val="004E6604"/>
    <w:rsid w:val="004E6BEC"/>
    <w:rsid w:val="004E7EA5"/>
    <w:rsid w:val="004F7EBA"/>
    <w:rsid w:val="004F7FA8"/>
    <w:rsid w:val="00503497"/>
    <w:rsid w:val="00503B5A"/>
    <w:rsid w:val="00504C55"/>
    <w:rsid w:val="00513F8B"/>
    <w:rsid w:val="00514D34"/>
    <w:rsid w:val="005210B0"/>
    <w:rsid w:val="00525E4C"/>
    <w:rsid w:val="00526CF2"/>
    <w:rsid w:val="005315C4"/>
    <w:rsid w:val="00531B1A"/>
    <w:rsid w:val="0053227A"/>
    <w:rsid w:val="005350F7"/>
    <w:rsid w:val="00535B08"/>
    <w:rsid w:val="00536CBC"/>
    <w:rsid w:val="00540D33"/>
    <w:rsid w:val="0054466C"/>
    <w:rsid w:val="0055298A"/>
    <w:rsid w:val="00556B05"/>
    <w:rsid w:val="00556D7B"/>
    <w:rsid w:val="0056105E"/>
    <w:rsid w:val="00562306"/>
    <w:rsid w:val="005676FF"/>
    <w:rsid w:val="005709EF"/>
    <w:rsid w:val="00572CBA"/>
    <w:rsid w:val="00576403"/>
    <w:rsid w:val="005776D9"/>
    <w:rsid w:val="00580AA6"/>
    <w:rsid w:val="0058249C"/>
    <w:rsid w:val="00586215"/>
    <w:rsid w:val="005877F6"/>
    <w:rsid w:val="00592F13"/>
    <w:rsid w:val="00593C9E"/>
    <w:rsid w:val="005A28F5"/>
    <w:rsid w:val="005A4916"/>
    <w:rsid w:val="005A53B4"/>
    <w:rsid w:val="005A5EA4"/>
    <w:rsid w:val="005C754B"/>
    <w:rsid w:val="005F120F"/>
    <w:rsid w:val="005F6832"/>
    <w:rsid w:val="0060254C"/>
    <w:rsid w:val="006069C4"/>
    <w:rsid w:val="00614FF7"/>
    <w:rsid w:val="006272CF"/>
    <w:rsid w:val="0063566D"/>
    <w:rsid w:val="0063604E"/>
    <w:rsid w:val="00637682"/>
    <w:rsid w:val="00641AF9"/>
    <w:rsid w:val="00641B32"/>
    <w:rsid w:val="0064246F"/>
    <w:rsid w:val="0064416C"/>
    <w:rsid w:val="00645611"/>
    <w:rsid w:val="00652535"/>
    <w:rsid w:val="00654E76"/>
    <w:rsid w:val="00660CEF"/>
    <w:rsid w:val="0067044D"/>
    <w:rsid w:val="0068154D"/>
    <w:rsid w:val="00684AA9"/>
    <w:rsid w:val="006A2679"/>
    <w:rsid w:val="006B09CD"/>
    <w:rsid w:val="006B14B3"/>
    <w:rsid w:val="006B14D3"/>
    <w:rsid w:val="006B2076"/>
    <w:rsid w:val="006B2FA7"/>
    <w:rsid w:val="006B3567"/>
    <w:rsid w:val="006C71FC"/>
    <w:rsid w:val="006D3C26"/>
    <w:rsid w:val="006D552B"/>
    <w:rsid w:val="006D731A"/>
    <w:rsid w:val="006E0F97"/>
    <w:rsid w:val="006E68B0"/>
    <w:rsid w:val="006F37A5"/>
    <w:rsid w:val="006F6F64"/>
    <w:rsid w:val="00700F97"/>
    <w:rsid w:val="0070731E"/>
    <w:rsid w:val="007113D6"/>
    <w:rsid w:val="00725A3A"/>
    <w:rsid w:val="0073258C"/>
    <w:rsid w:val="007348B7"/>
    <w:rsid w:val="00735D2E"/>
    <w:rsid w:val="00735D77"/>
    <w:rsid w:val="00752054"/>
    <w:rsid w:val="007535FC"/>
    <w:rsid w:val="0075741B"/>
    <w:rsid w:val="00766E61"/>
    <w:rsid w:val="00767E6C"/>
    <w:rsid w:val="0077196D"/>
    <w:rsid w:val="00772144"/>
    <w:rsid w:val="00784E11"/>
    <w:rsid w:val="00786A5A"/>
    <w:rsid w:val="007949A6"/>
    <w:rsid w:val="007A1287"/>
    <w:rsid w:val="007A3166"/>
    <w:rsid w:val="007A6066"/>
    <w:rsid w:val="007B6DF3"/>
    <w:rsid w:val="007C320D"/>
    <w:rsid w:val="007C5AA1"/>
    <w:rsid w:val="007C5F77"/>
    <w:rsid w:val="007D4812"/>
    <w:rsid w:val="007D7E5C"/>
    <w:rsid w:val="007E192A"/>
    <w:rsid w:val="007E49DE"/>
    <w:rsid w:val="007E54AE"/>
    <w:rsid w:val="007F56D9"/>
    <w:rsid w:val="00800BCD"/>
    <w:rsid w:val="0080118D"/>
    <w:rsid w:val="00803EBD"/>
    <w:rsid w:val="0080549D"/>
    <w:rsid w:val="00806037"/>
    <w:rsid w:val="00806773"/>
    <w:rsid w:val="0080688E"/>
    <w:rsid w:val="00815F70"/>
    <w:rsid w:val="008206DE"/>
    <w:rsid w:val="00823B53"/>
    <w:rsid w:val="00827F76"/>
    <w:rsid w:val="00845AEC"/>
    <w:rsid w:val="008476F9"/>
    <w:rsid w:val="0085203D"/>
    <w:rsid w:val="008623D1"/>
    <w:rsid w:val="00862AE1"/>
    <w:rsid w:val="00862AF0"/>
    <w:rsid w:val="0086381F"/>
    <w:rsid w:val="00881540"/>
    <w:rsid w:val="00883750"/>
    <w:rsid w:val="00892028"/>
    <w:rsid w:val="008A09BA"/>
    <w:rsid w:val="008A266E"/>
    <w:rsid w:val="008A4A79"/>
    <w:rsid w:val="008A4BFC"/>
    <w:rsid w:val="008A6F17"/>
    <w:rsid w:val="008B2F0D"/>
    <w:rsid w:val="008B2F71"/>
    <w:rsid w:val="008B6979"/>
    <w:rsid w:val="008D37DE"/>
    <w:rsid w:val="008E034B"/>
    <w:rsid w:val="008E0A7D"/>
    <w:rsid w:val="008E12F6"/>
    <w:rsid w:val="008F0909"/>
    <w:rsid w:val="00900F0B"/>
    <w:rsid w:val="00903CD6"/>
    <w:rsid w:val="00904EE9"/>
    <w:rsid w:val="00921313"/>
    <w:rsid w:val="009236A2"/>
    <w:rsid w:val="00940FE3"/>
    <w:rsid w:val="0095250A"/>
    <w:rsid w:val="00954350"/>
    <w:rsid w:val="00962988"/>
    <w:rsid w:val="00967A18"/>
    <w:rsid w:val="00970536"/>
    <w:rsid w:val="009803B5"/>
    <w:rsid w:val="00980F9B"/>
    <w:rsid w:val="00985305"/>
    <w:rsid w:val="00985BB4"/>
    <w:rsid w:val="00987BC2"/>
    <w:rsid w:val="00990959"/>
    <w:rsid w:val="009937C4"/>
    <w:rsid w:val="00993B7F"/>
    <w:rsid w:val="00994030"/>
    <w:rsid w:val="009A24AC"/>
    <w:rsid w:val="009B1F9B"/>
    <w:rsid w:val="009B59FD"/>
    <w:rsid w:val="009C6140"/>
    <w:rsid w:val="009D1C65"/>
    <w:rsid w:val="009E5482"/>
    <w:rsid w:val="009E5B82"/>
    <w:rsid w:val="009F4BC0"/>
    <w:rsid w:val="009F5AAD"/>
    <w:rsid w:val="00A02BBA"/>
    <w:rsid w:val="00A03357"/>
    <w:rsid w:val="00A11F67"/>
    <w:rsid w:val="00A1487D"/>
    <w:rsid w:val="00A14F20"/>
    <w:rsid w:val="00A15846"/>
    <w:rsid w:val="00A15B19"/>
    <w:rsid w:val="00A33424"/>
    <w:rsid w:val="00A4107B"/>
    <w:rsid w:val="00A4257C"/>
    <w:rsid w:val="00A46573"/>
    <w:rsid w:val="00A511CB"/>
    <w:rsid w:val="00A53C8F"/>
    <w:rsid w:val="00A53E96"/>
    <w:rsid w:val="00A5705E"/>
    <w:rsid w:val="00A6112F"/>
    <w:rsid w:val="00A63589"/>
    <w:rsid w:val="00A75F6B"/>
    <w:rsid w:val="00A83BC4"/>
    <w:rsid w:val="00A85B8D"/>
    <w:rsid w:val="00A95C32"/>
    <w:rsid w:val="00A95C64"/>
    <w:rsid w:val="00A96669"/>
    <w:rsid w:val="00A96735"/>
    <w:rsid w:val="00AA0F6E"/>
    <w:rsid w:val="00AA5DA7"/>
    <w:rsid w:val="00AB037D"/>
    <w:rsid w:val="00AB2E9D"/>
    <w:rsid w:val="00AB5038"/>
    <w:rsid w:val="00AB6E58"/>
    <w:rsid w:val="00AB7626"/>
    <w:rsid w:val="00AB79BD"/>
    <w:rsid w:val="00AB7C6D"/>
    <w:rsid w:val="00AC13A6"/>
    <w:rsid w:val="00AC29AB"/>
    <w:rsid w:val="00AC5A96"/>
    <w:rsid w:val="00AE2204"/>
    <w:rsid w:val="00AE7C2B"/>
    <w:rsid w:val="00AF3C5E"/>
    <w:rsid w:val="00AF76DA"/>
    <w:rsid w:val="00B010C4"/>
    <w:rsid w:val="00B02B47"/>
    <w:rsid w:val="00B10645"/>
    <w:rsid w:val="00B11F4C"/>
    <w:rsid w:val="00B152E3"/>
    <w:rsid w:val="00B368C9"/>
    <w:rsid w:val="00B3791D"/>
    <w:rsid w:val="00B42FC3"/>
    <w:rsid w:val="00B4753B"/>
    <w:rsid w:val="00B51AF9"/>
    <w:rsid w:val="00B64D3C"/>
    <w:rsid w:val="00B803B6"/>
    <w:rsid w:val="00B85543"/>
    <w:rsid w:val="00B87A6C"/>
    <w:rsid w:val="00B90975"/>
    <w:rsid w:val="00B90C45"/>
    <w:rsid w:val="00B91D44"/>
    <w:rsid w:val="00BA3F6A"/>
    <w:rsid w:val="00BA6418"/>
    <w:rsid w:val="00BA6B99"/>
    <w:rsid w:val="00BC1802"/>
    <w:rsid w:val="00BC6E39"/>
    <w:rsid w:val="00BD573A"/>
    <w:rsid w:val="00BE0286"/>
    <w:rsid w:val="00BE0CCC"/>
    <w:rsid w:val="00BE5299"/>
    <w:rsid w:val="00BF335D"/>
    <w:rsid w:val="00BF4B9E"/>
    <w:rsid w:val="00C023D7"/>
    <w:rsid w:val="00C046AD"/>
    <w:rsid w:val="00C07C0D"/>
    <w:rsid w:val="00C11C12"/>
    <w:rsid w:val="00C2344D"/>
    <w:rsid w:val="00C2664B"/>
    <w:rsid w:val="00C2694D"/>
    <w:rsid w:val="00C40904"/>
    <w:rsid w:val="00C409DF"/>
    <w:rsid w:val="00C42D74"/>
    <w:rsid w:val="00C448FC"/>
    <w:rsid w:val="00C46EE4"/>
    <w:rsid w:val="00C525FC"/>
    <w:rsid w:val="00C528E6"/>
    <w:rsid w:val="00C5313F"/>
    <w:rsid w:val="00C54927"/>
    <w:rsid w:val="00C54B21"/>
    <w:rsid w:val="00C55D51"/>
    <w:rsid w:val="00C5769E"/>
    <w:rsid w:val="00C60549"/>
    <w:rsid w:val="00C70F39"/>
    <w:rsid w:val="00C75953"/>
    <w:rsid w:val="00C80E3E"/>
    <w:rsid w:val="00C812E5"/>
    <w:rsid w:val="00C813AC"/>
    <w:rsid w:val="00C8284A"/>
    <w:rsid w:val="00C8466F"/>
    <w:rsid w:val="00C84A2D"/>
    <w:rsid w:val="00C85416"/>
    <w:rsid w:val="00C91E11"/>
    <w:rsid w:val="00C93B78"/>
    <w:rsid w:val="00CB1F22"/>
    <w:rsid w:val="00CB444E"/>
    <w:rsid w:val="00CB52A3"/>
    <w:rsid w:val="00CB54CF"/>
    <w:rsid w:val="00CB58B9"/>
    <w:rsid w:val="00CC1017"/>
    <w:rsid w:val="00CC265E"/>
    <w:rsid w:val="00CD79DD"/>
    <w:rsid w:val="00CE47DA"/>
    <w:rsid w:val="00CF586F"/>
    <w:rsid w:val="00CF5D55"/>
    <w:rsid w:val="00D0063A"/>
    <w:rsid w:val="00D075CA"/>
    <w:rsid w:val="00D20404"/>
    <w:rsid w:val="00D23D91"/>
    <w:rsid w:val="00D27354"/>
    <w:rsid w:val="00D30FF2"/>
    <w:rsid w:val="00D327B1"/>
    <w:rsid w:val="00D3423F"/>
    <w:rsid w:val="00D35FB1"/>
    <w:rsid w:val="00D366FC"/>
    <w:rsid w:val="00D36CBA"/>
    <w:rsid w:val="00D4188F"/>
    <w:rsid w:val="00D43F2D"/>
    <w:rsid w:val="00D441D6"/>
    <w:rsid w:val="00D45481"/>
    <w:rsid w:val="00D456E9"/>
    <w:rsid w:val="00D4579E"/>
    <w:rsid w:val="00D46027"/>
    <w:rsid w:val="00D46533"/>
    <w:rsid w:val="00D510A9"/>
    <w:rsid w:val="00D52BDB"/>
    <w:rsid w:val="00D54F6F"/>
    <w:rsid w:val="00D62743"/>
    <w:rsid w:val="00D63984"/>
    <w:rsid w:val="00D739A3"/>
    <w:rsid w:val="00D84C29"/>
    <w:rsid w:val="00D85F48"/>
    <w:rsid w:val="00D939AE"/>
    <w:rsid w:val="00D970C1"/>
    <w:rsid w:val="00DB07A5"/>
    <w:rsid w:val="00DB0CEE"/>
    <w:rsid w:val="00DB5D5F"/>
    <w:rsid w:val="00DB6063"/>
    <w:rsid w:val="00DB79E2"/>
    <w:rsid w:val="00DC0F99"/>
    <w:rsid w:val="00DD2F88"/>
    <w:rsid w:val="00DF385F"/>
    <w:rsid w:val="00DF40C9"/>
    <w:rsid w:val="00E00AC8"/>
    <w:rsid w:val="00E04A20"/>
    <w:rsid w:val="00E04BF6"/>
    <w:rsid w:val="00E07B79"/>
    <w:rsid w:val="00E1055C"/>
    <w:rsid w:val="00E21C1F"/>
    <w:rsid w:val="00E266E7"/>
    <w:rsid w:val="00E32204"/>
    <w:rsid w:val="00E358B7"/>
    <w:rsid w:val="00E36781"/>
    <w:rsid w:val="00E43C5D"/>
    <w:rsid w:val="00E4500A"/>
    <w:rsid w:val="00E45D9F"/>
    <w:rsid w:val="00E51FB2"/>
    <w:rsid w:val="00E52BFC"/>
    <w:rsid w:val="00E53385"/>
    <w:rsid w:val="00E5571C"/>
    <w:rsid w:val="00E601DE"/>
    <w:rsid w:val="00E6039A"/>
    <w:rsid w:val="00E64E9B"/>
    <w:rsid w:val="00E65671"/>
    <w:rsid w:val="00E82FF1"/>
    <w:rsid w:val="00E842FE"/>
    <w:rsid w:val="00E9259E"/>
    <w:rsid w:val="00E96C20"/>
    <w:rsid w:val="00EA21DB"/>
    <w:rsid w:val="00EA4963"/>
    <w:rsid w:val="00EB328E"/>
    <w:rsid w:val="00EB4CF4"/>
    <w:rsid w:val="00EB60B6"/>
    <w:rsid w:val="00EC000C"/>
    <w:rsid w:val="00EC32BF"/>
    <w:rsid w:val="00EC4A9B"/>
    <w:rsid w:val="00EE0AC1"/>
    <w:rsid w:val="00EE22DD"/>
    <w:rsid w:val="00EE3750"/>
    <w:rsid w:val="00EE3FE2"/>
    <w:rsid w:val="00EE722A"/>
    <w:rsid w:val="00EF0439"/>
    <w:rsid w:val="00EF048B"/>
    <w:rsid w:val="00EF7E82"/>
    <w:rsid w:val="00F10A9F"/>
    <w:rsid w:val="00F12E47"/>
    <w:rsid w:val="00F16890"/>
    <w:rsid w:val="00F20AAE"/>
    <w:rsid w:val="00F23723"/>
    <w:rsid w:val="00F26D7C"/>
    <w:rsid w:val="00F32F21"/>
    <w:rsid w:val="00F33AFE"/>
    <w:rsid w:val="00F3776B"/>
    <w:rsid w:val="00F41B77"/>
    <w:rsid w:val="00F4691F"/>
    <w:rsid w:val="00F503B5"/>
    <w:rsid w:val="00F51639"/>
    <w:rsid w:val="00F52A43"/>
    <w:rsid w:val="00F5458A"/>
    <w:rsid w:val="00F54AE6"/>
    <w:rsid w:val="00F57E07"/>
    <w:rsid w:val="00F622D7"/>
    <w:rsid w:val="00F663ED"/>
    <w:rsid w:val="00F724A9"/>
    <w:rsid w:val="00F7299B"/>
    <w:rsid w:val="00F8601D"/>
    <w:rsid w:val="00F91A93"/>
    <w:rsid w:val="00F93682"/>
    <w:rsid w:val="00F9369D"/>
    <w:rsid w:val="00F955BE"/>
    <w:rsid w:val="00F979B2"/>
    <w:rsid w:val="00FA0AE2"/>
    <w:rsid w:val="00FA39DF"/>
    <w:rsid w:val="00FB09E0"/>
    <w:rsid w:val="00FB61B5"/>
    <w:rsid w:val="00FC28A8"/>
    <w:rsid w:val="00FD0F84"/>
    <w:rsid w:val="00FD4291"/>
    <w:rsid w:val="00FD42FA"/>
    <w:rsid w:val="00FD6FC8"/>
    <w:rsid w:val="00FE3500"/>
    <w:rsid w:val="00FF346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B3268"/>
  <w15:chartTrackingRefBased/>
  <w15:docId w15:val="{90142AB4-8B6C-4FFF-9A48-E0DD8D0F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1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793"/>
    <w:rPr>
      <w:rFonts w:ascii="Franklin Gothic Book" w:eastAsia="Times New Roman" w:hAnsi="Franklin Gothic Book" w:cs="Times New Roman"/>
      <w:color w:val="4A4D56" w:themeColor="text1"/>
      <w:lang w:val="en-US"/>
    </w:rPr>
  </w:style>
  <w:style w:type="paragraph" w:styleId="Heading1">
    <w:name w:val="heading 1"/>
    <w:next w:val="Normal"/>
    <w:uiPriority w:val="9"/>
    <w:qFormat/>
    <w:rsid w:val="000C295B"/>
    <w:pPr>
      <w:keepNext/>
      <w:keepLines/>
      <w:suppressAutoHyphens/>
      <w:spacing w:before="300" w:after="240" w:line="360" w:lineRule="exact"/>
      <w:outlineLvl w:val="0"/>
    </w:pPr>
    <w:rPr>
      <w:rFonts w:ascii="Rift Soft Medium" w:eastAsia="Times New Roman" w:hAnsi="Rift Soft Medium" w:cs="Times New Roman"/>
      <w:color w:val="053572"/>
      <w:sz w:val="36"/>
      <w:szCs w:val="24"/>
      <w:lang w:val="en-US"/>
    </w:rPr>
  </w:style>
  <w:style w:type="paragraph" w:styleId="Heading2">
    <w:name w:val="heading 2"/>
    <w:basedOn w:val="Heading1"/>
    <w:next w:val="Normal"/>
    <w:uiPriority w:val="9"/>
    <w:qFormat/>
    <w:rsid w:val="00423A84"/>
    <w:pPr>
      <w:numPr>
        <w:ilvl w:val="1"/>
      </w:numPr>
      <w:outlineLvl w:val="1"/>
    </w:pPr>
    <w:rPr>
      <w:color w:val="1FA9E1" w:themeColor="accent3"/>
    </w:rPr>
  </w:style>
  <w:style w:type="paragraph" w:styleId="Heading3">
    <w:name w:val="heading 3"/>
    <w:basedOn w:val="Heading1"/>
    <w:next w:val="Normal"/>
    <w:uiPriority w:val="9"/>
    <w:qFormat/>
    <w:rsid w:val="00D85F48"/>
    <w:pPr>
      <w:numPr>
        <w:ilvl w:val="2"/>
      </w:numPr>
      <w:outlineLvl w:val="2"/>
    </w:pPr>
    <w:rPr>
      <w:color w:val="265EAC" w:themeColor="accent2"/>
    </w:rPr>
  </w:style>
  <w:style w:type="paragraph" w:styleId="Heading4">
    <w:name w:val="heading 4"/>
    <w:basedOn w:val="Normal"/>
    <w:uiPriority w:val="9"/>
    <w:qFormat/>
    <w:rsid w:val="00994030"/>
    <w:pPr>
      <w:spacing w:before="240" w:after="180"/>
      <w:outlineLvl w:val="3"/>
    </w:pPr>
    <w:rPr>
      <w:rFonts w:ascii="Rift Soft Medium" w:hAnsi="Rift Soft Medium" w:cs="Arial"/>
      <w:bCs/>
      <w:color w:val="053572" w:themeColor="text2"/>
      <w:sz w:val="36"/>
      <w:szCs w:val="24"/>
    </w:rPr>
  </w:style>
  <w:style w:type="paragraph" w:styleId="Heading5">
    <w:name w:val="heading 5"/>
    <w:basedOn w:val="Heading4"/>
    <w:uiPriority w:val="9"/>
    <w:rsid w:val="00EA21DB"/>
    <w:pPr>
      <w:spacing w:after="160"/>
      <w:outlineLvl w:val="4"/>
    </w:pPr>
    <w:rPr>
      <w:rFonts w:ascii="Rift Soft Demi" w:hAnsi="Rift Soft Demi"/>
      <w:iCs/>
      <w:color w:val="416DCB" w:themeColor="accent1" w:themeTint="99"/>
      <w:sz w:val="32"/>
      <w:szCs w:val="22"/>
    </w:rPr>
  </w:style>
  <w:style w:type="paragraph" w:styleId="Heading6">
    <w:name w:val="heading 6"/>
    <w:uiPriority w:val="9"/>
    <w:rsid w:val="00994030"/>
    <w:pPr>
      <w:spacing w:after="120"/>
      <w:outlineLvl w:val="5"/>
    </w:pPr>
    <w:rPr>
      <w:rFonts w:ascii="Franklin Gothic Book" w:eastAsia="Times New Roman" w:hAnsi="Franklin Gothic Book" w:cs="Arial"/>
      <w:b/>
      <w:bCs/>
      <w:iCs/>
      <w:color w:val="4A4D56" w:themeColor="text1"/>
      <w:sz w:val="28"/>
      <w:szCs w:val="21"/>
      <w:lang w:val="en-US"/>
    </w:rPr>
  </w:style>
  <w:style w:type="paragraph" w:styleId="Heading7">
    <w:name w:val="heading 7"/>
    <w:basedOn w:val="Heading6"/>
    <w:next w:val="Normal"/>
    <w:uiPriority w:val="2"/>
    <w:rsid w:val="004960B4"/>
    <w:pPr>
      <w:outlineLvl w:val="6"/>
    </w:pPr>
    <w:rPr>
      <w:rFonts w:asciiTheme="majorHAnsi" w:hAnsiTheme="majorHAnsi"/>
      <w:b w:val="0"/>
      <w:bCs w:val="0"/>
      <w:color w:val="053572" w:themeColor="text2"/>
      <w:szCs w:val="28"/>
    </w:rPr>
  </w:style>
  <w:style w:type="paragraph" w:styleId="Heading8">
    <w:name w:val="heading 8"/>
    <w:basedOn w:val="Normal"/>
    <w:next w:val="Normal"/>
    <w:uiPriority w:val="2"/>
    <w:rsid w:val="00454842"/>
    <w:pPr>
      <w:outlineLvl w:val="7"/>
    </w:pPr>
    <w:rPr>
      <w:rFonts w:asciiTheme="majorHAnsi" w:hAnsiTheme="majorHAnsi"/>
      <w:color w:val="1FA9E1" w:themeColor="accent3"/>
      <w:sz w:val="24"/>
      <w:szCs w:val="24"/>
    </w:rPr>
  </w:style>
  <w:style w:type="paragraph" w:styleId="Heading9">
    <w:name w:val="heading 9"/>
    <w:basedOn w:val="Heading8"/>
    <w:next w:val="Normal"/>
    <w:uiPriority w:val="2"/>
    <w:rsid w:val="00454842"/>
    <w:pPr>
      <w:outlineLvl w:val="8"/>
    </w:pPr>
    <w:rPr>
      <w:color w:val="6B9BDE" w:themeColor="accent2" w:themeTint="99"/>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next w:val="Normal"/>
    <w:uiPriority w:val="99"/>
    <w:unhideWhenUsed/>
    <w:rsid w:val="003C4811"/>
    <w:pPr>
      <w:tabs>
        <w:tab w:val="right" w:leader="dot" w:pos="10070"/>
      </w:tabs>
      <w:spacing w:before="120" w:after="120"/>
      <w:ind w:right="-4"/>
    </w:pPr>
    <w:rPr>
      <w:rFonts w:ascii="Rift Soft" w:eastAsia="Times New Roman" w:hAnsi="Rift Soft" w:cs="Times New Roman"/>
      <w:color w:val="053572"/>
      <w:sz w:val="48"/>
      <w:szCs w:val="48"/>
      <w:lang w:val="en-US"/>
    </w:rPr>
  </w:style>
  <w:style w:type="character" w:styleId="Strong">
    <w:name w:val="Strong"/>
    <w:uiPriority w:val="22"/>
    <w:qFormat/>
    <w:rsid w:val="00BD573A"/>
    <w:rPr>
      <w:rFonts w:ascii="Franklin Gothic Medium" w:hAnsi="Franklin Gothic Medium"/>
    </w:rPr>
  </w:style>
  <w:style w:type="paragraph" w:styleId="BalloonText">
    <w:name w:val="Balloon Text"/>
    <w:basedOn w:val="Normal"/>
    <w:semiHidden/>
    <w:rsid w:val="00B51ADD"/>
    <w:rPr>
      <w:rFonts w:ascii="Tahoma" w:hAnsi="Tahoma" w:cs="Tahoma"/>
      <w:sz w:val="16"/>
      <w:szCs w:val="16"/>
    </w:rPr>
  </w:style>
  <w:style w:type="paragraph" w:customStyle="1" w:styleId="Bullet1">
    <w:name w:val="Bullet 1"/>
    <w:basedOn w:val="Normal"/>
    <w:next w:val="Normal"/>
    <w:uiPriority w:val="99"/>
    <w:semiHidden/>
    <w:qFormat/>
    <w:rsid w:val="00F54AE8"/>
    <w:pPr>
      <w:numPr>
        <w:numId w:val="1"/>
      </w:numPr>
      <w:tabs>
        <w:tab w:val="num" w:pos="360"/>
      </w:tabs>
      <w:spacing w:after="120"/>
      <w:ind w:left="0" w:firstLine="0"/>
    </w:pPr>
  </w:style>
  <w:style w:type="paragraph" w:customStyle="1" w:styleId="Bullet2">
    <w:name w:val="Bullet 2"/>
    <w:basedOn w:val="Normal"/>
    <w:next w:val="Normal"/>
    <w:uiPriority w:val="99"/>
    <w:semiHidden/>
    <w:qFormat/>
    <w:rsid w:val="00F54AE8"/>
    <w:pPr>
      <w:numPr>
        <w:ilvl w:val="1"/>
        <w:numId w:val="2"/>
      </w:numPr>
      <w:tabs>
        <w:tab w:val="num" w:pos="360"/>
      </w:tabs>
      <w:spacing w:after="120"/>
      <w:ind w:left="0" w:firstLine="0"/>
    </w:pPr>
  </w:style>
  <w:style w:type="paragraph" w:customStyle="1" w:styleId="Bullet3">
    <w:name w:val="Bullet 3"/>
    <w:basedOn w:val="Normal"/>
    <w:next w:val="Normal"/>
    <w:uiPriority w:val="99"/>
    <w:semiHidden/>
    <w:qFormat/>
    <w:rsid w:val="00F54AE8"/>
    <w:pPr>
      <w:numPr>
        <w:ilvl w:val="2"/>
        <w:numId w:val="3"/>
      </w:numPr>
      <w:spacing w:after="120"/>
    </w:pPr>
  </w:style>
  <w:style w:type="paragraph" w:customStyle="1" w:styleId="CaptionFigure">
    <w:name w:val="Caption Figure"/>
    <w:uiPriority w:val="99"/>
    <w:semiHidden/>
    <w:qFormat/>
    <w:locked/>
    <w:rsid w:val="000C2EF9"/>
    <w:pPr>
      <w:keepNext/>
      <w:numPr>
        <w:numId w:val="4"/>
      </w:numPr>
      <w:spacing w:before="200" w:after="80" w:line="240" w:lineRule="auto"/>
      <w:jc w:val="center"/>
    </w:pPr>
    <w:rPr>
      <w:rFonts w:eastAsia="Times New Roman" w:cs="Times New Roman"/>
      <w:bCs/>
      <w:color w:val="4A4D56" w:themeColor="text1"/>
      <w:szCs w:val="20"/>
      <w:lang w:val="en-US"/>
    </w:rPr>
  </w:style>
  <w:style w:type="paragraph" w:customStyle="1" w:styleId="CaptionTable">
    <w:name w:val="Caption Table"/>
    <w:uiPriority w:val="99"/>
    <w:semiHidden/>
    <w:qFormat/>
    <w:locked/>
    <w:rsid w:val="000C2EF9"/>
    <w:pPr>
      <w:keepNext/>
      <w:numPr>
        <w:numId w:val="5"/>
      </w:numPr>
      <w:spacing w:before="200" w:after="80" w:line="240" w:lineRule="auto"/>
      <w:jc w:val="center"/>
    </w:pPr>
    <w:rPr>
      <w:rFonts w:eastAsia="Times New Roman" w:cs="Times New Roman"/>
      <w:bCs/>
      <w:color w:val="4A4D56" w:themeColor="text1"/>
      <w:szCs w:val="20"/>
      <w:lang w:val="en-US"/>
    </w:rPr>
  </w:style>
  <w:style w:type="paragraph" w:customStyle="1" w:styleId="CenterTableText">
    <w:name w:val="Center Table Text"/>
    <w:uiPriority w:val="14"/>
    <w:semiHidden/>
    <w:rsid w:val="00BD0DC6"/>
    <w:pPr>
      <w:spacing w:after="0" w:line="240" w:lineRule="auto"/>
      <w:jc w:val="center"/>
    </w:pPr>
    <w:rPr>
      <w:rFonts w:ascii="Franklin Gothic Book" w:eastAsia="Times New Roman" w:hAnsi="Franklin Gothic Book" w:cs="Times New Roman"/>
      <w:sz w:val="20"/>
      <w:lang w:val="en-US"/>
    </w:rPr>
  </w:style>
  <w:style w:type="paragraph" w:customStyle="1" w:styleId="TOC3Style">
    <w:name w:val="TOC 3 Style"/>
    <w:rsid w:val="001C4ACA"/>
    <w:pPr>
      <w:tabs>
        <w:tab w:val="right" w:leader="dot" w:pos="9360"/>
      </w:tabs>
      <w:spacing w:before="100"/>
      <w:ind w:left="1584" w:right="-4" w:hanging="648"/>
    </w:pPr>
    <w:rPr>
      <w:rFonts w:ascii="Franklin Gothic Book" w:eastAsia="Times New Roman" w:hAnsi="Franklin Gothic Book" w:cs="Times New Roman"/>
      <w:color w:val="4A4D56" w:themeColor="text1"/>
      <w:szCs w:val="20"/>
      <w:lang w:val="en-US"/>
    </w:rPr>
  </w:style>
  <w:style w:type="paragraph" w:styleId="CommentSubject">
    <w:name w:val="annotation subject"/>
    <w:semiHidden/>
    <w:rsid w:val="00B51ADD"/>
    <w:pPr>
      <w:spacing w:before="200" w:line="240" w:lineRule="auto"/>
      <w:jc w:val="both"/>
    </w:pPr>
    <w:rPr>
      <w:rFonts w:ascii="Franklin Gothic Book" w:eastAsia="Times New Roman" w:hAnsi="Franklin Gothic Book" w:cs="Times New Roman"/>
      <w:b/>
      <w:bCs/>
      <w:sz w:val="20"/>
      <w:szCs w:val="20"/>
      <w:lang w:val="en-US"/>
    </w:rPr>
  </w:style>
  <w:style w:type="paragraph" w:styleId="CommentText">
    <w:name w:val="annotation text"/>
    <w:basedOn w:val="Normal"/>
    <w:link w:val="CommentTextChar"/>
    <w:uiPriority w:val="99"/>
    <w:semiHidden/>
    <w:rsid w:val="00B51ADD"/>
    <w:rPr>
      <w:sz w:val="20"/>
      <w:szCs w:val="20"/>
    </w:rPr>
  </w:style>
  <w:style w:type="character" w:styleId="Emphasis">
    <w:name w:val="Emphasis"/>
    <w:basedOn w:val="DefaultParagraphFont"/>
    <w:uiPriority w:val="4"/>
    <w:qFormat/>
    <w:rsid w:val="00B51ADD"/>
    <w:rPr>
      <w:i/>
      <w:iCs/>
    </w:rPr>
  </w:style>
  <w:style w:type="paragraph" w:customStyle="1" w:styleId="Tablecontents">
    <w:name w:val="Table contents"/>
    <w:basedOn w:val="Normal"/>
    <w:rsid w:val="006E68B0"/>
    <w:pPr>
      <w:spacing w:after="0" w:line="240" w:lineRule="auto"/>
      <w:jc w:val="center"/>
    </w:pPr>
    <w:rPr>
      <w:rFonts w:ascii="Franklin Gothic Medium" w:hAnsi="Franklin Gothic Medium"/>
      <w:sz w:val="18"/>
      <w:szCs w:val="20"/>
    </w:rPr>
  </w:style>
  <w:style w:type="paragraph" w:styleId="EndnoteText">
    <w:name w:val="endnote text"/>
    <w:basedOn w:val="Normal"/>
    <w:uiPriority w:val="69"/>
    <w:rsid w:val="002A6F47"/>
    <w:pPr>
      <w:spacing w:after="0"/>
    </w:pPr>
    <w:rPr>
      <w:sz w:val="18"/>
      <w:szCs w:val="20"/>
    </w:rPr>
  </w:style>
  <w:style w:type="paragraph" w:customStyle="1" w:styleId="FigureCaption">
    <w:name w:val="Figure_Caption"/>
    <w:basedOn w:val="Normal"/>
    <w:next w:val="Normal"/>
    <w:uiPriority w:val="3"/>
    <w:semiHidden/>
    <w:qFormat/>
    <w:locked/>
    <w:rsid w:val="00B51ADD"/>
    <w:pPr>
      <w:keepNext/>
      <w:keepLines/>
      <w:suppressAutoHyphens/>
      <w:spacing w:before="320" w:after="120"/>
      <w:jc w:val="center"/>
    </w:pPr>
    <w:rPr>
      <w:b/>
    </w:rPr>
  </w:style>
  <w:style w:type="character" w:styleId="FollowedHyperlink">
    <w:name w:val="FollowedHyperlink"/>
    <w:basedOn w:val="DefaultParagraphFont"/>
    <w:uiPriority w:val="69"/>
    <w:rsid w:val="001C4ACA"/>
    <w:rPr>
      <w:rFonts w:asciiTheme="minorHAnsi" w:hAnsiTheme="minorHAnsi"/>
      <w:color w:val="5661AC" w:themeColor="accent5"/>
      <w:sz w:val="22"/>
      <w:u w:val="single"/>
    </w:rPr>
  </w:style>
  <w:style w:type="character" w:styleId="FootnoteReference">
    <w:name w:val="footnote reference"/>
    <w:basedOn w:val="DefaultParagraphFont"/>
    <w:uiPriority w:val="69"/>
    <w:rsid w:val="00B51ADD"/>
    <w:rPr>
      <w:vertAlign w:val="superscript"/>
    </w:rPr>
  </w:style>
  <w:style w:type="paragraph" w:styleId="FootnoteText">
    <w:name w:val="footnote text"/>
    <w:basedOn w:val="Normal"/>
    <w:uiPriority w:val="69"/>
    <w:rsid w:val="002A6F47"/>
    <w:pPr>
      <w:spacing w:after="0"/>
    </w:pPr>
    <w:rPr>
      <w:sz w:val="18"/>
      <w:szCs w:val="20"/>
    </w:rPr>
  </w:style>
  <w:style w:type="paragraph" w:customStyle="1" w:styleId="GraphFootnote">
    <w:name w:val="Graph Footnote"/>
    <w:basedOn w:val="Normal"/>
    <w:next w:val="Normal"/>
    <w:uiPriority w:val="99"/>
    <w:semiHidden/>
    <w:locked/>
    <w:rsid w:val="00B51ADD"/>
    <w:pPr>
      <w:spacing w:after="0"/>
    </w:pPr>
    <w:rPr>
      <w:rFonts w:ascii="Times New Roman" w:hAnsi="Times New Roman"/>
      <w:i/>
      <w:sz w:val="18"/>
    </w:rPr>
  </w:style>
  <w:style w:type="table" w:styleId="GridTable1Light-Accent1">
    <w:name w:val="Grid Table 1 Light Accent 1"/>
    <w:basedOn w:val="TableNormal"/>
    <w:uiPriority w:val="46"/>
    <w:locked/>
    <w:rsid w:val="00D721EA"/>
    <w:pPr>
      <w:spacing w:before="200" w:after="0" w:line="240" w:lineRule="auto"/>
    </w:pPr>
    <w:rPr>
      <w:rFonts w:ascii="Franklin Gothic Book" w:eastAsia="Times New Roman" w:hAnsi="Franklin Gothic Book" w:cs="Times New Roman"/>
      <w:lang w:val="en-US"/>
    </w:rPr>
    <w:tblPr>
      <w:tblStyleRowBandSize w:val="1"/>
      <w:tblStyleColBandSize w:val="1"/>
      <w:tblBorders>
        <w:top w:val="single" w:sz="4" w:space="0" w:color="809EDC" w:themeColor="accent1" w:themeTint="66"/>
        <w:left w:val="single" w:sz="4" w:space="0" w:color="809EDC" w:themeColor="accent1" w:themeTint="66"/>
        <w:bottom w:val="single" w:sz="4" w:space="0" w:color="809EDC" w:themeColor="accent1" w:themeTint="66"/>
        <w:right w:val="single" w:sz="4" w:space="0" w:color="809EDC" w:themeColor="accent1" w:themeTint="66"/>
        <w:insideH w:val="single" w:sz="4" w:space="0" w:color="809EDC" w:themeColor="accent1" w:themeTint="66"/>
        <w:insideV w:val="single" w:sz="4" w:space="0" w:color="809EDC" w:themeColor="accent1" w:themeTint="66"/>
      </w:tblBorders>
    </w:tblPr>
    <w:tblStylePr w:type="firstRow">
      <w:rPr>
        <w:b/>
        <w:bCs/>
      </w:rPr>
      <w:tblPr/>
      <w:tcPr>
        <w:tcBorders>
          <w:bottom w:val="single" w:sz="12" w:space="0" w:color="416DCB" w:themeColor="accent1" w:themeTint="99"/>
        </w:tcBorders>
      </w:tcPr>
    </w:tblStylePr>
    <w:tblStylePr w:type="lastRow">
      <w:rPr>
        <w:b/>
        <w:bCs/>
      </w:rPr>
      <w:tblPr/>
      <w:tcPr>
        <w:tcBorders>
          <w:top w:val="double" w:sz="2" w:space="0" w:color="416DCB" w:themeColor="accent1" w:themeTint="99"/>
        </w:tcBorders>
      </w:tcPr>
    </w:tblStylePr>
    <w:tblStylePr w:type="firstCol">
      <w:rPr>
        <w:b/>
        <w:bCs/>
      </w:rPr>
    </w:tblStylePr>
    <w:tblStylePr w:type="lastCol">
      <w:rPr>
        <w:b/>
        <w:bCs/>
      </w:rPr>
    </w:tblStylePr>
  </w:style>
  <w:style w:type="paragraph" w:customStyle="1" w:styleId="Headernone">
    <w:name w:val="Header_none"/>
    <w:uiPriority w:val="1"/>
    <w:semiHidden/>
    <w:locked/>
    <w:rsid w:val="00B51ADD"/>
    <w:pPr>
      <w:tabs>
        <w:tab w:val="right" w:pos="9360"/>
      </w:tabs>
      <w:spacing w:before="200" w:line="240" w:lineRule="auto"/>
      <w:jc w:val="both"/>
    </w:pPr>
    <w:rPr>
      <w:rFonts w:ascii="Franklin Gothic Book" w:eastAsia="Times New Roman" w:hAnsi="Franklin Gothic Book" w:cs="Times New Roman"/>
      <w:i/>
      <w:noProof/>
      <w:sz w:val="16"/>
      <w:szCs w:val="16"/>
      <w:lang w:val="en-US"/>
    </w:rPr>
  </w:style>
  <w:style w:type="character" w:styleId="Hyperlink">
    <w:name w:val="Hyperlink"/>
    <w:basedOn w:val="DefaultParagraphFont"/>
    <w:uiPriority w:val="99"/>
    <w:rsid w:val="001C4ACA"/>
    <w:rPr>
      <w:rFonts w:asciiTheme="minorHAnsi" w:hAnsiTheme="minorHAnsi"/>
      <w:noProof/>
      <w:color w:val="5661AC" w:themeColor="accent5"/>
      <w:sz w:val="22"/>
      <w:u w:val="single"/>
    </w:rPr>
  </w:style>
  <w:style w:type="paragraph" w:styleId="Index1">
    <w:name w:val="index 1"/>
    <w:basedOn w:val="Normal"/>
    <w:next w:val="Normal"/>
    <w:autoRedefine/>
    <w:semiHidden/>
    <w:rsid w:val="00B51ADD"/>
    <w:pPr>
      <w:ind w:left="240" w:hanging="240"/>
    </w:pPr>
  </w:style>
  <w:style w:type="character" w:styleId="IntenseEmphasis">
    <w:name w:val="Intense Emphasis"/>
    <w:basedOn w:val="DefaultParagraphFont"/>
    <w:uiPriority w:val="4"/>
    <w:rsid w:val="001C4ACA"/>
    <w:rPr>
      <w:rFonts w:ascii="Franklin Gothic Medium" w:hAnsi="Franklin Gothic Medium"/>
      <w:b w:val="0"/>
      <w:i w:val="0"/>
      <w:iCs/>
      <w:color w:val="4A4D56" w:themeColor="text1"/>
      <w:sz w:val="22"/>
    </w:rPr>
  </w:style>
  <w:style w:type="paragraph" w:styleId="ListBullet">
    <w:name w:val="List Bullet"/>
    <w:basedOn w:val="Normal"/>
    <w:uiPriority w:val="9"/>
    <w:qFormat/>
    <w:rsid w:val="002E20E6"/>
    <w:pPr>
      <w:numPr>
        <w:numId w:val="14"/>
      </w:numPr>
      <w:spacing w:before="120" w:after="120"/>
      <w:ind w:left="465" w:hanging="285"/>
    </w:pPr>
  </w:style>
  <w:style w:type="paragraph" w:styleId="ListBullet2">
    <w:name w:val="List Bullet 2"/>
    <w:uiPriority w:val="9"/>
    <w:qFormat/>
    <w:rsid w:val="001C32D6"/>
    <w:pPr>
      <w:numPr>
        <w:ilvl w:val="1"/>
        <w:numId w:val="14"/>
      </w:numPr>
      <w:spacing w:before="120" w:after="120"/>
      <w:ind w:left="735" w:hanging="285"/>
    </w:pPr>
    <w:rPr>
      <w:rFonts w:ascii="Franklin Gothic Book" w:eastAsia="Times New Roman" w:hAnsi="Franklin Gothic Book" w:cs="Times New Roman"/>
      <w:color w:val="4A4D56" w:themeColor="text1"/>
      <w:lang w:val="en-US"/>
    </w:rPr>
  </w:style>
  <w:style w:type="paragraph" w:styleId="ListBullet3">
    <w:name w:val="List Bullet 3"/>
    <w:uiPriority w:val="9"/>
    <w:qFormat/>
    <w:rsid w:val="001C32D6"/>
    <w:pPr>
      <w:numPr>
        <w:ilvl w:val="2"/>
        <w:numId w:val="14"/>
      </w:numPr>
      <w:spacing w:before="120" w:after="120"/>
      <w:ind w:left="1035" w:hanging="285"/>
    </w:pPr>
    <w:rPr>
      <w:rFonts w:ascii="Franklin Gothic Book" w:eastAsia="Times New Roman" w:hAnsi="Franklin Gothic Book" w:cs="Times New Roman"/>
      <w:color w:val="4A4D56" w:themeColor="text1"/>
      <w:lang w:val="en-US"/>
    </w:rPr>
  </w:style>
  <w:style w:type="paragraph" w:styleId="ListNumber">
    <w:name w:val="List Number"/>
    <w:basedOn w:val="Normal"/>
    <w:uiPriority w:val="99"/>
    <w:semiHidden/>
    <w:rsid w:val="00351E32"/>
    <w:pPr>
      <w:numPr>
        <w:numId w:val="7"/>
      </w:numPr>
      <w:spacing w:after="120"/>
    </w:pPr>
  </w:style>
  <w:style w:type="paragraph" w:styleId="ListNumber2">
    <w:name w:val="List Number 2"/>
    <w:basedOn w:val="Normal"/>
    <w:uiPriority w:val="99"/>
    <w:semiHidden/>
    <w:rsid w:val="00351E32"/>
    <w:pPr>
      <w:numPr>
        <w:numId w:val="8"/>
      </w:numPr>
      <w:spacing w:after="120"/>
    </w:pPr>
  </w:style>
  <w:style w:type="paragraph" w:styleId="ListNumber3">
    <w:name w:val="List Number 3"/>
    <w:basedOn w:val="Normal"/>
    <w:uiPriority w:val="99"/>
    <w:semiHidden/>
    <w:rsid w:val="004D778A"/>
    <w:pPr>
      <w:numPr>
        <w:numId w:val="9"/>
      </w:numPr>
      <w:contextualSpacing/>
    </w:pPr>
  </w:style>
  <w:style w:type="paragraph" w:customStyle="1" w:styleId="ListNumber1">
    <w:name w:val="List Number1"/>
    <w:basedOn w:val="Normal"/>
    <w:uiPriority w:val="99"/>
    <w:semiHidden/>
    <w:locked/>
    <w:rsid w:val="00351E32"/>
    <w:pPr>
      <w:tabs>
        <w:tab w:val="num" w:pos="360"/>
      </w:tabs>
      <w:spacing w:after="120"/>
      <w:ind w:left="360" w:hanging="360"/>
    </w:pPr>
  </w:style>
  <w:style w:type="paragraph" w:styleId="ListParagraph">
    <w:name w:val="List Paragraph"/>
    <w:basedOn w:val="Normal"/>
    <w:uiPriority w:val="1"/>
    <w:qFormat/>
    <w:rsid w:val="00BD0DC6"/>
    <w:pPr>
      <w:ind w:left="720"/>
      <w:contextualSpacing/>
    </w:pPr>
  </w:style>
  <w:style w:type="table" w:styleId="ListTable7Colorful-Accent1">
    <w:name w:val="List Table 7 Colorful Accent 1"/>
    <w:basedOn w:val="TableNormal"/>
    <w:uiPriority w:val="52"/>
    <w:locked/>
    <w:rsid w:val="006B3D7D"/>
    <w:pPr>
      <w:spacing w:after="0" w:line="240" w:lineRule="auto"/>
    </w:pPr>
    <w:rPr>
      <w:rFonts w:ascii="Franklin Gothic Book" w:eastAsia="Franklin Gothic Book" w:hAnsi="Franklin Gothic Book" w:cs="Times New Roman"/>
      <w:color w:val="032755"/>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2B5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2B5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2B5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2B54" w:themeColor="accent1"/>
        </w:tcBorders>
        <w:shd w:val="clear" w:color="auto" w:fill="FFFFFF" w:themeFill="background1"/>
      </w:tcPr>
    </w:tblStylePr>
    <w:tblStylePr w:type="band1Vert">
      <w:tblPr/>
      <w:tcPr>
        <w:shd w:val="clear" w:color="auto" w:fill="BFCEED" w:themeFill="accent1" w:themeFillTint="33"/>
      </w:tcPr>
    </w:tblStylePr>
    <w:tblStylePr w:type="band1Horz">
      <w:tblPr/>
      <w:tcPr>
        <w:shd w:val="clear" w:color="auto" w:fill="BFCE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oList1">
    <w:name w:val="No. List 1"/>
    <w:uiPriority w:val="9"/>
    <w:rsid w:val="00E65671"/>
    <w:pPr>
      <w:numPr>
        <w:numId w:val="10"/>
      </w:numPr>
      <w:spacing w:after="120" w:line="240" w:lineRule="auto"/>
      <w:jc w:val="both"/>
    </w:pPr>
    <w:rPr>
      <w:rFonts w:ascii="Franklin Gothic Book" w:eastAsia="Times New Roman" w:hAnsi="Franklin Gothic Book" w:cs="Times New Roman"/>
      <w:color w:val="4A4D56" w:themeColor="text1"/>
      <w:lang w:val="en-US"/>
    </w:rPr>
  </w:style>
  <w:style w:type="paragraph" w:customStyle="1" w:styleId="NoList2">
    <w:name w:val="No. List 2"/>
    <w:uiPriority w:val="9"/>
    <w:rsid w:val="00E65671"/>
    <w:pPr>
      <w:numPr>
        <w:ilvl w:val="1"/>
        <w:numId w:val="11"/>
      </w:numPr>
      <w:spacing w:after="120" w:line="240" w:lineRule="auto"/>
      <w:jc w:val="both"/>
    </w:pPr>
    <w:rPr>
      <w:rFonts w:ascii="Franklin Gothic Book" w:eastAsia="Times New Roman" w:hAnsi="Franklin Gothic Book" w:cs="Times New Roman"/>
      <w:color w:val="4A4D56" w:themeColor="text1"/>
      <w:lang w:val="en-US"/>
    </w:rPr>
  </w:style>
  <w:style w:type="paragraph" w:customStyle="1" w:styleId="NoList3">
    <w:name w:val="No. List 3"/>
    <w:uiPriority w:val="9"/>
    <w:rsid w:val="00E65671"/>
    <w:pPr>
      <w:numPr>
        <w:ilvl w:val="2"/>
        <w:numId w:val="12"/>
      </w:numPr>
      <w:spacing w:after="120" w:line="240" w:lineRule="auto"/>
      <w:jc w:val="both"/>
    </w:pPr>
    <w:rPr>
      <w:rFonts w:ascii="Franklin Gothic Book" w:eastAsia="Times New Roman" w:hAnsi="Franklin Gothic Book" w:cs="Times New Roman"/>
      <w:color w:val="4A4D56" w:themeColor="text1"/>
      <w:lang w:val="en-US"/>
    </w:rPr>
  </w:style>
  <w:style w:type="paragraph" w:styleId="NormalWeb">
    <w:name w:val="Normal (Web)"/>
    <w:basedOn w:val="Normal"/>
    <w:uiPriority w:val="99"/>
    <w:semiHidden/>
    <w:rsid w:val="00B51ADD"/>
    <w:pPr>
      <w:spacing w:before="100" w:beforeAutospacing="1" w:after="100" w:afterAutospacing="1"/>
    </w:pPr>
    <w:rPr>
      <w:rFonts w:ascii="Times New Roman" w:hAnsi="Times New Roman"/>
    </w:rPr>
  </w:style>
  <w:style w:type="paragraph" w:customStyle="1" w:styleId="NormalCenter">
    <w:name w:val="Normal Center"/>
    <w:basedOn w:val="Normal"/>
    <w:uiPriority w:val="1"/>
    <w:rsid w:val="001E1344"/>
    <w:pPr>
      <w:jc w:val="center"/>
    </w:pPr>
    <w:rPr>
      <w:noProof/>
    </w:rPr>
  </w:style>
  <w:style w:type="numbering" w:customStyle="1" w:styleId="ODBulletList">
    <w:name w:val="OD Bullet List"/>
    <w:uiPriority w:val="99"/>
    <w:rsid w:val="0028728B"/>
  </w:style>
  <w:style w:type="numbering" w:customStyle="1" w:styleId="ODNumberList">
    <w:name w:val="OD Number List"/>
    <w:uiPriority w:val="99"/>
    <w:rsid w:val="00BD0DC6"/>
  </w:style>
  <w:style w:type="table" w:customStyle="1" w:styleId="ODCBasic-1">
    <w:name w:val="ODC_Basic-1"/>
    <w:basedOn w:val="TableNormal"/>
    <w:uiPriority w:val="99"/>
    <w:qFormat/>
    <w:rsid w:val="00E6039A"/>
    <w:pPr>
      <w:spacing w:after="0" w:line="240" w:lineRule="auto"/>
    </w:pPr>
    <w:rPr>
      <w:rFonts w:ascii="Franklin Gothic Book" w:eastAsia="Times New Roman" w:hAnsi="Franklin Gothic Book" w:cs="Times New Roman"/>
      <w:color w:val="FFFFFF" w:themeColor="background1"/>
      <w:sz w:val="18"/>
      <w:szCs w:val="20"/>
      <w:lang w:val="en-US"/>
    </w:rPr>
    <w:tblPr>
      <w:tblStyleRowBandSize w:val="1"/>
      <w:tblStyleColBandSize w:val="1"/>
      <w:jc w:val="center"/>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rPr>
      <w:jc w:val="center"/>
    </w:tr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contextualSpacing/>
        <w:jc w:val="center"/>
        <w:outlineLvl w:val="9"/>
      </w:pPr>
      <w:rPr>
        <w:rFonts w:ascii="Franklin Gothic Medium" w:hAnsi="Franklin Gothic Medium"/>
        <w:b w:val="0"/>
        <w:i w:val="0"/>
        <w:iCs/>
        <w:color w:val="1FA9E1" w:themeColor="accent3"/>
        <w:sz w:val="18"/>
      </w:rPr>
      <w:tblPr/>
      <w:tcPr>
        <w:tcBorders>
          <w:bottom w:val="single" w:sz="4" w:space="0" w:color="FFFFFF" w:themeColor="background2"/>
        </w:tcBorders>
        <w:shd w:val="clear" w:color="auto" w:fill="053572" w:themeFill="text2"/>
      </w:tcPr>
    </w:tblStylePr>
    <w:tblStylePr w:type="lastRow">
      <w:pPr>
        <w:jc w:val="left"/>
      </w:pPr>
      <w:rPr>
        <w:rFonts w:asciiTheme="minorHAnsi" w:hAnsiTheme="minorHAnsi"/>
        <w:b/>
        <w:color w:val="auto"/>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fir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la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PageNumber">
    <w:name w:val="page number"/>
    <w:basedOn w:val="DefaultParagraphFont"/>
    <w:uiPriority w:val="99"/>
    <w:semiHidden/>
    <w:rsid w:val="00B51ADD"/>
  </w:style>
  <w:style w:type="character" w:styleId="PlaceholderText">
    <w:name w:val="Placeholder Text"/>
    <w:basedOn w:val="DefaultParagraphFont"/>
    <w:uiPriority w:val="99"/>
    <w:semiHidden/>
    <w:rsid w:val="002C33BF"/>
    <w:rPr>
      <w:color w:val="808080"/>
    </w:rPr>
  </w:style>
  <w:style w:type="table" w:styleId="PlainTable1">
    <w:name w:val="Plain Table 1"/>
    <w:basedOn w:val="TableNormal"/>
    <w:uiPriority w:val="41"/>
    <w:locked/>
    <w:rsid w:val="006143D1"/>
    <w:pPr>
      <w:spacing w:before="200" w:after="0" w:line="240" w:lineRule="auto"/>
    </w:pPr>
    <w:rPr>
      <w:rFonts w:ascii="Franklin Gothic Book" w:eastAsia="Times New Roman" w:hAnsi="Franklin Gothic Book" w:cs="Times New Roman"/>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locked/>
    <w:rsid w:val="00904FB6"/>
    <w:pPr>
      <w:spacing w:before="200" w:after="0" w:line="240" w:lineRule="auto"/>
    </w:pPr>
    <w:rPr>
      <w:rFonts w:ascii="Franklin Gothic Book" w:eastAsia="Times New Roman" w:hAnsi="Franklin Gothic Book" w:cs="Times New Roman"/>
      <w:lang w:val="en-US"/>
    </w:rPr>
    <w:tblPr>
      <w:tblStyleRowBandSize w:val="1"/>
      <w:tblStyleColBandSize w:val="1"/>
    </w:tblPr>
    <w:tblStylePr w:type="firstRow">
      <w:rPr>
        <w:b/>
        <w:bCs/>
        <w:caps/>
      </w:rPr>
      <w:tblPr/>
      <w:tcPr>
        <w:tcBorders>
          <w:bottom w:val="single" w:sz="4" w:space="0" w:color="A0A3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0A3A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QuoteStyle">
    <w:name w:val="Quote Style"/>
    <w:basedOn w:val="Normal"/>
    <w:next w:val="Normal"/>
    <w:uiPriority w:val="5"/>
    <w:rsid w:val="00D075CA"/>
    <w:pPr>
      <w:jc w:val="center"/>
    </w:pPr>
    <w:rPr>
      <w:color w:val="6B9BDE" w:themeColor="accent2" w:themeTint="99"/>
      <w:sz w:val="24"/>
    </w:rPr>
  </w:style>
  <w:style w:type="paragraph" w:styleId="Quote">
    <w:name w:val="Quote"/>
    <w:basedOn w:val="Normal"/>
    <w:next w:val="Normal"/>
    <w:uiPriority w:val="99"/>
    <w:semiHidden/>
    <w:qFormat/>
    <w:rsid w:val="00C970BA"/>
    <w:pPr>
      <w:ind w:left="864" w:right="864"/>
      <w:jc w:val="center"/>
    </w:pPr>
    <w:rPr>
      <w:i/>
      <w:iCs/>
    </w:rPr>
  </w:style>
  <w:style w:type="paragraph" w:styleId="Signature">
    <w:name w:val="Signature"/>
    <w:basedOn w:val="Normal"/>
    <w:uiPriority w:val="99"/>
    <w:semiHidden/>
    <w:rsid w:val="00B51ADD"/>
    <w:pPr>
      <w:spacing w:after="0"/>
      <w:ind w:left="4320"/>
    </w:pPr>
  </w:style>
  <w:style w:type="character" w:styleId="SubtleEmphasis">
    <w:name w:val="Subtle Emphasis"/>
    <w:uiPriority w:val="4"/>
    <w:qFormat/>
    <w:rsid w:val="00BD573A"/>
    <w:rPr>
      <w:rFonts w:ascii="Franklin Gothic Medium" w:hAnsi="Franklin Gothic Medium"/>
      <w:b w:val="0"/>
      <w:iCs/>
      <w:color w:val="4A4D56" w:themeColor="text1"/>
    </w:rPr>
  </w:style>
  <w:style w:type="paragraph" w:styleId="TOC1">
    <w:name w:val="toc 1"/>
    <w:basedOn w:val="Normal"/>
    <w:next w:val="Normal"/>
    <w:autoRedefine/>
    <w:uiPriority w:val="39"/>
    <w:qFormat/>
    <w:rsid w:val="00155088"/>
    <w:pPr>
      <w:tabs>
        <w:tab w:val="left" w:pos="1584"/>
        <w:tab w:val="right" w:leader="dot" w:pos="10746"/>
      </w:tabs>
      <w:spacing w:before="120" w:after="120"/>
      <w:ind w:left="360" w:right="-4" w:hanging="360"/>
    </w:pPr>
    <w:rPr>
      <w:noProof/>
    </w:rPr>
  </w:style>
  <w:style w:type="paragraph" w:styleId="TOC2">
    <w:name w:val="toc 2"/>
    <w:basedOn w:val="Normal"/>
    <w:next w:val="Normal"/>
    <w:autoRedefine/>
    <w:uiPriority w:val="39"/>
    <w:rsid w:val="00A14F20"/>
    <w:pPr>
      <w:tabs>
        <w:tab w:val="left" w:leader="dot" w:pos="1152"/>
        <w:tab w:val="right" w:leader="dot" w:pos="10746"/>
      </w:tabs>
      <w:spacing w:before="120" w:after="120"/>
      <w:ind w:left="936" w:right="360" w:hanging="504"/>
    </w:pPr>
    <w:rPr>
      <w:noProof/>
    </w:rPr>
  </w:style>
  <w:style w:type="paragraph" w:styleId="TOC3">
    <w:name w:val="toc 3"/>
    <w:basedOn w:val="Normal"/>
    <w:next w:val="Normal"/>
    <w:autoRedefine/>
    <w:uiPriority w:val="39"/>
    <w:rsid w:val="00046703"/>
    <w:pPr>
      <w:tabs>
        <w:tab w:val="right" w:leader="dot" w:pos="9360"/>
      </w:tabs>
      <w:spacing w:before="100"/>
      <w:ind w:left="1584" w:right="333" w:hanging="648"/>
    </w:pPr>
  </w:style>
  <w:style w:type="paragraph" w:styleId="TOC4">
    <w:name w:val="toc 4"/>
    <w:basedOn w:val="Normal"/>
    <w:next w:val="Normal"/>
    <w:autoRedefine/>
    <w:uiPriority w:val="39"/>
    <w:semiHidden/>
    <w:rsid w:val="00721364"/>
    <w:pPr>
      <w:spacing w:after="0"/>
      <w:ind w:left="660"/>
    </w:pPr>
    <w:rPr>
      <w:sz w:val="20"/>
      <w:szCs w:val="20"/>
    </w:rPr>
  </w:style>
  <w:style w:type="paragraph" w:styleId="TOC5">
    <w:name w:val="toc 5"/>
    <w:basedOn w:val="Normal"/>
    <w:next w:val="Normal"/>
    <w:autoRedefine/>
    <w:uiPriority w:val="39"/>
    <w:semiHidden/>
    <w:rsid w:val="00721364"/>
    <w:pPr>
      <w:spacing w:after="0"/>
      <w:ind w:left="880"/>
    </w:pPr>
    <w:rPr>
      <w:sz w:val="20"/>
      <w:szCs w:val="20"/>
    </w:rPr>
  </w:style>
  <w:style w:type="paragraph" w:styleId="TOC6">
    <w:name w:val="toc 6"/>
    <w:basedOn w:val="Normal"/>
    <w:next w:val="Normal"/>
    <w:autoRedefine/>
    <w:uiPriority w:val="39"/>
    <w:semiHidden/>
    <w:rsid w:val="00721364"/>
    <w:pPr>
      <w:spacing w:after="0"/>
      <w:ind w:left="1100"/>
    </w:pPr>
    <w:rPr>
      <w:sz w:val="20"/>
      <w:szCs w:val="20"/>
    </w:rPr>
  </w:style>
  <w:style w:type="paragraph" w:styleId="TOC9">
    <w:name w:val="toc 9"/>
    <w:basedOn w:val="Normal"/>
    <w:next w:val="Normal"/>
    <w:autoRedefine/>
    <w:uiPriority w:val="99"/>
    <w:semiHidden/>
    <w:rsid w:val="00102DB2"/>
    <w:pPr>
      <w:spacing w:after="100"/>
      <w:ind w:left="1760"/>
    </w:pPr>
  </w:style>
  <w:style w:type="paragraph" w:styleId="TOCHeading">
    <w:name w:val="TOC Heading"/>
    <w:basedOn w:val="Normal"/>
    <w:uiPriority w:val="39"/>
    <w:qFormat/>
    <w:rsid w:val="003B615C"/>
    <w:pPr>
      <w:spacing w:line="500" w:lineRule="exact"/>
    </w:pPr>
    <w:rPr>
      <w:rFonts w:ascii="Rift Soft" w:hAnsi="Rift Soft"/>
      <w:color w:val="053572"/>
      <w:sz w:val="48"/>
      <w:szCs w:val="48"/>
    </w:rPr>
  </w:style>
  <w:style w:type="table" w:styleId="Table3Deffects3">
    <w:name w:val="Table 3D effects 3"/>
    <w:basedOn w:val="TableNormal"/>
    <w:locked/>
    <w:rsid w:val="004B54F7"/>
    <w:pPr>
      <w:spacing w:before="200" w:line="240" w:lineRule="auto"/>
      <w:jc w:val="both"/>
    </w:pPr>
    <w:rPr>
      <w:rFonts w:ascii="Franklin Gothic Book" w:eastAsia="Times New Roman" w:hAnsi="Franklin Gothic Book" w:cs="Times New Roman"/>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
    <w:name w:val="Table Bullet"/>
    <w:basedOn w:val="Normal"/>
    <w:uiPriority w:val="6"/>
    <w:qFormat/>
    <w:rsid w:val="00800410"/>
    <w:pPr>
      <w:numPr>
        <w:numId w:val="13"/>
      </w:numPr>
      <w:spacing w:after="0"/>
      <w:ind w:left="144" w:hanging="144"/>
    </w:pPr>
    <w:rPr>
      <w:sz w:val="20"/>
      <w:szCs w:val="20"/>
    </w:rPr>
  </w:style>
  <w:style w:type="paragraph" w:customStyle="1" w:styleId="TableCenterText">
    <w:name w:val="Table Center Text"/>
    <w:uiPriority w:val="6"/>
    <w:rsid w:val="00D46027"/>
    <w:pPr>
      <w:spacing w:after="0" w:line="240" w:lineRule="auto"/>
      <w:jc w:val="center"/>
    </w:pPr>
    <w:rPr>
      <w:rFonts w:ascii="Franklin Gothic Book" w:eastAsia="Times New Roman" w:hAnsi="Franklin Gothic Book" w:cs="Times New Roman"/>
      <w:color w:val="4A4D56" w:themeColor="text1"/>
      <w:sz w:val="20"/>
      <w:lang w:val="en-US"/>
    </w:rPr>
  </w:style>
  <w:style w:type="table" w:styleId="TableGrid">
    <w:name w:val="Table Grid"/>
    <w:locked/>
    <w:rsid w:val="002B512D"/>
    <w:pPr>
      <w:spacing w:after="0" w:line="240" w:lineRule="auto"/>
    </w:pPr>
    <w:rPr>
      <w:rFonts w:ascii="Franklin Gothic Book" w:eastAsia="Times New Roman" w:hAnsi="Franklin Gothic Book" w:cs="Times New Roman"/>
      <w:color w:val="FFFFFF"/>
      <w:sz w:val="20"/>
      <w:szCs w:val="20"/>
      <w:lang w:val="en-US" w:eastAsia="en-ZA"/>
    </w:rPr>
    <w:tblPr>
      <w:tblStyleRowBandSize w:val="1"/>
      <w:tblStyleCol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jc w:val="center"/>
    </w:tr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contextualSpacing/>
        <w:jc w:val="center"/>
        <w:outlineLvl w:val="9"/>
      </w:pPr>
      <w:tblPr/>
      <w:trPr>
        <w:tblHeader/>
      </w:trPr>
      <w:tcPr>
        <w:tcBorders>
          <w:bottom w:val="single" w:sz="6" w:space="0" w:color="000000"/>
        </w:tcBorders>
        <w:shd w:val="clear" w:color="auto" w:fill="053572" w:themeFill="text2"/>
      </w:tcPr>
    </w:tblStylePr>
    <w:tblStylePr w:type="lastRow">
      <w:pPr>
        <w:jc w:val="left"/>
      </w:pPr>
      <w:rPr>
        <w:rFonts w:asciiTheme="minorHAnsi" w:hAnsiTheme="minorHAnsi"/>
        <w:b/>
        <w:color w:val="auto"/>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fir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la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LeftText">
    <w:name w:val="Table Left Text"/>
    <w:uiPriority w:val="6"/>
    <w:qFormat/>
    <w:rsid w:val="007C5AA1"/>
    <w:pPr>
      <w:spacing w:after="0" w:line="240" w:lineRule="auto"/>
    </w:pPr>
    <w:rPr>
      <w:rFonts w:ascii="Franklin Gothic Book" w:eastAsia="Times New Roman" w:hAnsi="Franklin Gothic Book" w:cs="Times New Roman"/>
      <w:color w:val="4A4D56" w:themeColor="text1"/>
      <w:sz w:val="20"/>
      <w:lang w:val="en-US"/>
    </w:rPr>
  </w:style>
  <w:style w:type="paragraph" w:customStyle="1" w:styleId="TableRightText">
    <w:name w:val="Table Right Text"/>
    <w:basedOn w:val="Normal"/>
    <w:uiPriority w:val="6"/>
    <w:rsid w:val="00C33039"/>
    <w:pPr>
      <w:spacing w:after="0"/>
      <w:jc w:val="right"/>
    </w:pPr>
    <w:rPr>
      <w:sz w:val="20"/>
    </w:rPr>
  </w:style>
  <w:style w:type="paragraph" w:customStyle="1" w:styleId="TableHeadingCentered">
    <w:name w:val="Table Heading (Centered)"/>
    <w:uiPriority w:val="6"/>
    <w:qFormat/>
    <w:rsid w:val="006E68B0"/>
    <w:pPr>
      <w:spacing w:after="0" w:line="240" w:lineRule="auto"/>
      <w:jc w:val="center"/>
    </w:pPr>
    <w:rPr>
      <w:rFonts w:ascii="Franklin Gothic Medium" w:eastAsia="Times New Roman" w:hAnsi="Franklin Gothic Medium" w:cs="Times New Roman"/>
      <w:color w:val="FFFFFF" w:themeColor="background1"/>
      <w:sz w:val="20"/>
      <w:szCs w:val="20"/>
      <w:lang w:val="en-US"/>
    </w:rPr>
  </w:style>
  <w:style w:type="paragraph" w:customStyle="1" w:styleId="TableWhiteTextBook">
    <w:name w:val="Table White Text (Book)"/>
    <w:uiPriority w:val="6"/>
    <w:rsid w:val="000F7F43"/>
    <w:pPr>
      <w:spacing w:after="0" w:line="240" w:lineRule="auto"/>
    </w:pPr>
    <w:rPr>
      <w:rFonts w:ascii="Franklin Gothic Book" w:eastAsia="Times New Roman" w:hAnsi="Franklin Gothic Book" w:cs="Times New Roman"/>
      <w:color w:val="FFFFFF"/>
      <w:sz w:val="20"/>
      <w:szCs w:val="20"/>
      <w:lang w:val="en-US"/>
    </w:rPr>
  </w:style>
  <w:style w:type="paragraph" w:styleId="TableofFigures">
    <w:name w:val="table of figures"/>
    <w:basedOn w:val="Normal"/>
    <w:next w:val="Normal"/>
    <w:uiPriority w:val="99"/>
    <w:rsid w:val="00173A1F"/>
    <w:pPr>
      <w:tabs>
        <w:tab w:val="right" w:leader="dot" w:pos="10070"/>
      </w:tabs>
      <w:spacing w:before="120" w:after="120"/>
      <w:ind w:right="360"/>
    </w:pPr>
  </w:style>
  <w:style w:type="paragraph" w:customStyle="1" w:styleId="TableFootnote">
    <w:name w:val="Table_Footnote"/>
    <w:uiPriority w:val="6"/>
    <w:rsid w:val="007C5AA1"/>
    <w:pPr>
      <w:spacing w:before="40" w:after="60" w:line="240" w:lineRule="auto"/>
      <w:jc w:val="both"/>
    </w:pPr>
    <w:rPr>
      <w:rFonts w:ascii="Franklin Gothic Book" w:eastAsia="Times New Roman" w:hAnsi="Franklin Gothic Book" w:cs="Times New Roman"/>
      <w:color w:val="4A4D56" w:themeColor="text1"/>
      <w:sz w:val="18"/>
      <w:szCs w:val="19"/>
      <w:lang w:val="en-US"/>
    </w:rPr>
  </w:style>
  <w:style w:type="character" w:styleId="UnresolvedMention">
    <w:name w:val="Unresolved Mention"/>
    <w:basedOn w:val="DefaultParagraphFont"/>
    <w:uiPriority w:val="99"/>
    <w:semiHidden/>
    <w:unhideWhenUsed/>
    <w:rsid w:val="00E71369"/>
    <w:rPr>
      <w:color w:val="605E5C"/>
      <w:shd w:val="clear" w:color="auto" w:fill="E1DFDD"/>
    </w:rPr>
  </w:style>
  <w:style w:type="table" w:customStyle="1" w:styleId="ODExcelPlaceholder">
    <w:name w:val="_OD Excel Placeholder"/>
    <w:basedOn w:val="TableNormal"/>
    <w:uiPriority w:val="99"/>
    <w:rsid w:val="00865C6A"/>
    <w:pPr>
      <w:spacing w:after="0"/>
    </w:pPr>
    <w:rPr>
      <w:sz w:val="18"/>
    </w:rPr>
    <w:tblPr>
      <w:tblCellMar>
        <w:left w:w="0" w:type="dxa"/>
        <w:right w:w="0" w:type="dxa"/>
      </w:tblCellMar>
    </w:tblPr>
    <w:tblStylePr w:type="firstRow">
      <w:pPr>
        <w:wordWrap/>
        <w:spacing w:beforeLines="0" w:before="0" w:beforeAutospacing="0" w:afterLines="0" w:after="0" w:afterAutospacing="0" w:line="240" w:lineRule="auto"/>
        <w:ind w:leftChars="0" w:left="0" w:rightChars="0" w:right="0"/>
        <w:jc w:val="center"/>
        <w:outlineLvl w:val="9"/>
      </w:pPr>
      <w:rPr>
        <w:rFonts w:asciiTheme="minorHAnsi" w:hAnsiTheme="minorHAnsi"/>
        <w:sz w:val="18"/>
      </w:rPr>
    </w:tblStylePr>
  </w:style>
  <w:style w:type="paragraph" w:customStyle="1" w:styleId="zSRnote">
    <w:name w:val="zSR note"/>
    <w:basedOn w:val="Normal"/>
    <w:uiPriority w:val="99"/>
    <w:semiHidden/>
    <w:locked/>
    <w:rsid w:val="000C2EF9"/>
    <w:pPr>
      <w:spacing w:after="0"/>
    </w:pPr>
    <w:rPr>
      <w:color w:val="C00000"/>
    </w:rPr>
  </w:style>
  <w:style w:type="table" w:customStyle="1" w:styleId="ODTable1">
    <w:name w:val="OD Table 1"/>
    <w:basedOn w:val="TableNormal"/>
    <w:uiPriority w:val="99"/>
    <w:rsid w:val="008F0909"/>
    <w:pPr>
      <w:spacing w:after="0" w:line="240" w:lineRule="auto"/>
    </w:pPr>
    <w:tblPr/>
  </w:style>
  <w:style w:type="numbering" w:customStyle="1" w:styleId="ODXAPPENDIX">
    <w:name w:val="ODX APPENDIX"/>
    <w:uiPriority w:val="99"/>
    <w:rsid w:val="008B2F0D"/>
    <w:pPr>
      <w:numPr>
        <w:numId w:val="15"/>
      </w:numPr>
    </w:pPr>
  </w:style>
  <w:style w:type="character" w:styleId="SmartLink">
    <w:name w:val="Smart Link"/>
    <w:basedOn w:val="DefaultParagraphFont"/>
    <w:uiPriority w:val="99"/>
    <w:semiHidden/>
    <w:unhideWhenUsed/>
    <w:rsid w:val="000C2EF9"/>
    <w:rPr>
      <w:rFonts w:asciiTheme="minorHAnsi" w:hAnsiTheme="minorHAnsi"/>
      <w:color w:val="1FA9E1" w:themeColor="accent3"/>
      <w:sz w:val="22"/>
      <w:u w:val="single"/>
      <w:shd w:val="clear" w:color="auto" w:fill="F3F2F1"/>
    </w:rPr>
  </w:style>
  <w:style w:type="paragraph" w:customStyle="1" w:styleId="TableHeadingLeft">
    <w:name w:val="Table Heading (Left)"/>
    <w:qFormat/>
    <w:rsid w:val="007C5AA1"/>
    <w:pPr>
      <w:spacing w:after="0" w:line="240" w:lineRule="auto"/>
    </w:pPr>
    <w:rPr>
      <w:rFonts w:ascii="Franklin Gothic Medium" w:eastAsia="Times New Roman" w:hAnsi="Franklin Gothic Medium" w:cs="Times New Roman"/>
      <w:color w:val="FFFFFF" w:themeColor="background1"/>
      <w:sz w:val="20"/>
      <w:szCs w:val="20"/>
      <w:lang w:val="en-US"/>
    </w:rPr>
  </w:style>
  <w:style w:type="paragraph" w:customStyle="1" w:styleId="AppendicesEntries">
    <w:name w:val="Appendices Entries"/>
    <w:rsid w:val="003C4811"/>
    <w:pPr>
      <w:tabs>
        <w:tab w:val="left" w:pos="1584"/>
        <w:tab w:val="right" w:leader="dot" w:pos="10746"/>
      </w:tabs>
      <w:spacing w:before="120" w:after="120"/>
      <w:ind w:left="360" w:right="-4" w:hanging="360"/>
    </w:pPr>
    <w:rPr>
      <w:rFonts w:ascii="Franklin Gothic Book" w:eastAsia="Times New Roman" w:hAnsi="Franklin Gothic Book" w:cs="Times New Roman"/>
      <w:noProof/>
      <w:color w:val="4A4D56" w:themeColor="text1"/>
      <w:szCs w:val="20"/>
      <w:lang w:val="en-US"/>
    </w:rPr>
  </w:style>
  <w:style w:type="paragraph" w:customStyle="1" w:styleId="TableTextLeftMedium">
    <w:name w:val="Table Text Left (Medium)"/>
    <w:qFormat/>
    <w:rsid w:val="000E0419"/>
    <w:pPr>
      <w:spacing w:after="0" w:line="240" w:lineRule="auto"/>
    </w:pPr>
    <w:rPr>
      <w:rFonts w:ascii="Franklin Gothic Medium" w:eastAsia="Times New Roman" w:hAnsi="Franklin Gothic Medium" w:cs="Times New Roman"/>
      <w:color w:val="4A4D56" w:themeColor="text1"/>
      <w:sz w:val="20"/>
      <w:lang w:val="en-US"/>
    </w:rPr>
  </w:style>
  <w:style w:type="paragraph" w:styleId="Header">
    <w:name w:val="header"/>
    <w:basedOn w:val="Normal"/>
    <w:link w:val="HeaderChar"/>
    <w:uiPriority w:val="99"/>
    <w:unhideWhenUsed/>
    <w:rsid w:val="00A02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BBA"/>
    <w:rPr>
      <w:rFonts w:ascii="Franklin Gothic Book" w:eastAsia="Times New Roman" w:hAnsi="Franklin Gothic Book" w:cs="Times New Roman"/>
      <w:color w:val="4A4D56" w:themeColor="text1"/>
      <w:lang w:val="en-US"/>
    </w:rPr>
  </w:style>
  <w:style w:type="paragraph" w:styleId="Footer">
    <w:name w:val="footer"/>
    <w:basedOn w:val="Normal"/>
    <w:link w:val="FooterChar"/>
    <w:uiPriority w:val="99"/>
    <w:unhideWhenUsed/>
    <w:rsid w:val="00A02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BBA"/>
    <w:rPr>
      <w:rFonts w:ascii="Franklin Gothic Book" w:eastAsia="Times New Roman" w:hAnsi="Franklin Gothic Book" w:cs="Times New Roman"/>
      <w:color w:val="4A4D56" w:themeColor="text1"/>
      <w:lang w:val="en-US"/>
    </w:rPr>
  </w:style>
  <w:style w:type="character" w:styleId="CommentReference">
    <w:name w:val="annotation reference"/>
    <w:basedOn w:val="DefaultParagraphFont"/>
    <w:uiPriority w:val="99"/>
    <w:semiHidden/>
    <w:unhideWhenUsed/>
    <w:rsid w:val="0038593C"/>
    <w:rPr>
      <w:sz w:val="16"/>
      <w:szCs w:val="16"/>
    </w:rPr>
  </w:style>
  <w:style w:type="paragraph" w:styleId="Caption">
    <w:name w:val="caption"/>
    <w:link w:val="CaptionChar"/>
    <w:autoRedefine/>
    <w:uiPriority w:val="35"/>
    <w:qFormat/>
    <w:rsid w:val="00940FE3"/>
    <w:pPr>
      <w:keepNext/>
      <w:spacing w:before="240"/>
      <w:jc w:val="center"/>
    </w:pPr>
    <w:rPr>
      <w:rFonts w:ascii="Franklin Gothic Book" w:eastAsia="Times New Roman" w:hAnsi="Franklin Gothic Book" w:cs="Times New Roman"/>
      <w:bCs/>
      <w:color w:val="4A4D56" w:themeColor="text1"/>
      <w:szCs w:val="20"/>
      <w:lang w:val="en-US"/>
    </w:rPr>
  </w:style>
  <w:style w:type="character" w:customStyle="1" w:styleId="CaptionChar">
    <w:name w:val="Caption Char"/>
    <w:basedOn w:val="DefaultParagraphFont"/>
    <w:link w:val="Caption"/>
    <w:uiPriority w:val="35"/>
    <w:rsid w:val="00940FE3"/>
    <w:rPr>
      <w:rFonts w:ascii="Franklin Gothic Book" w:eastAsia="Times New Roman" w:hAnsi="Franklin Gothic Book" w:cs="Times New Roman"/>
      <w:bCs/>
      <w:color w:val="4A4D56" w:themeColor="text1"/>
      <w:szCs w:val="20"/>
      <w:lang w:val="en-US"/>
    </w:rPr>
  </w:style>
  <w:style w:type="character" w:customStyle="1" w:styleId="CommentTextChar">
    <w:name w:val="Comment Text Char"/>
    <w:basedOn w:val="DefaultParagraphFont"/>
    <w:link w:val="CommentText"/>
    <w:uiPriority w:val="99"/>
    <w:semiHidden/>
    <w:rsid w:val="006F6F64"/>
    <w:rPr>
      <w:rFonts w:ascii="Franklin Gothic Book" w:eastAsia="Times New Roman" w:hAnsi="Franklin Gothic Book" w:cs="Times New Roman"/>
      <w:color w:val="4A4D56" w:themeColor="text1"/>
      <w:sz w:val="20"/>
      <w:szCs w:val="20"/>
      <w:lang w:val="en-US"/>
    </w:rPr>
  </w:style>
  <w:style w:type="table" w:styleId="TableGridLight">
    <w:name w:val="Grid Table Light"/>
    <w:basedOn w:val="TableNormal"/>
    <w:uiPriority w:val="40"/>
    <w:rsid w:val="003008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06470F"/>
    <w:pPr>
      <w:spacing w:after="0" w:line="240" w:lineRule="auto"/>
    </w:pPr>
    <w:rPr>
      <w:rFonts w:ascii="Franklin Gothic Book" w:eastAsia="Times New Roman" w:hAnsi="Franklin Gothic Book" w:cs="Times New Roman"/>
      <w:color w:val="4A4D56" w:themeColor="tex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lsag.info/wp-content/uploads/AIC-Midstream-NTG-Deviation-Memo-2023-08-21.docx" TargetMode="External"/><Relationship Id="rId1" Type="http://schemas.openxmlformats.org/officeDocument/2006/relationships/hyperlink" Target="https://www.ilsag.info/wp-content/uploads/AIC-Midstream-NTG-Deviation-Memo-2023-08-21.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efrancisco\AppData\Local\Temp\4a92acbc-52d2-4cf3-9ef3-9a0f367c1cde\Opinion%20Dynamics%20-%20Memo%20Document%20(2).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D main theme">
      <a:dk1>
        <a:srgbClr val="4A4D56"/>
      </a:dk1>
      <a:lt1>
        <a:srgbClr val="FFFFFF"/>
      </a:lt1>
      <a:dk2>
        <a:srgbClr val="053572"/>
      </a:dk2>
      <a:lt2>
        <a:srgbClr val="FFFFFF"/>
      </a:lt2>
      <a:accent1>
        <a:srgbClr val="172B54"/>
      </a:accent1>
      <a:accent2>
        <a:srgbClr val="265EAC"/>
      </a:accent2>
      <a:accent3>
        <a:srgbClr val="1FA9E1"/>
      </a:accent3>
      <a:accent4>
        <a:srgbClr val="7E83C0"/>
      </a:accent4>
      <a:accent5>
        <a:srgbClr val="5661AC"/>
      </a:accent5>
      <a:accent6>
        <a:srgbClr val="FFDFB8"/>
      </a:accent6>
      <a:hlink>
        <a:srgbClr val="4087C7"/>
      </a:hlink>
      <a:folHlink>
        <a:srgbClr val="A1CBE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blipFill>
          <a:blip xmlns:r="http://schemas.openxmlformats.org/officeDocument/2006/relationships" r:embed="rId1">
            <a:extLst>
              <a:ext uri="{96DAC541-7B7A-43D3-8B79-37D633B846F1}">
                <asvg:svgBlip xmlns:asvg="http://schemas.microsoft.com/office/drawing/2016/SVG/main" r:embed="rId2"/>
              </a:ext>
            </a:extLst>
          </a:blip>
          <a:stretch>
            <a:fillRect/>
          </a:stretch>
        </a:blipFill>
        <a:ln w="9525">
          <a:noFill/>
          <a:miter lim="800000"/>
          <a:headEnd/>
          <a:tailEnd/>
        </a:ln>
      </a:spPr>
      <a:bodyPr rot="0" vert="horz" wrap="square" lIns="468000" tIns="360000" rIns="468000" bIns="36000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Section</b:Tag>
    <b:RefOrder>1</b:RefOrder>
  </b:Source>
</b:Sources>
</file>

<file path=customXml/itemProps1.xml><?xml version="1.0" encoding="utf-8"?>
<ds:datastoreItem xmlns:ds="http://schemas.openxmlformats.org/officeDocument/2006/customXml" ds:itemID="{5AE5D383-8288-463E-A8CC-DB995C25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Opinion Dynamics - Memo Document (2)</Template>
  <TotalTime>25</TotalTime>
  <Pages>15</Pages>
  <Words>6142</Words>
  <Characters>35010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Report</vt:lpstr>
    </vt:vector>
  </TitlesOfParts>
  <Company/>
  <LinksUpToDate>false</LinksUpToDate>
  <CharactersWithSpaces>41070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Jenna DeFrancisco</dc:creator>
  <cp:lastModifiedBy>Zachary Ross</cp:lastModifiedBy>
  <cp:revision>6</cp:revision>
  <dcterms:created xsi:type="dcterms:W3CDTF">2023-09-16T00:24:00Z</dcterms:created>
  <dcterms:modified xsi:type="dcterms:W3CDTF">2023-09-16T00:49:00Z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73564f48-a1c1-4ad1-8cac-555e9f90f817</vt:lpwstr>
  </property>
</Properties>
</file>