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Franklin Gothic Book" w:hAnsi="Franklin Gothic Book"/>
          <w:sz w:val="22"/>
        </w:rPr>
        <w:id w:val="2047950357"/>
        <w:docPartObj>
          <w:docPartGallery w:val="Cover Pages"/>
          <w:docPartUnique/>
        </w:docPartObj>
      </w:sdtPr>
      <w:sdtContent>
        <w:p w14:paraId="65513A89" w14:textId="77777777" w:rsidR="001F322C" w:rsidRDefault="00CB0033" w:rsidP="000E0419">
          <w:pPr>
            <w:pStyle w:val="TableTextLeftMedium"/>
          </w:pPr>
          <w:r>
            <w:rPr>
              <w:noProof/>
            </w:rPr>
            <w:drawing>
              <wp:anchor distT="0" distB="0" distL="114300" distR="114300" simplePos="0" relativeHeight="251658243" behindDoc="1" locked="0" layoutInCell="1" allowOverlap="1" wp14:anchorId="0714901F" wp14:editId="5D848BB3">
                <wp:simplePos x="0" y="0"/>
                <wp:positionH relativeFrom="margin">
                  <wp:align>center</wp:align>
                </wp:positionH>
                <wp:positionV relativeFrom="paragraph">
                  <wp:posOffset>-27940</wp:posOffset>
                </wp:positionV>
                <wp:extent cx="7833850" cy="10142855"/>
                <wp:effectExtent l="0" t="0" r="0" b="0"/>
                <wp:wrapNone/>
                <wp:docPr id="8266013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601317"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7833850" cy="10142855"/>
                        </a:xfrm>
                        <a:prstGeom prst="rect">
                          <a:avLst/>
                        </a:prstGeom>
                      </pic:spPr>
                    </pic:pic>
                  </a:graphicData>
                </a:graphic>
                <wp14:sizeRelH relativeFrom="margin">
                  <wp14:pctWidth>0</wp14:pctWidth>
                </wp14:sizeRelH>
                <wp14:sizeRelV relativeFrom="margin">
                  <wp14:pctHeight>0</wp14:pctHeight>
                </wp14:sizeRelV>
              </wp:anchor>
            </w:drawing>
          </w:r>
        </w:p>
        <w:p w14:paraId="783F8058" w14:textId="77777777" w:rsidR="001F322C" w:rsidRDefault="001F322C" w:rsidP="001F322C">
          <w:r>
            <w:rPr>
              <w:noProof/>
            </w:rPr>
            <mc:AlternateContent>
              <mc:Choice Requires="wps">
                <w:drawing>
                  <wp:anchor distT="190500" distB="190500" distL="476250" distR="476250" simplePos="0" relativeHeight="251658240" behindDoc="0" locked="0" layoutInCell="1" allowOverlap="1" wp14:anchorId="2E494B5F" wp14:editId="4CDD4C82">
                    <wp:simplePos x="0" y="0"/>
                    <wp:positionH relativeFrom="page">
                      <wp:align>left</wp:align>
                    </wp:positionH>
                    <wp:positionV relativeFrom="page">
                      <wp:posOffset>2041071</wp:posOffset>
                    </wp:positionV>
                    <wp:extent cx="7766685" cy="37719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6685" cy="3771900"/>
                            </a:xfrm>
                            <a:prstGeom prst="rect">
                              <a:avLst/>
                            </a:prstGeom>
                            <a:noFill/>
                            <a:ln w="9525">
                              <a:noFill/>
                              <a:miter lim="800000"/>
                              <a:headEnd/>
                              <a:tailEnd/>
                            </a:ln>
                          </wps:spPr>
                          <wps:txbx>
                            <w:txbxContent>
                              <w:p w14:paraId="3F243E9F" w14:textId="6B98EF5C" w:rsidR="00D27354" w:rsidRDefault="002036FF" w:rsidP="00D27354">
                                <w:pPr>
                                  <w:pStyle w:val="Title"/>
                                </w:pPr>
                                <w:r>
                                  <w:t>Ameren Illinois Company</w:t>
                                </w:r>
                              </w:p>
                              <w:p w14:paraId="1A987F52" w14:textId="4CE5D066" w:rsidR="002036FF" w:rsidRPr="002036FF" w:rsidRDefault="002036FF" w:rsidP="002036FF">
                                <w:pPr>
                                  <w:pStyle w:val="Subtitle"/>
                                  <w:rPr>
                                    <w:lang w:val="en-ZA"/>
                                  </w:rPr>
                                </w:pPr>
                                <w:r>
                                  <w:rPr>
                                    <w:lang w:val="en-ZA"/>
                                  </w:rPr>
                                  <w:t xml:space="preserve">2025 Energy Efficiency Portfolio cost Effectiveness Results </w:t>
                                </w:r>
                              </w:p>
                              <w:p w14:paraId="0222B851" w14:textId="77777777" w:rsidR="00D27354" w:rsidRPr="00D27354" w:rsidRDefault="00D27354" w:rsidP="00D27354">
                                <w:pPr>
                                  <w:ind w:left="450"/>
                                  <w:rPr>
                                    <w:rFonts w:ascii="Rift Soft Light" w:hAnsi="Rift Soft Light"/>
                                    <w:sz w:val="44"/>
                                    <w:szCs w:val="44"/>
                                    <w:lang w:val="en-ZA"/>
                                  </w:rPr>
                                </w:pPr>
                              </w:p>
                              <w:p w14:paraId="0905B3B3" w14:textId="2C12C32E" w:rsidR="00D27354" w:rsidRDefault="002036FF" w:rsidP="00C54B21">
                                <w:pPr>
                                  <w:pStyle w:val="Title3"/>
                                  <w:rPr>
                                    <w:lang w:val="en-ZA"/>
                                  </w:rPr>
                                </w:pPr>
                                <w:r>
                                  <w:rPr>
                                    <w:lang w:val="en-ZA"/>
                                  </w:rPr>
                                  <w:t>DRAFT</w:t>
                                </w:r>
                              </w:p>
                              <w:p w14:paraId="4C51AC27" w14:textId="66FE3DE0" w:rsidR="002036FF" w:rsidRPr="00D27354" w:rsidRDefault="00523DC9" w:rsidP="00C54B21">
                                <w:pPr>
                                  <w:pStyle w:val="Title3"/>
                                  <w:rPr>
                                    <w:lang w:val="en-ZA"/>
                                  </w:rPr>
                                </w:pPr>
                                <w:r>
                                  <w:rPr>
                                    <w:lang w:val="en-ZA"/>
                                  </w:rPr>
                                  <w:t>June</w:t>
                                </w:r>
                                <w:r w:rsidR="002036FF">
                                  <w:rPr>
                                    <w:lang w:val="en-ZA"/>
                                  </w:rPr>
                                  <w:t xml:space="preserve"> </w:t>
                                </w:r>
                                <w:r w:rsidR="00C22F89">
                                  <w:rPr>
                                    <w:lang w:val="en-ZA"/>
                                  </w:rPr>
                                  <w:t>4</w:t>
                                </w:r>
                                <w:r w:rsidR="002036FF">
                                  <w:rPr>
                                    <w:lang w:val="en-ZA"/>
                                  </w:rPr>
                                  <w:t>, 2026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494B5F" id="_x0000_t202" coordsize="21600,21600" o:spt="202" path="m,l,21600r21600,l21600,xe">
                    <v:stroke joinstyle="miter"/>
                    <v:path gradientshapeok="t" o:connecttype="rect"/>
                  </v:shapetype>
                  <v:shape id="Text Box 2" o:spid="_x0000_s1026" type="#_x0000_t202" style="position:absolute;margin-left:0;margin-top:160.7pt;width:611.55pt;height:297pt;z-index:251658240;visibility:visible;mso-wrap-style:square;mso-width-percent:0;mso-height-percent:0;mso-wrap-distance-left:37.5pt;mso-wrap-distance-top:15pt;mso-wrap-distance-right:37.5pt;mso-wrap-distance-bottom:15pt;mso-position-horizontal:left;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" filled="f" stroked="f">
                    <v:textbox>
                      <w:txbxContent>
                        <w:p w14:paraId="3F243E9F" w14:textId="6B98EF5C" w:rsidR="00D27354" w:rsidRDefault="002036FF" w:rsidP="00D27354">
                          <w:pPr>
                            <w:pStyle w:val="Title"/>
                          </w:pPr>
                          <w:r>
                            <w:t>Ameren Illinois Company</w:t>
                          </w:r>
                        </w:p>
                        <w:p w14:paraId="1A987F52" w14:textId="4CE5D066" w:rsidR="002036FF" w:rsidRPr="002036FF" w:rsidRDefault="002036FF" w:rsidP="002036FF">
                          <w:pPr>
                            <w:pStyle w:val="Subtitle"/>
                            <w:rPr>
                              <w:lang w:val="en-ZA"/>
                            </w:rPr>
                          </w:pPr>
                          <w:r>
                            <w:rPr>
                              <w:lang w:val="en-ZA"/>
                            </w:rPr>
                            <w:t xml:space="preserve">2025 Energy Efficiency Portfolio cost Effectiveness Results </w:t>
                          </w:r>
                        </w:p>
                        <w:p w14:paraId="0222B851" w14:textId="77777777" w:rsidR="00D27354" w:rsidRPr="00D27354" w:rsidRDefault="00D27354" w:rsidP="00D27354">
                          <w:pPr>
                            <w:ind w:left="450"/>
                            <w:rPr>
                              <w:rFonts w:ascii="Rift Soft Light" w:hAnsi="Rift Soft Light"/>
                              <w:sz w:val="44"/>
                              <w:szCs w:val="44"/>
                              <w:lang w:val="en-ZA"/>
                            </w:rPr>
                          </w:pPr>
                        </w:p>
                        <w:p w14:paraId="0905B3B3" w14:textId="2C12C32E" w:rsidR="00D27354" w:rsidRDefault="002036FF" w:rsidP="00C54B21">
                          <w:pPr>
                            <w:pStyle w:val="Title3"/>
                            <w:rPr>
                              <w:lang w:val="en-ZA"/>
                            </w:rPr>
                          </w:pPr>
                          <w:r>
                            <w:rPr>
                              <w:lang w:val="en-ZA"/>
                            </w:rPr>
                            <w:t>DRAFT</w:t>
                          </w:r>
                        </w:p>
                        <w:p w14:paraId="4C51AC27" w14:textId="66FE3DE0" w:rsidR="002036FF" w:rsidRPr="00D27354" w:rsidRDefault="00523DC9" w:rsidP="00C54B21">
                          <w:pPr>
                            <w:pStyle w:val="Title3"/>
                            <w:rPr>
                              <w:lang w:val="en-ZA"/>
                            </w:rPr>
                          </w:pPr>
                          <w:r>
                            <w:rPr>
                              <w:lang w:val="en-ZA"/>
                            </w:rPr>
                            <w:t>June</w:t>
                          </w:r>
                          <w:r w:rsidR="002036FF">
                            <w:rPr>
                              <w:lang w:val="en-ZA"/>
                            </w:rPr>
                            <w:t xml:space="preserve"> </w:t>
                          </w:r>
                          <w:r w:rsidR="00C22F89">
                            <w:rPr>
                              <w:lang w:val="en-ZA"/>
                            </w:rPr>
                            <w:t>4</w:t>
                          </w:r>
                          <w:r w:rsidR="002036FF">
                            <w:rPr>
                              <w:lang w:val="en-ZA"/>
                            </w:rPr>
                            <w:t>, 2026</w:t>
                          </w:r>
                        </w:p>
                      </w:txbxContent>
                    </v:textbox>
                    <w10:wrap type="square" anchorx="page" anchory="page"/>
                  </v:shape>
                </w:pict>
              </mc:Fallback>
            </mc:AlternateContent>
          </w:r>
          <w:r>
            <w:br w:type="page"/>
          </w:r>
        </w:p>
      </w:sdtContent>
    </w:sdt>
    <w:sdt>
      <w:sdtPr>
        <w:rPr>
          <w:rFonts w:ascii="Franklin Gothic Book" w:hAnsi="Franklin Gothic Book"/>
          <w:color w:val="4A4D56" w:themeColor="text1"/>
          <w:sz w:val="22"/>
          <w:szCs w:val="22"/>
        </w:rPr>
        <w:id w:val="-2089219017"/>
        <w:docPartObj>
          <w:docPartGallery w:val="Table of Contents"/>
          <w:docPartUnique/>
        </w:docPartObj>
      </w:sdtPr>
      <w:sdtContent>
        <w:p w14:paraId="7B3FFA99" w14:textId="77777777" w:rsidR="003B615C" w:rsidRDefault="00D27354" w:rsidP="001F322C">
          <w:pPr>
            <w:pStyle w:val="TOCHeading"/>
          </w:pPr>
          <w:r>
            <w:t>Contents</w:t>
          </w:r>
        </w:p>
        <w:p w14:paraId="607DC7BA" w14:textId="77777777" w:rsidR="00D46533" w:rsidRDefault="00D46533" w:rsidP="00267358">
          <w:pPr>
            <w:sectPr w:rsidR="00D46533" w:rsidSect="009D2FB6">
              <w:headerReference w:type="default" r:id="rId12"/>
              <w:footerReference w:type="default" r:id="rId13"/>
              <w:type w:val="continuous"/>
              <w:pgSz w:w="12240" w:h="15840" w:code="1"/>
              <w:pgMar w:top="43" w:right="567" w:bottom="562" w:left="562" w:header="567" w:footer="346" w:gutter="0"/>
              <w:cols w:space="708"/>
              <w:titlePg/>
              <w:docGrid w:linePitch="360"/>
            </w:sectPr>
          </w:pPr>
        </w:p>
        <w:p w14:paraId="3573FEB9" w14:textId="4C1C0279" w:rsidR="009D2FB6" w:rsidRDefault="009D2FB6">
          <w:pPr>
            <w:pStyle w:val="TOC1"/>
            <w:rPr>
              <w:rFonts w:asciiTheme="minorHAnsi" w:eastAsiaTheme="minorEastAsia" w:hAnsiTheme="minorHAnsi" w:cstheme="minorBidi"/>
              <w:color w:val="auto"/>
              <w:kern w:val="2"/>
              <w:sz w:val="24"/>
              <w:szCs w:val="24"/>
              <w14:ligatures w14:val="standardContextual"/>
            </w:rPr>
          </w:pPr>
          <w:r>
            <w:fldChar w:fldCharType="begin"/>
          </w:r>
          <w:r>
            <w:instrText xml:space="preserve"> TOC \o "1-2" \h \z \u </w:instrText>
          </w:r>
          <w:r>
            <w:fldChar w:fldCharType="separate"/>
          </w:r>
          <w:hyperlink w:anchor="_Toc231463332" w:history="1">
            <w:r w:rsidRPr="00ED49D1">
              <w:rPr>
                <w:rStyle w:val="Hyperlink"/>
              </w:rPr>
              <w:t>1.</w:t>
            </w:r>
            <w:r>
              <w:rPr>
                <w:rFonts w:asciiTheme="minorHAnsi" w:eastAsiaTheme="minorEastAsia" w:hAnsiTheme="minorHAnsi" w:cstheme="minorBidi"/>
                <w:color w:val="auto"/>
                <w:kern w:val="2"/>
                <w:sz w:val="24"/>
                <w:szCs w:val="24"/>
                <w14:ligatures w14:val="standardContextual"/>
              </w:rPr>
              <w:tab/>
            </w:r>
            <w:r w:rsidRPr="00ED49D1">
              <w:rPr>
                <w:rStyle w:val="Hyperlink"/>
              </w:rPr>
              <w:t>Executive Summary</w:t>
            </w:r>
            <w:r>
              <w:rPr>
                <w:webHidden/>
              </w:rPr>
              <w:tab/>
            </w:r>
            <w:r>
              <w:rPr>
                <w:webHidden/>
              </w:rPr>
              <w:fldChar w:fldCharType="begin"/>
            </w:r>
            <w:r>
              <w:rPr>
                <w:webHidden/>
              </w:rPr>
              <w:instrText xml:space="preserve"> PAGEREF _Toc231463332 \h </w:instrText>
            </w:r>
            <w:r>
              <w:rPr>
                <w:webHidden/>
              </w:rPr>
            </w:r>
            <w:r>
              <w:rPr>
                <w:webHidden/>
              </w:rPr>
              <w:fldChar w:fldCharType="separate"/>
            </w:r>
            <w:r>
              <w:rPr>
                <w:webHidden/>
              </w:rPr>
              <w:t>4</w:t>
            </w:r>
            <w:r>
              <w:rPr>
                <w:webHidden/>
              </w:rPr>
              <w:fldChar w:fldCharType="end"/>
            </w:r>
          </w:hyperlink>
        </w:p>
        <w:p w14:paraId="3DFFC950" w14:textId="7E792A02" w:rsidR="009D2FB6" w:rsidRDefault="009D2FB6">
          <w:pPr>
            <w:pStyle w:val="TOC2"/>
            <w:rPr>
              <w:rFonts w:asciiTheme="minorHAnsi" w:eastAsiaTheme="minorEastAsia" w:hAnsiTheme="minorHAnsi" w:cstheme="minorBidi"/>
              <w:color w:val="auto"/>
              <w:kern w:val="2"/>
              <w:sz w:val="24"/>
              <w:szCs w:val="24"/>
              <w14:ligatures w14:val="standardContextual"/>
            </w:rPr>
          </w:pPr>
          <w:hyperlink w:anchor="_Toc231463333" w:history="1">
            <w:r w:rsidRPr="00ED49D1">
              <w:rPr>
                <w:rStyle w:val="Hyperlink"/>
              </w:rPr>
              <w:t>1.1</w:t>
            </w:r>
            <w:r>
              <w:rPr>
                <w:rFonts w:asciiTheme="minorHAnsi" w:eastAsiaTheme="minorEastAsia" w:hAnsiTheme="minorHAnsi" w:cstheme="minorBidi"/>
                <w:color w:val="auto"/>
                <w:kern w:val="2"/>
                <w:sz w:val="24"/>
                <w:szCs w:val="24"/>
                <w14:ligatures w14:val="standardContextual"/>
              </w:rPr>
              <w:tab/>
            </w:r>
            <w:r w:rsidRPr="00ED49D1">
              <w:rPr>
                <w:rStyle w:val="Hyperlink"/>
              </w:rPr>
              <w:t>Background</w:t>
            </w:r>
            <w:r>
              <w:rPr>
                <w:webHidden/>
              </w:rPr>
              <w:tab/>
            </w:r>
            <w:r>
              <w:rPr>
                <w:webHidden/>
              </w:rPr>
              <w:fldChar w:fldCharType="begin"/>
            </w:r>
            <w:r>
              <w:rPr>
                <w:webHidden/>
              </w:rPr>
              <w:instrText xml:space="preserve"> PAGEREF _Toc231463333 \h </w:instrText>
            </w:r>
            <w:r>
              <w:rPr>
                <w:webHidden/>
              </w:rPr>
            </w:r>
            <w:r>
              <w:rPr>
                <w:webHidden/>
              </w:rPr>
              <w:fldChar w:fldCharType="separate"/>
            </w:r>
            <w:r>
              <w:rPr>
                <w:webHidden/>
              </w:rPr>
              <w:t>4</w:t>
            </w:r>
            <w:r>
              <w:rPr>
                <w:webHidden/>
              </w:rPr>
              <w:fldChar w:fldCharType="end"/>
            </w:r>
          </w:hyperlink>
        </w:p>
        <w:p w14:paraId="18DACE31" w14:textId="7E04028E" w:rsidR="009D2FB6" w:rsidRDefault="009D2FB6">
          <w:pPr>
            <w:pStyle w:val="TOC2"/>
            <w:rPr>
              <w:rFonts w:asciiTheme="minorHAnsi" w:eastAsiaTheme="minorEastAsia" w:hAnsiTheme="minorHAnsi" w:cstheme="minorBidi"/>
              <w:color w:val="auto"/>
              <w:kern w:val="2"/>
              <w:sz w:val="24"/>
              <w:szCs w:val="24"/>
              <w14:ligatures w14:val="standardContextual"/>
            </w:rPr>
          </w:pPr>
          <w:hyperlink w:anchor="_Toc231463334" w:history="1">
            <w:r w:rsidRPr="00ED49D1">
              <w:rPr>
                <w:rStyle w:val="Hyperlink"/>
              </w:rPr>
              <w:t>1.2</w:t>
            </w:r>
            <w:r>
              <w:rPr>
                <w:rFonts w:asciiTheme="minorHAnsi" w:eastAsiaTheme="minorEastAsia" w:hAnsiTheme="minorHAnsi" w:cstheme="minorBidi"/>
                <w:color w:val="auto"/>
                <w:kern w:val="2"/>
                <w:sz w:val="24"/>
                <w:szCs w:val="24"/>
                <w14:ligatures w14:val="standardContextual"/>
              </w:rPr>
              <w:tab/>
            </w:r>
            <w:r w:rsidRPr="00ED49D1">
              <w:rPr>
                <w:rStyle w:val="Hyperlink"/>
              </w:rPr>
              <w:t>2025 Cost-Effectiveness Results</w:t>
            </w:r>
            <w:r>
              <w:rPr>
                <w:webHidden/>
              </w:rPr>
              <w:tab/>
            </w:r>
            <w:r>
              <w:rPr>
                <w:webHidden/>
              </w:rPr>
              <w:fldChar w:fldCharType="begin"/>
            </w:r>
            <w:r>
              <w:rPr>
                <w:webHidden/>
              </w:rPr>
              <w:instrText xml:space="preserve"> PAGEREF _Toc231463334 \h </w:instrText>
            </w:r>
            <w:r>
              <w:rPr>
                <w:webHidden/>
              </w:rPr>
            </w:r>
            <w:r>
              <w:rPr>
                <w:webHidden/>
              </w:rPr>
              <w:fldChar w:fldCharType="separate"/>
            </w:r>
            <w:r>
              <w:rPr>
                <w:webHidden/>
              </w:rPr>
              <w:t>4</w:t>
            </w:r>
            <w:r>
              <w:rPr>
                <w:webHidden/>
              </w:rPr>
              <w:fldChar w:fldCharType="end"/>
            </w:r>
          </w:hyperlink>
        </w:p>
        <w:p w14:paraId="1D24F642" w14:textId="6FA92CA5" w:rsidR="009D2FB6" w:rsidRDefault="009D2FB6" w:rsidP="009D2FB6">
          <w:pPr>
            <w:pStyle w:val="TOC1"/>
            <w:tabs>
              <w:tab w:val="clear" w:pos="1584"/>
            </w:tabs>
            <w:rPr>
              <w:rFonts w:asciiTheme="minorHAnsi" w:eastAsiaTheme="minorEastAsia" w:hAnsiTheme="minorHAnsi" w:cstheme="minorBidi"/>
              <w:color w:val="auto"/>
              <w:kern w:val="2"/>
              <w:sz w:val="24"/>
              <w:szCs w:val="24"/>
              <w14:ligatures w14:val="standardContextual"/>
            </w:rPr>
          </w:pPr>
          <w:hyperlink w:anchor="_Toc231463335" w:history="1">
            <w:r w:rsidRPr="00ED49D1">
              <w:rPr>
                <w:rStyle w:val="Hyperlink"/>
              </w:rPr>
              <w:t>2.</w:t>
            </w:r>
            <w:r>
              <w:rPr>
                <w:rFonts w:asciiTheme="minorHAnsi" w:eastAsiaTheme="minorEastAsia" w:hAnsiTheme="minorHAnsi" w:cstheme="minorBidi"/>
                <w:color w:val="auto"/>
                <w:kern w:val="2"/>
                <w:sz w:val="24"/>
                <w:szCs w:val="24"/>
                <w14:ligatures w14:val="standardContextual"/>
              </w:rPr>
              <w:tab/>
            </w:r>
            <w:r w:rsidRPr="00ED49D1">
              <w:rPr>
                <w:rStyle w:val="Hyperlink"/>
              </w:rPr>
              <w:t>Background</w:t>
            </w:r>
            <w:r>
              <w:rPr>
                <w:webHidden/>
              </w:rPr>
              <w:tab/>
            </w:r>
            <w:r>
              <w:rPr>
                <w:webHidden/>
              </w:rPr>
              <w:fldChar w:fldCharType="begin"/>
            </w:r>
            <w:r>
              <w:rPr>
                <w:webHidden/>
              </w:rPr>
              <w:instrText xml:space="preserve"> PAGEREF _Toc231463335 \h </w:instrText>
            </w:r>
            <w:r>
              <w:rPr>
                <w:webHidden/>
              </w:rPr>
            </w:r>
            <w:r>
              <w:rPr>
                <w:webHidden/>
              </w:rPr>
              <w:fldChar w:fldCharType="separate"/>
            </w:r>
            <w:r>
              <w:rPr>
                <w:webHidden/>
              </w:rPr>
              <w:t>7</w:t>
            </w:r>
            <w:r>
              <w:rPr>
                <w:webHidden/>
              </w:rPr>
              <w:fldChar w:fldCharType="end"/>
            </w:r>
          </w:hyperlink>
        </w:p>
        <w:p w14:paraId="2E080E41" w14:textId="74B891F2" w:rsidR="009D2FB6" w:rsidRDefault="009D2FB6">
          <w:pPr>
            <w:pStyle w:val="TOC1"/>
            <w:rPr>
              <w:rFonts w:asciiTheme="minorHAnsi" w:eastAsiaTheme="minorEastAsia" w:hAnsiTheme="minorHAnsi" w:cstheme="minorBidi"/>
              <w:color w:val="auto"/>
              <w:kern w:val="2"/>
              <w:sz w:val="24"/>
              <w:szCs w:val="24"/>
              <w14:ligatures w14:val="standardContextual"/>
            </w:rPr>
          </w:pPr>
          <w:hyperlink w:anchor="_Toc231463336" w:history="1">
            <w:r w:rsidRPr="00ED49D1">
              <w:rPr>
                <w:rStyle w:val="Hyperlink"/>
              </w:rPr>
              <w:t>3.</w:t>
            </w:r>
            <w:r>
              <w:rPr>
                <w:rFonts w:asciiTheme="minorHAnsi" w:eastAsiaTheme="minorEastAsia" w:hAnsiTheme="minorHAnsi" w:cstheme="minorBidi"/>
                <w:color w:val="auto"/>
                <w:kern w:val="2"/>
                <w:sz w:val="24"/>
                <w:szCs w:val="24"/>
                <w14:ligatures w14:val="standardContextual"/>
              </w:rPr>
              <w:tab/>
            </w:r>
            <w:r w:rsidRPr="00ED49D1">
              <w:rPr>
                <w:rStyle w:val="Hyperlink"/>
              </w:rPr>
              <w:t>Cost-Effectiveness Evaluation Methods</w:t>
            </w:r>
            <w:r>
              <w:rPr>
                <w:webHidden/>
              </w:rPr>
              <w:tab/>
            </w:r>
            <w:r>
              <w:rPr>
                <w:webHidden/>
              </w:rPr>
              <w:fldChar w:fldCharType="begin"/>
            </w:r>
            <w:r>
              <w:rPr>
                <w:webHidden/>
              </w:rPr>
              <w:instrText xml:space="preserve"> PAGEREF _Toc231463336 \h </w:instrText>
            </w:r>
            <w:r>
              <w:rPr>
                <w:webHidden/>
              </w:rPr>
            </w:r>
            <w:r>
              <w:rPr>
                <w:webHidden/>
              </w:rPr>
              <w:fldChar w:fldCharType="separate"/>
            </w:r>
            <w:r>
              <w:rPr>
                <w:webHidden/>
              </w:rPr>
              <w:t>9</w:t>
            </w:r>
            <w:r>
              <w:rPr>
                <w:webHidden/>
              </w:rPr>
              <w:fldChar w:fldCharType="end"/>
            </w:r>
          </w:hyperlink>
        </w:p>
        <w:p w14:paraId="0617AA02" w14:textId="6375F8AD" w:rsidR="009D2FB6" w:rsidRDefault="009D2FB6">
          <w:pPr>
            <w:pStyle w:val="TOC2"/>
            <w:rPr>
              <w:rFonts w:asciiTheme="minorHAnsi" w:eastAsiaTheme="minorEastAsia" w:hAnsiTheme="minorHAnsi" w:cstheme="minorBidi"/>
              <w:color w:val="auto"/>
              <w:kern w:val="2"/>
              <w:sz w:val="24"/>
              <w:szCs w:val="24"/>
              <w14:ligatures w14:val="standardContextual"/>
            </w:rPr>
          </w:pPr>
          <w:hyperlink w:anchor="_Toc231463337" w:history="1">
            <w:r w:rsidRPr="00ED49D1">
              <w:rPr>
                <w:rStyle w:val="Hyperlink"/>
              </w:rPr>
              <w:t>3.1</w:t>
            </w:r>
            <w:r>
              <w:rPr>
                <w:rFonts w:asciiTheme="minorHAnsi" w:eastAsiaTheme="minorEastAsia" w:hAnsiTheme="minorHAnsi" w:cstheme="minorBidi"/>
                <w:color w:val="auto"/>
                <w:kern w:val="2"/>
                <w:sz w:val="24"/>
                <w:szCs w:val="24"/>
                <w14:ligatures w14:val="standardContextual"/>
              </w:rPr>
              <w:tab/>
            </w:r>
            <w:r w:rsidRPr="00ED49D1">
              <w:rPr>
                <w:rStyle w:val="Hyperlink"/>
              </w:rPr>
              <w:t>Portfolio Benefits Considered</w:t>
            </w:r>
            <w:r>
              <w:rPr>
                <w:webHidden/>
              </w:rPr>
              <w:tab/>
            </w:r>
            <w:r>
              <w:rPr>
                <w:webHidden/>
              </w:rPr>
              <w:fldChar w:fldCharType="begin"/>
            </w:r>
            <w:r>
              <w:rPr>
                <w:webHidden/>
              </w:rPr>
              <w:instrText xml:space="preserve"> PAGEREF _Toc231463337 \h </w:instrText>
            </w:r>
            <w:r>
              <w:rPr>
                <w:webHidden/>
              </w:rPr>
            </w:r>
            <w:r>
              <w:rPr>
                <w:webHidden/>
              </w:rPr>
              <w:fldChar w:fldCharType="separate"/>
            </w:r>
            <w:r>
              <w:rPr>
                <w:webHidden/>
              </w:rPr>
              <w:t>10</w:t>
            </w:r>
            <w:r>
              <w:rPr>
                <w:webHidden/>
              </w:rPr>
              <w:fldChar w:fldCharType="end"/>
            </w:r>
          </w:hyperlink>
        </w:p>
        <w:p w14:paraId="54E1D2C3" w14:textId="72476CDF" w:rsidR="009D2FB6" w:rsidRDefault="009D2FB6">
          <w:pPr>
            <w:pStyle w:val="TOC2"/>
            <w:rPr>
              <w:rFonts w:asciiTheme="minorHAnsi" w:eastAsiaTheme="minorEastAsia" w:hAnsiTheme="minorHAnsi" w:cstheme="minorBidi"/>
              <w:color w:val="auto"/>
              <w:kern w:val="2"/>
              <w:sz w:val="24"/>
              <w:szCs w:val="24"/>
              <w14:ligatures w14:val="standardContextual"/>
            </w:rPr>
          </w:pPr>
          <w:hyperlink w:anchor="_Toc231463338" w:history="1">
            <w:r w:rsidRPr="00ED49D1">
              <w:rPr>
                <w:rStyle w:val="Hyperlink"/>
              </w:rPr>
              <w:t>3.2</w:t>
            </w:r>
            <w:r>
              <w:rPr>
                <w:rFonts w:asciiTheme="minorHAnsi" w:eastAsiaTheme="minorEastAsia" w:hAnsiTheme="minorHAnsi" w:cstheme="minorBidi"/>
                <w:color w:val="auto"/>
                <w:kern w:val="2"/>
                <w:sz w:val="24"/>
                <w:szCs w:val="24"/>
                <w14:ligatures w14:val="standardContextual"/>
              </w:rPr>
              <w:tab/>
            </w:r>
            <w:r w:rsidRPr="00ED49D1">
              <w:rPr>
                <w:rStyle w:val="Hyperlink"/>
              </w:rPr>
              <w:t>Portfolio Costs Considered</w:t>
            </w:r>
            <w:r>
              <w:rPr>
                <w:webHidden/>
              </w:rPr>
              <w:tab/>
            </w:r>
            <w:r>
              <w:rPr>
                <w:webHidden/>
              </w:rPr>
              <w:fldChar w:fldCharType="begin"/>
            </w:r>
            <w:r>
              <w:rPr>
                <w:webHidden/>
              </w:rPr>
              <w:instrText xml:space="preserve"> PAGEREF _Toc231463338 \h </w:instrText>
            </w:r>
            <w:r>
              <w:rPr>
                <w:webHidden/>
              </w:rPr>
            </w:r>
            <w:r>
              <w:rPr>
                <w:webHidden/>
              </w:rPr>
              <w:fldChar w:fldCharType="separate"/>
            </w:r>
            <w:r>
              <w:rPr>
                <w:webHidden/>
              </w:rPr>
              <w:t>11</w:t>
            </w:r>
            <w:r>
              <w:rPr>
                <w:webHidden/>
              </w:rPr>
              <w:fldChar w:fldCharType="end"/>
            </w:r>
          </w:hyperlink>
        </w:p>
        <w:p w14:paraId="765F59FA" w14:textId="680E15DD" w:rsidR="009D2FB6" w:rsidRDefault="009D2FB6">
          <w:pPr>
            <w:pStyle w:val="TOC2"/>
            <w:rPr>
              <w:rFonts w:asciiTheme="minorHAnsi" w:eastAsiaTheme="minorEastAsia" w:hAnsiTheme="minorHAnsi" w:cstheme="minorBidi"/>
              <w:color w:val="auto"/>
              <w:kern w:val="2"/>
              <w:sz w:val="24"/>
              <w:szCs w:val="24"/>
              <w14:ligatures w14:val="standardContextual"/>
            </w:rPr>
          </w:pPr>
          <w:hyperlink w:anchor="_Toc231463339" w:history="1">
            <w:r w:rsidRPr="00ED49D1">
              <w:rPr>
                <w:rStyle w:val="Hyperlink"/>
              </w:rPr>
              <w:t>3.3</w:t>
            </w:r>
            <w:r>
              <w:rPr>
                <w:rFonts w:asciiTheme="minorHAnsi" w:eastAsiaTheme="minorEastAsia" w:hAnsiTheme="minorHAnsi" w:cstheme="minorBidi"/>
                <w:color w:val="auto"/>
                <w:kern w:val="2"/>
                <w:sz w:val="24"/>
                <w:szCs w:val="24"/>
                <w14:ligatures w14:val="standardContextual"/>
              </w:rPr>
              <w:tab/>
            </w:r>
            <w:r w:rsidRPr="00ED49D1">
              <w:rPr>
                <w:rStyle w:val="Hyperlink"/>
              </w:rPr>
              <w:t>Other Assumptions</w:t>
            </w:r>
            <w:r>
              <w:rPr>
                <w:webHidden/>
              </w:rPr>
              <w:tab/>
            </w:r>
            <w:r>
              <w:rPr>
                <w:webHidden/>
              </w:rPr>
              <w:fldChar w:fldCharType="begin"/>
            </w:r>
            <w:r>
              <w:rPr>
                <w:webHidden/>
              </w:rPr>
              <w:instrText xml:space="preserve"> PAGEREF _Toc231463339 \h </w:instrText>
            </w:r>
            <w:r>
              <w:rPr>
                <w:webHidden/>
              </w:rPr>
            </w:r>
            <w:r>
              <w:rPr>
                <w:webHidden/>
              </w:rPr>
              <w:fldChar w:fldCharType="separate"/>
            </w:r>
            <w:r>
              <w:rPr>
                <w:webHidden/>
              </w:rPr>
              <w:t>12</w:t>
            </w:r>
            <w:r>
              <w:rPr>
                <w:webHidden/>
              </w:rPr>
              <w:fldChar w:fldCharType="end"/>
            </w:r>
          </w:hyperlink>
        </w:p>
        <w:p w14:paraId="430BD58A" w14:textId="16F80F2E" w:rsidR="009D2FB6" w:rsidRDefault="009D2FB6">
          <w:pPr>
            <w:pStyle w:val="TOC1"/>
            <w:rPr>
              <w:rFonts w:asciiTheme="minorHAnsi" w:eastAsiaTheme="minorEastAsia" w:hAnsiTheme="minorHAnsi" w:cstheme="minorBidi"/>
              <w:color w:val="auto"/>
              <w:kern w:val="2"/>
              <w:sz w:val="24"/>
              <w:szCs w:val="24"/>
              <w14:ligatures w14:val="standardContextual"/>
            </w:rPr>
          </w:pPr>
          <w:hyperlink w:anchor="_Toc231463340" w:history="1">
            <w:r w:rsidRPr="00ED49D1">
              <w:rPr>
                <w:rStyle w:val="Hyperlink"/>
              </w:rPr>
              <w:t>4.</w:t>
            </w:r>
            <w:r>
              <w:rPr>
                <w:rFonts w:asciiTheme="minorHAnsi" w:eastAsiaTheme="minorEastAsia" w:hAnsiTheme="minorHAnsi" w:cstheme="minorBidi"/>
                <w:color w:val="auto"/>
                <w:kern w:val="2"/>
                <w:sz w:val="24"/>
                <w:szCs w:val="24"/>
                <w14:ligatures w14:val="standardContextual"/>
              </w:rPr>
              <w:tab/>
            </w:r>
            <w:r w:rsidRPr="00ED49D1">
              <w:rPr>
                <w:rStyle w:val="Hyperlink"/>
              </w:rPr>
              <w:t>Results, Findings, and Recommendations</w:t>
            </w:r>
            <w:r>
              <w:rPr>
                <w:webHidden/>
              </w:rPr>
              <w:tab/>
            </w:r>
            <w:r>
              <w:rPr>
                <w:webHidden/>
              </w:rPr>
              <w:fldChar w:fldCharType="begin"/>
            </w:r>
            <w:r>
              <w:rPr>
                <w:webHidden/>
              </w:rPr>
              <w:instrText xml:space="preserve"> PAGEREF _Toc231463340 \h </w:instrText>
            </w:r>
            <w:r>
              <w:rPr>
                <w:webHidden/>
              </w:rPr>
            </w:r>
            <w:r>
              <w:rPr>
                <w:webHidden/>
              </w:rPr>
              <w:fldChar w:fldCharType="separate"/>
            </w:r>
            <w:r>
              <w:rPr>
                <w:webHidden/>
              </w:rPr>
              <w:t>13</w:t>
            </w:r>
            <w:r>
              <w:rPr>
                <w:webHidden/>
              </w:rPr>
              <w:fldChar w:fldCharType="end"/>
            </w:r>
          </w:hyperlink>
        </w:p>
        <w:p w14:paraId="380BE394" w14:textId="37F7B255" w:rsidR="009D2FB6" w:rsidRDefault="009D2FB6">
          <w:pPr>
            <w:pStyle w:val="TOC2"/>
            <w:rPr>
              <w:rFonts w:asciiTheme="minorHAnsi" w:eastAsiaTheme="minorEastAsia" w:hAnsiTheme="minorHAnsi" w:cstheme="minorBidi"/>
              <w:color w:val="auto"/>
              <w:kern w:val="2"/>
              <w:sz w:val="24"/>
              <w:szCs w:val="24"/>
              <w14:ligatures w14:val="standardContextual"/>
            </w:rPr>
          </w:pPr>
          <w:hyperlink w:anchor="_Toc231463341" w:history="1">
            <w:r w:rsidRPr="00ED49D1">
              <w:rPr>
                <w:rStyle w:val="Hyperlink"/>
              </w:rPr>
              <w:t>4.1</w:t>
            </w:r>
            <w:r>
              <w:rPr>
                <w:rFonts w:asciiTheme="minorHAnsi" w:eastAsiaTheme="minorEastAsia" w:hAnsiTheme="minorHAnsi" w:cstheme="minorBidi"/>
                <w:color w:val="auto"/>
                <w:kern w:val="2"/>
                <w:sz w:val="24"/>
                <w:szCs w:val="24"/>
                <w14:ligatures w14:val="standardContextual"/>
              </w:rPr>
              <w:tab/>
            </w:r>
            <w:r w:rsidRPr="00ED49D1">
              <w:rPr>
                <w:rStyle w:val="Hyperlink"/>
              </w:rPr>
              <w:t>Key Findings</w:t>
            </w:r>
            <w:r>
              <w:rPr>
                <w:webHidden/>
              </w:rPr>
              <w:tab/>
            </w:r>
            <w:r>
              <w:rPr>
                <w:webHidden/>
              </w:rPr>
              <w:fldChar w:fldCharType="begin"/>
            </w:r>
            <w:r>
              <w:rPr>
                <w:webHidden/>
              </w:rPr>
              <w:instrText xml:space="preserve"> PAGEREF _Toc231463341 \h </w:instrText>
            </w:r>
            <w:r>
              <w:rPr>
                <w:webHidden/>
              </w:rPr>
            </w:r>
            <w:r>
              <w:rPr>
                <w:webHidden/>
              </w:rPr>
              <w:fldChar w:fldCharType="separate"/>
            </w:r>
            <w:r>
              <w:rPr>
                <w:webHidden/>
              </w:rPr>
              <w:t>15</w:t>
            </w:r>
            <w:r>
              <w:rPr>
                <w:webHidden/>
              </w:rPr>
              <w:fldChar w:fldCharType="end"/>
            </w:r>
          </w:hyperlink>
        </w:p>
        <w:p w14:paraId="3B267371" w14:textId="5CF02C46" w:rsidR="009D2FB6" w:rsidRDefault="009D2FB6">
          <w:pPr>
            <w:pStyle w:val="TOC1"/>
            <w:rPr>
              <w:rFonts w:asciiTheme="minorHAnsi" w:eastAsiaTheme="minorEastAsia" w:hAnsiTheme="minorHAnsi" w:cstheme="minorBidi"/>
              <w:color w:val="auto"/>
              <w:kern w:val="2"/>
              <w:sz w:val="24"/>
              <w:szCs w:val="24"/>
              <w14:ligatures w14:val="standardContextual"/>
            </w:rPr>
          </w:pPr>
          <w:hyperlink w:anchor="_Toc231463342" w:history="1">
            <w:r w:rsidRPr="00ED49D1">
              <w:rPr>
                <w:rStyle w:val="Hyperlink"/>
              </w:rPr>
              <w:t>Appendix A.</w:t>
            </w:r>
            <w:r>
              <w:rPr>
                <w:rFonts w:asciiTheme="minorHAnsi" w:eastAsiaTheme="minorEastAsia" w:hAnsiTheme="minorHAnsi" w:cstheme="minorBidi"/>
                <w:color w:val="auto"/>
                <w:kern w:val="2"/>
                <w:sz w:val="24"/>
                <w:szCs w:val="24"/>
                <w14:ligatures w14:val="standardContextual"/>
              </w:rPr>
              <w:tab/>
            </w:r>
            <w:r w:rsidRPr="00ED49D1">
              <w:rPr>
                <w:rStyle w:val="Hyperlink"/>
              </w:rPr>
              <w:t>Energy Efficiency Portfolio Cost-Effectiveness Tables</w:t>
            </w:r>
            <w:r>
              <w:rPr>
                <w:webHidden/>
              </w:rPr>
              <w:tab/>
            </w:r>
            <w:r>
              <w:rPr>
                <w:webHidden/>
              </w:rPr>
              <w:fldChar w:fldCharType="begin"/>
            </w:r>
            <w:r>
              <w:rPr>
                <w:webHidden/>
              </w:rPr>
              <w:instrText xml:space="preserve"> PAGEREF _Toc231463342 \h </w:instrText>
            </w:r>
            <w:r>
              <w:rPr>
                <w:webHidden/>
              </w:rPr>
            </w:r>
            <w:r>
              <w:rPr>
                <w:webHidden/>
              </w:rPr>
              <w:fldChar w:fldCharType="separate"/>
            </w:r>
            <w:r>
              <w:rPr>
                <w:webHidden/>
              </w:rPr>
              <w:t>16</w:t>
            </w:r>
            <w:r>
              <w:rPr>
                <w:webHidden/>
              </w:rPr>
              <w:fldChar w:fldCharType="end"/>
            </w:r>
          </w:hyperlink>
        </w:p>
        <w:p w14:paraId="4D278540" w14:textId="09087308" w:rsidR="009D2FB6" w:rsidRDefault="009D2FB6">
          <w:pPr>
            <w:pStyle w:val="TOC1"/>
            <w:rPr>
              <w:rFonts w:asciiTheme="minorHAnsi" w:eastAsiaTheme="minorEastAsia" w:hAnsiTheme="minorHAnsi" w:cstheme="minorBidi"/>
              <w:color w:val="auto"/>
              <w:kern w:val="2"/>
              <w:sz w:val="24"/>
              <w:szCs w:val="24"/>
              <w14:ligatures w14:val="standardContextual"/>
            </w:rPr>
          </w:pPr>
          <w:hyperlink w:anchor="_Toc231463343" w:history="1">
            <w:r w:rsidRPr="00ED49D1">
              <w:rPr>
                <w:rStyle w:val="Hyperlink"/>
              </w:rPr>
              <w:t>Appendix B.</w:t>
            </w:r>
            <w:r>
              <w:rPr>
                <w:rFonts w:asciiTheme="minorHAnsi" w:eastAsiaTheme="minorEastAsia" w:hAnsiTheme="minorHAnsi" w:cstheme="minorBidi"/>
                <w:color w:val="auto"/>
                <w:kern w:val="2"/>
                <w:sz w:val="24"/>
                <w:szCs w:val="24"/>
                <w14:ligatures w14:val="standardContextual"/>
              </w:rPr>
              <w:tab/>
            </w:r>
            <w:r w:rsidRPr="00ED49D1">
              <w:rPr>
                <w:rStyle w:val="Hyperlink"/>
              </w:rPr>
              <w:t>Voltage Optimization Program Cost-Effectiveness Tables</w:t>
            </w:r>
            <w:r>
              <w:rPr>
                <w:webHidden/>
              </w:rPr>
              <w:tab/>
            </w:r>
            <w:r>
              <w:rPr>
                <w:webHidden/>
              </w:rPr>
              <w:fldChar w:fldCharType="begin"/>
            </w:r>
            <w:r>
              <w:rPr>
                <w:webHidden/>
              </w:rPr>
              <w:instrText xml:space="preserve"> PAGEREF _Toc231463343 \h </w:instrText>
            </w:r>
            <w:r>
              <w:rPr>
                <w:webHidden/>
              </w:rPr>
            </w:r>
            <w:r>
              <w:rPr>
                <w:webHidden/>
              </w:rPr>
              <w:fldChar w:fldCharType="separate"/>
            </w:r>
            <w:r>
              <w:rPr>
                <w:webHidden/>
              </w:rPr>
              <w:t>24</w:t>
            </w:r>
            <w:r>
              <w:rPr>
                <w:webHidden/>
              </w:rPr>
              <w:fldChar w:fldCharType="end"/>
            </w:r>
          </w:hyperlink>
        </w:p>
        <w:p w14:paraId="15C4F8CC" w14:textId="002FC1DE" w:rsidR="009D2FB6" w:rsidRDefault="009D2FB6" w:rsidP="009D2FB6">
          <w:pPr>
            <w:pStyle w:val="NoSpacing"/>
            <w:rPr>
              <w:noProof/>
            </w:rPr>
          </w:pPr>
          <w:r>
            <w:rPr>
              <w:noProof/>
            </w:rPr>
            <w:fldChar w:fldCharType="end"/>
          </w:r>
        </w:p>
        <w:p w14:paraId="408957E4" w14:textId="77777777" w:rsidR="009D2FB6" w:rsidRPr="003C4811" w:rsidRDefault="009D2FB6" w:rsidP="009D2FB6">
          <w:pPr>
            <w:pStyle w:val="TOCHeading"/>
          </w:pPr>
          <w:r w:rsidRPr="003C4811">
            <w:t>TABLES</w:t>
          </w:r>
          <w:r>
            <w:t xml:space="preserve"> and Figures</w:t>
          </w:r>
        </w:p>
        <w:p w14:paraId="469A2C71" w14:textId="74C4CCE5" w:rsidR="009D2FB6" w:rsidRDefault="009D2FB6" w:rsidP="009D2FB6">
          <w:pPr>
            <w:pStyle w:val="TableofFigures"/>
            <w:tabs>
              <w:tab w:val="clear" w:pos="10070"/>
              <w:tab w:val="right" w:leader="dot" w:pos="10742"/>
            </w:tabs>
            <w:rPr>
              <w:rFonts w:asciiTheme="minorHAnsi" w:eastAsiaTheme="minorEastAsia" w:hAnsiTheme="minorHAnsi" w:cstheme="minorBidi"/>
              <w:noProof/>
              <w:color w:val="auto"/>
              <w:kern w:val="2"/>
              <w:sz w:val="24"/>
              <w:szCs w:val="24"/>
              <w14:ligatures w14:val="standardContextual"/>
            </w:rPr>
          </w:pPr>
          <w:r w:rsidRPr="005815AC">
            <w:rPr>
              <w:rStyle w:val="Hyperlink"/>
            </w:rPr>
            <w:fldChar w:fldCharType="begin"/>
          </w:r>
          <w:r w:rsidRPr="005815AC">
            <w:rPr>
              <w:rStyle w:val="Hyperlink"/>
            </w:rPr>
            <w:instrText xml:space="preserve"> TOC \h \z \c "Table" </w:instrText>
          </w:r>
          <w:r w:rsidRPr="005815AC">
            <w:rPr>
              <w:rStyle w:val="Hyperlink"/>
            </w:rPr>
            <w:fldChar w:fldCharType="separate"/>
          </w:r>
          <w:hyperlink w:anchor="_Toc231463344" w:history="1">
            <w:r w:rsidRPr="000E7466">
              <w:rPr>
                <w:rStyle w:val="Hyperlink"/>
              </w:rPr>
              <w:t>Table 1. Illinois TRC and PAC Test Results for the 2025 AIC Energy Efficiency Portfolio</w:t>
            </w:r>
            <w:r>
              <w:rPr>
                <w:noProof/>
                <w:webHidden/>
              </w:rPr>
              <w:tab/>
            </w:r>
            <w:r>
              <w:rPr>
                <w:noProof/>
                <w:webHidden/>
              </w:rPr>
              <w:fldChar w:fldCharType="begin"/>
            </w:r>
            <w:r>
              <w:rPr>
                <w:noProof/>
                <w:webHidden/>
              </w:rPr>
              <w:instrText xml:space="preserve"> PAGEREF _Toc231463344 \h </w:instrText>
            </w:r>
            <w:r>
              <w:rPr>
                <w:noProof/>
                <w:webHidden/>
              </w:rPr>
            </w:r>
            <w:r>
              <w:rPr>
                <w:noProof/>
                <w:webHidden/>
              </w:rPr>
              <w:fldChar w:fldCharType="separate"/>
            </w:r>
            <w:r>
              <w:rPr>
                <w:noProof/>
                <w:webHidden/>
              </w:rPr>
              <w:t>5</w:t>
            </w:r>
            <w:r>
              <w:rPr>
                <w:noProof/>
                <w:webHidden/>
              </w:rPr>
              <w:fldChar w:fldCharType="end"/>
            </w:r>
          </w:hyperlink>
        </w:p>
        <w:p w14:paraId="23A7B84E" w14:textId="2D981745" w:rsidR="009D2FB6" w:rsidRDefault="009D2FB6" w:rsidP="009D2FB6">
          <w:pPr>
            <w:pStyle w:val="TableofFigures"/>
            <w:tabs>
              <w:tab w:val="clear" w:pos="10070"/>
              <w:tab w:val="right" w:leader="dot" w:pos="10742"/>
            </w:tabs>
            <w:rPr>
              <w:rFonts w:asciiTheme="minorHAnsi" w:eastAsiaTheme="minorEastAsia" w:hAnsiTheme="minorHAnsi" w:cstheme="minorBidi"/>
              <w:noProof/>
              <w:color w:val="auto"/>
              <w:kern w:val="2"/>
              <w:sz w:val="24"/>
              <w:szCs w:val="24"/>
              <w14:ligatures w14:val="standardContextual"/>
            </w:rPr>
          </w:pPr>
          <w:hyperlink w:anchor="_Toc231463345" w:history="1">
            <w:r w:rsidRPr="000E7466">
              <w:rPr>
                <w:rStyle w:val="Hyperlink"/>
              </w:rPr>
              <w:t>Table 2. Illinois TRC and PAC Test Results for the 2025 AIC Voltage Optimization Program</w:t>
            </w:r>
            <w:r>
              <w:rPr>
                <w:noProof/>
                <w:webHidden/>
              </w:rPr>
              <w:tab/>
            </w:r>
            <w:r>
              <w:rPr>
                <w:noProof/>
                <w:webHidden/>
              </w:rPr>
              <w:fldChar w:fldCharType="begin"/>
            </w:r>
            <w:r>
              <w:rPr>
                <w:noProof/>
                <w:webHidden/>
              </w:rPr>
              <w:instrText xml:space="preserve"> PAGEREF _Toc231463345 \h </w:instrText>
            </w:r>
            <w:r>
              <w:rPr>
                <w:noProof/>
                <w:webHidden/>
              </w:rPr>
            </w:r>
            <w:r>
              <w:rPr>
                <w:noProof/>
                <w:webHidden/>
              </w:rPr>
              <w:fldChar w:fldCharType="separate"/>
            </w:r>
            <w:r>
              <w:rPr>
                <w:noProof/>
                <w:webHidden/>
              </w:rPr>
              <w:t>6</w:t>
            </w:r>
            <w:r>
              <w:rPr>
                <w:noProof/>
                <w:webHidden/>
              </w:rPr>
              <w:fldChar w:fldCharType="end"/>
            </w:r>
          </w:hyperlink>
        </w:p>
        <w:p w14:paraId="74564639" w14:textId="1E4CE10E" w:rsidR="009D2FB6" w:rsidRDefault="009D2FB6" w:rsidP="009D2FB6">
          <w:pPr>
            <w:pStyle w:val="TableofFigures"/>
            <w:tabs>
              <w:tab w:val="clear" w:pos="10070"/>
              <w:tab w:val="right" w:leader="dot" w:pos="10742"/>
            </w:tabs>
            <w:rPr>
              <w:rFonts w:asciiTheme="minorHAnsi" w:eastAsiaTheme="minorEastAsia" w:hAnsiTheme="minorHAnsi" w:cstheme="minorBidi"/>
              <w:noProof/>
              <w:color w:val="auto"/>
              <w:kern w:val="2"/>
              <w:sz w:val="24"/>
              <w:szCs w:val="24"/>
              <w14:ligatures w14:val="standardContextual"/>
            </w:rPr>
          </w:pPr>
          <w:hyperlink w:anchor="_Toc231463346" w:history="1">
            <w:r w:rsidRPr="000E7466">
              <w:rPr>
                <w:rStyle w:val="Hyperlink"/>
              </w:rPr>
              <w:t>Table 3. Inputs and Sources for Cost-Effectiveness Analysis</w:t>
            </w:r>
            <w:r>
              <w:rPr>
                <w:noProof/>
                <w:webHidden/>
              </w:rPr>
              <w:tab/>
            </w:r>
            <w:r>
              <w:rPr>
                <w:noProof/>
                <w:webHidden/>
              </w:rPr>
              <w:fldChar w:fldCharType="begin"/>
            </w:r>
            <w:r>
              <w:rPr>
                <w:noProof/>
                <w:webHidden/>
              </w:rPr>
              <w:instrText xml:space="preserve"> PAGEREF _Toc231463346 \h </w:instrText>
            </w:r>
            <w:r>
              <w:rPr>
                <w:noProof/>
                <w:webHidden/>
              </w:rPr>
            </w:r>
            <w:r>
              <w:rPr>
                <w:noProof/>
                <w:webHidden/>
              </w:rPr>
              <w:fldChar w:fldCharType="separate"/>
            </w:r>
            <w:r>
              <w:rPr>
                <w:noProof/>
                <w:webHidden/>
              </w:rPr>
              <w:t>9</w:t>
            </w:r>
            <w:r>
              <w:rPr>
                <w:noProof/>
                <w:webHidden/>
              </w:rPr>
              <w:fldChar w:fldCharType="end"/>
            </w:r>
          </w:hyperlink>
        </w:p>
        <w:p w14:paraId="2CD0FA42" w14:textId="10D361FE" w:rsidR="009D2FB6" w:rsidRDefault="009D2FB6" w:rsidP="009D2FB6">
          <w:pPr>
            <w:pStyle w:val="TableofFigures"/>
            <w:tabs>
              <w:tab w:val="clear" w:pos="10070"/>
              <w:tab w:val="right" w:leader="dot" w:pos="10742"/>
            </w:tabs>
            <w:rPr>
              <w:rFonts w:asciiTheme="minorHAnsi" w:eastAsiaTheme="minorEastAsia" w:hAnsiTheme="minorHAnsi" w:cstheme="minorBidi"/>
              <w:noProof/>
              <w:color w:val="auto"/>
              <w:kern w:val="2"/>
              <w:sz w:val="24"/>
              <w:szCs w:val="24"/>
              <w14:ligatures w14:val="standardContextual"/>
            </w:rPr>
          </w:pPr>
          <w:hyperlink w:anchor="_Toc231463347" w:history="1">
            <w:r w:rsidRPr="000E7466">
              <w:rPr>
                <w:rStyle w:val="Hyperlink"/>
              </w:rPr>
              <w:t>Table 4. Portfolio Benefits Considered</w:t>
            </w:r>
            <w:r>
              <w:rPr>
                <w:noProof/>
                <w:webHidden/>
              </w:rPr>
              <w:tab/>
            </w:r>
            <w:r>
              <w:rPr>
                <w:noProof/>
                <w:webHidden/>
              </w:rPr>
              <w:fldChar w:fldCharType="begin"/>
            </w:r>
            <w:r>
              <w:rPr>
                <w:noProof/>
                <w:webHidden/>
              </w:rPr>
              <w:instrText xml:space="preserve"> PAGEREF _Toc231463347 \h </w:instrText>
            </w:r>
            <w:r>
              <w:rPr>
                <w:noProof/>
                <w:webHidden/>
              </w:rPr>
            </w:r>
            <w:r>
              <w:rPr>
                <w:noProof/>
                <w:webHidden/>
              </w:rPr>
              <w:fldChar w:fldCharType="separate"/>
            </w:r>
            <w:r>
              <w:rPr>
                <w:noProof/>
                <w:webHidden/>
              </w:rPr>
              <w:t>10</w:t>
            </w:r>
            <w:r>
              <w:rPr>
                <w:noProof/>
                <w:webHidden/>
              </w:rPr>
              <w:fldChar w:fldCharType="end"/>
            </w:r>
          </w:hyperlink>
        </w:p>
        <w:p w14:paraId="681D9210" w14:textId="28C1BBB1" w:rsidR="009D2FB6" w:rsidRDefault="009D2FB6" w:rsidP="009D2FB6">
          <w:pPr>
            <w:pStyle w:val="TableofFigures"/>
            <w:tabs>
              <w:tab w:val="clear" w:pos="10070"/>
              <w:tab w:val="right" w:leader="dot" w:pos="10742"/>
            </w:tabs>
            <w:rPr>
              <w:rFonts w:asciiTheme="minorHAnsi" w:eastAsiaTheme="minorEastAsia" w:hAnsiTheme="minorHAnsi" w:cstheme="minorBidi"/>
              <w:noProof/>
              <w:color w:val="auto"/>
              <w:kern w:val="2"/>
              <w:sz w:val="24"/>
              <w:szCs w:val="24"/>
              <w14:ligatures w14:val="standardContextual"/>
            </w:rPr>
          </w:pPr>
          <w:hyperlink w:anchor="_Toc231463348" w:history="1">
            <w:r w:rsidRPr="000E7466">
              <w:rPr>
                <w:rStyle w:val="Hyperlink"/>
              </w:rPr>
              <w:t>Table 5. Portfolio Costs Considered</w:t>
            </w:r>
            <w:r>
              <w:rPr>
                <w:noProof/>
                <w:webHidden/>
              </w:rPr>
              <w:tab/>
            </w:r>
            <w:r>
              <w:rPr>
                <w:noProof/>
                <w:webHidden/>
              </w:rPr>
              <w:fldChar w:fldCharType="begin"/>
            </w:r>
            <w:r>
              <w:rPr>
                <w:noProof/>
                <w:webHidden/>
              </w:rPr>
              <w:instrText xml:space="preserve"> PAGEREF _Toc231463348 \h </w:instrText>
            </w:r>
            <w:r>
              <w:rPr>
                <w:noProof/>
                <w:webHidden/>
              </w:rPr>
            </w:r>
            <w:r>
              <w:rPr>
                <w:noProof/>
                <w:webHidden/>
              </w:rPr>
              <w:fldChar w:fldCharType="separate"/>
            </w:r>
            <w:r>
              <w:rPr>
                <w:noProof/>
                <w:webHidden/>
              </w:rPr>
              <w:t>11</w:t>
            </w:r>
            <w:r>
              <w:rPr>
                <w:noProof/>
                <w:webHidden/>
              </w:rPr>
              <w:fldChar w:fldCharType="end"/>
            </w:r>
          </w:hyperlink>
        </w:p>
        <w:p w14:paraId="517952B8" w14:textId="5A1BE8A8" w:rsidR="009D2FB6" w:rsidRDefault="009D2FB6" w:rsidP="009D2FB6">
          <w:pPr>
            <w:pStyle w:val="TableofFigures"/>
            <w:tabs>
              <w:tab w:val="clear" w:pos="10070"/>
              <w:tab w:val="right" w:leader="dot" w:pos="10742"/>
            </w:tabs>
            <w:rPr>
              <w:rFonts w:asciiTheme="minorHAnsi" w:eastAsiaTheme="minorEastAsia" w:hAnsiTheme="minorHAnsi" w:cstheme="minorBidi"/>
              <w:noProof/>
              <w:color w:val="auto"/>
              <w:kern w:val="2"/>
              <w:sz w:val="24"/>
              <w:szCs w:val="24"/>
              <w14:ligatures w14:val="standardContextual"/>
            </w:rPr>
          </w:pPr>
          <w:hyperlink w:anchor="_Toc231463349" w:history="1">
            <w:r w:rsidRPr="000E7466">
              <w:rPr>
                <w:rStyle w:val="Hyperlink"/>
              </w:rPr>
              <w:t>Table 6. Incremental Cost Source Detail</w:t>
            </w:r>
            <w:r>
              <w:rPr>
                <w:noProof/>
                <w:webHidden/>
              </w:rPr>
              <w:tab/>
            </w:r>
            <w:r>
              <w:rPr>
                <w:noProof/>
                <w:webHidden/>
              </w:rPr>
              <w:fldChar w:fldCharType="begin"/>
            </w:r>
            <w:r>
              <w:rPr>
                <w:noProof/>
                <w:webHidden/>
              </w:rPr>
              <w:instrText xml:space="preserve"> PAGEREF _Toc231463349 \h </w:instrText>
            </w:r>
            <w:r>
              <w:rPr>
                <w:noProof/>
                <w:webHidden/>
              </w:rPr>
            </w:r>
            <w:r>
              <w:rPr>
                <w:noProof/>
                <w:webHidden/>
              </w:rPr>
              <w:fldChar w:fldCharType="separate"/>
            </w:r>
            <w:r>
              <w:rPr>
                <w:noProof/>
                <w:webHidden/>
              </w:rPr>
              <w:t>12</w:t>
            </w:r>
            <w:r>
              <w:rPr>
                <w:noProof/>
                <w:webHidden/>
              </w:rPr>
              <w:fldChar w:fldCharType="end"/>
            </w:r>
          </w:hyperlink>
        </w:p>
        <w:p w14:paraId="36672DB1" w14:textId="12E206D8" w:rsidR="009D2FB6" w:rsidRDefault="009D2FB6" w:rsidP="009D2FB6">
          <w:pPr>
            <w:pStyle w:val="TableofFigures"/>
            <w:tabs>
              <w:tab w:val="clear" w:pos="10070"/>
              <w:tab w:val="right" w:leader="dot" w:pos="10742"/>
            </w:tabs>
            <w:rPr>
              <w:rFonts w:asciiTheme="minorHAnsi" w:eastAsiaTheme="minorEastAsia" w:hAnsiTheme="minorHAnsi" w:cstheme="minorBidi"/>
              <w:noProof/>
              <w:color w:val="auto"/>
              <w:kern w:val="2"/>
              <w:sz w:val="24"/>
              <w:szCs w:val="24"/>
              <w14:ligatures w14:val="standardContextual"/>
            </w:rPr>
          </w:pPr>
          <w:hyperlink w:anchor="_Toc231463350" w:history="1">
            <w:r w:rsidRPr="000E7466">
              <w:rPr>
                <w:rStyle w:val="Hyperlink"/>
              </w:rPr>
              <w:t>Table 7. Illinois TRC and PAC Test Results for the 2025 AIC Energy Efficiency Portfolio</w:t>
            </w:r>
            <w:r>
              <w:rPr>
                <w:noProof/>
                <w:webHidden/>
              </w:rPr>
              <w:tab/>
            </w:r>
            <w:r>
              <w:rPr>
                <w:noProof/>
                <w:webHidden/>
              </w:rPr>
              <w:fldChar w:fldCharType="begin"/>
            </w:r>
            <w:r>
              <w:rPr>
                <w:noProof/>
                <w:webHidden/>
              </w:rPr>
              <w:instrText xml:space="preserve"> PAGEREF _Toc231463350 \h </w:instrText>
            </w:r>
            <w:r>
              <w:rPr>
                <w:noProof/>
                <w:webHidden/>
              </w:rPr>
            </w:r>
            <w:r>
              <w:rPr>
                <w:noProof/>
                <w:webHidden/>
              </w:rPr>
              <w:fldChar w:fldCharType="separate"/>
            </w:r>
            <w:r>
              <w:rPr>
                <w:noProof/>
                <w:webHidden/>
              </w:rPr>
              <w:t>13</w:t>
            </w:r>
            <w:r>
              <w:rPr>
                <w:noProof/>
                <w:webHidden/>
              </w:rPr>
              <w:fldChar w:fldCharType="end"/>
            </w:r>
          </w:hyperlink>
        </w:p>
        <w:p w14:paraId="2F50B8C4" w14:textId="5A481290" w:rsidR="009D2FB6" w:rsidRDefault="009D2FB6" w:rsidP="009D2FB6">
          <w:pPr>
            <w:pStyle w:val="TableofFigures"/>
            <w:tabs>
              <w:tab w:val="clear" w:pos="10070"/>
              <w:tab w:val="right" w:leader="dot" w:pos="10742"/>
            </w:tabs>
            <w:rPr>
              <w:rFonts w:asciiTheme="minorHAnsi" w:eastAsiaTheme="minorEastAsia" w:hAnsiTheme="minorHAnsi" w:cstheme="minorBidi"/>
              <w:noProof/>
              <w:color w:val="auto"/>
              <w:kern w:val="2"/>
              <w:sz w:val="24"/>
              <w:szCs w:val="24"/>
              <w14:ligatures w14:val="standardContextual"/>
            </w:rPr>
          </w:pPr>
          <w:hyperlink w:anchor="_Toc231463351" w:history="1">
            <w:r w:rsidRPr="000E7466">
              <w:rPr>
                <w:rStyle w:val="Hyperlink"/>
              </w:rPr>
              <w:t>Table 8. Illinois TRC and PAC Test Results for the 2025 AIC Voltage Optimization Program</w:t>
            </w:r>
            <w:r>
              <w:rPr>
                <w:noProof/>
                <w:webHidden/>
              </w:rPr>
              <w:tab/>
            </w:r>
            <w:r>
              <w:rPr>
                <w:noProof/>
                <w:webHidden/>
              </w:rPr>
              <w:fldChar w:fldCharType="begin"/>
            </w:r>
            <w:r>
              <w:rPr>
                <w:noProof/>
                <w:webHidden/>
              </w:rPr>
              <w:instrText xml:space="preserve"> PAGEREF _Toc231463351 \h </w:instrText>
            </w:r>
            <w:r>
              <w:rPr>
                <w:noProof/>
                <w:webHidden/>
              </w:rPr>
            </w:r>
            <w:r>
              <w:rPr>
                <w:noProof/>
                <w:webHidden/>
              </w:rPr>
              <w:fldChar w:fldCharType="separate"/>
            </w:r>
            <w:r>
              <w:rPr>
                <w:noProof/>
                <w:webHidden/>
              </w:rPr>
              <w:t>14</w:t>
            </w:r>
            <w:r>
              <w:rPr>
                <w:noProof/>
                <w:webHidden/>
              </w:rPr>
              <w:fldChar w:fldCharType="end"/>
            </w:r>
          </w:hyperlink>
        </w:p>
        <w:p w14:paraId="46CD0C66" w14:textId="1B1EA6F1" w:rsidR="009D2FB6" w:rsidRDefault="009D2FB6" w:rsidP="009D2FB6">
          <w:pPr>
            <w:pStyle w:val="TableofFigures"/>
            <w:tabs>
              <w:tab w:val="clear" w:pos="10070"/>
              <w:tab w:val="right" w:leader="dot" w:pos="10742"/>
            </w:tabs>
            <w:rPr>
              <w:rFonts w:asciiTheme="minorHAnsi" w:eastAsiaTheme="minorEastAsia" w:hAnsiTheme="minorHAnsi" w:cstheme="minorBidi"/>
              <w:noProof/>
              <w:color w:val="auto"/>
              <w:kern w:val="2"/>
              <w:sz w:val="24"/>
              <w:szCs w:val="24"/>
              <w14:ligatures w14:val="standardContextual"/>
            </w:rPr>
          </w:pPr>
          <w:hyperlink w:anchor="_Toc231463352" w:history="1">
            <w:r w:rsidRPr="000E7466">
              <w:rPr>
                <w:rStyle w:val="Hyperlink"/>
              </w:rPr>
              <w:t>Table 9. 2025 AIC Energy Efficiency Portfolio Cost-Effectiveness Benefits</w:t>
            </w:r>
            <w:r>
              <w:rPr>
                <w:noProof/>
                <w:webHidden/>
              </w:rPr>
              <w:tab/>
            </w:r>
            <w:r>
              <w:rPr>
                <w:noProof/>
                <w:webHidden/>
              </w:rPr>
              <w:fldChar w:fldCharType="begin"/>
            </w:r>
            <w:r>
              <w:rPr>
                <w:noProof/>
                <w:webHidden/>
              </w:rPr>
              <w:instrText xml:space="preserve"> PAGEREF _Toc231463352 \h </w:instrText>
            </w:r>
            <w:r>
              <w:rPr>
                <w:noProof/>
                <w:webHidden/>
              </w:rPr>
            </w:r>
            <w:r>
              <w:rPr>
                <w:noProof/>
                <w:webHidden/>
              </w:rPr>
              <w:fldChar w:fldCharType="separate"/>
            </w:r>
            <w:r>
              <w:rPr>
                <w:noProof/>
                <w:webHidden/>
              </w:rPr>
              <w:t>16</w:t>
            </w:r>
            <w:r>
              <w:rPr>
                <w:noProof/>
                <w:webHidden/>
              </w:rPr>
              <w:fldChar w:fldCharType="end"/>
            </w:r>
          </w:hyperlink>
        </w:p>
        <w:p w14:paraId="43616CB0" w14:textId="0422B68B" w:rsidR="009D2FB6" w:rsidRDefault="009D2FB6" w:rsidP="009D2FB6">
          <w:pPr>
            <w:pStyle w:val="TableofFigures"/>
            <w:tabs>
              <w:tab w:val="clear" w:pos="10070"/>
              <w:tab w:val="right" w:leader="dot" w:pos="10742"/>
            </w:tabs>
            <w:rPr>
              <w:rFonts w:asciiTheme="minorHAnsi" w:eastAsiaTheme="minorEastAsia" w:hAnsiTheme="minorHAnsi" w:cstheme="minorBidi"/>
              <w:noProof/>
              <w:color w:val="auto"/>
              <w:kern w:val="2"/>
              <w:sz w:val="24"/>
              <w:szCs w:val="24"/>
              <w14:ligatures w14:val="standardContextual"/>
            </w:rPr>
          </w:pPr>
          <w:hyperlink w:anchor="_Toc231463353" w:history="1">
            <w:r w:rsidRPr="000E7466">
              <w:rPr>
                <w:rStyle w:val="Hyperlink"/>
              </w:rPr>
              <w:t>Table 10. 2025 AIC Energy Efficiency Portfolio Cost-Effectiveness Costs</w:t>
            </w:r>
            <w:r>
              <w:rPr>
                <w:noProof/>
                <w:webHidden/>
              </w:rPr>
              <w:tab/>
            </w:r>
            <w:r>
              <w:rPr>
                <w:noProof/>
                <w:webHidden/>
              </w:rPr>
              <w:fldChar w:fldCharType="begin"/>
            </w:r>
            <w:r>
              <w:rPr>
                <w:noProof/>
                <w:webHidden/>
              </w:rPr>
              <w:instrText xml:space="preserve"> PAGEREF _Toc231463353 \h </w:instrText>
            </w:r>
            <w:r>
              <w:rPr>
                <w:noProof/>
                <w:webHidden/>
              </w:rPr>
            </w:r>
            <w:r>
              <w:rPr>
                <w:noProof/>
                <w:webHidden/>
              </w:rPr>
              <w:fldChar w:fldCharType="separate"/>
            </w:r>
            <w:r>
              <w:rPr>
                <w:noProof/>
                <w:webHidden/>
              </w:rPr>
              <w:t>18</w:t>
            </w:r>
            <w:r>
              <w:rPr>
                <w:noProof/>
                <w:webHidden/>
              </w:rPr>
              <w:fldChar w:fldCharType="end"/>
            </w:r>
          </w:hyperlink>
        </w:p>
        <w:p w14:paraId="0B93684B" w14:textId="1762C8A5" w:rsidR="009D2FB6" w:rsidRDefault="009D2FB6" w:rsidP="009D2FB6">
          <w:pPr>
            <w:pStyle w:val="TableofFigures"/>
            <w:tabs>
              <w:tab w:val="clear" w:pos="10070"/>
              <w:tab w:val="right" w:leader="dot" w:pos="10742"/>
            </w:tabs>
            <w:rPr>
              <w:rFonts w:asciiTheme="minorHAnsi" w:eastAsiaTheme="minorEastAsia" w:hAnsiTheme="minorHAnsi" w:cstheme="minorBidi"/>
              <w:noProof/>
              <w:color w:val="auto"/>
              <w:kern w:val="2"/>
              <w:sz w:val="24"/>
              <w:szCs w:val="24"/>
              <w14:ligatures w14:val="standardContextual"/>
            </w:rPr>
          </w:pPr>
          <w:hyperlink w:anchor="_Toc231463354" w:history="1">
            <w:r w:rsidRPr="000E7466">
              <w:rPr>
                <w:rStyle w:val="Hyperlink"/>
              </w:rPr>
              <w:t>Table 11. 2025 AIC Energy Efficiency Portfolio Illinois Total Resource Cost Test</w:t>
            </w:r>
            <w:r>
              <w:rPr>
                <w:noProof/>
                <w:webHidden/>
              </w:rPr>
              <w:tab/>
            </w:r>
            <w:r>
              <w:rPr>
                <w:noProof/>
                <w:webHidden/>
              </w:rPr>
              <w:fldChar w:fldCharType="begin"/>
            </w:r>
            <w:r>
              <w:rPr>
                <w:noProof/>
                <w:webHidden/>
              </w:rPr>
              <w:instrText xml:space="preserve"> PAGEREF _Toc231463354 \h </w:instrText>
            </w:r>
            <w:r>
              <w:rPr>
                <w:noProof/>
                <w:webHidden/>
              </w:rPr>
            </w:r>
            <w:r>
              <w:rPr>
                <w:noProof/>
                <w:webHidden/>
              </w:rPr>
              <w:fldChar w:fldCharType="separate"/>
            </w:r>
            <w:r>
              <w:rPr>
                <w:noProof/>
                <w:webHidden/>
              </w:rPr>
              <w:t>20</w:t>
            </w:r>
            <w:r>
              <w:rPr>
                <w:noProof/>
                <w:webHidden/>
              </w:rPr>
              <w:fldChar w:fldCharType="end"/>
            </w:r>
          </w:hyperlink>
        </w:p>
        <w:p w14:paraId="3114BC3F" w14:textId="0C282CDC" w:rsidR="009D2FB6" w:rsidRDefault="009D2FB6" w:rsidP="009D2FB6">
          <w:pPr>
            <w:pStyle w:val="TableofFigures"/>
            <w:tabs>
              <w:tab w:val="clear" w:pos="10070"/>
              <w:tab w:val="right" w:leader="dot" w:pos="10742"/>
            </w:tabs>
            <w:rPr>
              <w:rFonts w:asciiTheme="minorHAnsi" w:eastAsiaTheme="minorEastAsia" w:hAnsiTheme="minorHAnsi" w:cstheme="minorBidi"/>
              <w:noProof/>
              <w:color w:val="auto"/>
              <w:kern w:val="2"/>
              <w:sz w:val="24"/>
              <w:szCs w:val="24"/>
              <w14:ligatures w14:val="standardContextual"/>
            </w:rPr>
          </w:pPr>
          <w:hyperlink w:anchor="_Toc231463355" w:history="1">
            <w:r w:rsidRPr="000E7466">
              <w:rPr>
                <w:rStyle w:val="Hyperlink"/>
              </w:rPr>
              <w:t>Table 12. 2025 AIC Energy Efficiency Portfolio Utility Cost Test/Program Administrator Cost Test</w:t>
            </w:r>
            <w:r>
              <w:rPr>
                <w:noProof/>
                <w:webHidden/>
              </w:rPr>
              <w:tab/>
            </w:r>
            <w:r>
              <w:rPr>
                <w:noProof/>
                <w:webHidden/>
              </w:rPr>
              <w:fldChar w:fldCharType="begin"/>
            </w:r>
            <w:r>
              <w:rPr>
                <w:noProof/>
                <w:webHidden/>
              </w:rPr>
              <w:instrText xml:space="preserve"> PAGEREF _Toc231463355 \h </w:instrText>
            </w:r>
            <w:r>
              <w:rPr>
                <w:noProof/>
                <w:webHidden/>
              </w:rPr>
            </w:r>
            <w:r>
              <w:rPr>
                <w:noProof/>
                <w:webHidden/>
              </w:rPr>
              <w:fldChar w:fldCharType="separate"/>
            </w:r>
            <w:r>
              <w:rPr>
                <w:noProof/>
                <w:webHidden/>
              </w:rPr>
              <w:t>22</w:t>
            </w:r>
            <w:r>
              <w:rPr>
                <w:noProof/>
                <w:webHidden/>
              </w:rPr>
              <w:fldChar w:fldCharType="end"/>
            </w:r>
          </w:hyperlink>
        </w:p>
        <w:p w14:paraId="03867CCE" w14:textId="4B4F57E3" w:rsidR="009D2FB6" w:rsidRDefault="009D2FB6" w:rsidP="009D2FB6">
          <w:pPr>
            <w:pStyle w:val="TableofFigures"/>
            <w:tabs>
              <w:tab w:val="clear" w:pos="10070"/>
              <w:tab w:val="right" w:leader="dot" w:pos="10742"/>
            </w:tabs>
            <w:rPr>
              <w:rFonts w:asciiTheme="minorHAnsi" w:eastAsiaTheme="minorEastAsia" w:hAnsiTheme="minorHAnsi" w:cstheme="minorBidi"/>
              <w:noProof/>
              <w:color w:val="auto"/>
              <w:kern w:val="2"/>
              <w:sz w:val="24"/>
              <w:szCs w:val="24"/>
              <w14:ligatures w14:val="standardContextual"/>
            </w:rPr>
          </w:pPr>
          <w:hyperlink w:anchor="_Toc231463356" w:history="1">
            <w:r w:rsidRPr="000E7466">
              <w:rPr>
                <w:rStyle w:val="Hyperlink"/>
              </w:rPr>
              <w:t>Table 13. 2025 AIC Voltage Optimization Program Cost-Effectiveness Benefits</w:t>
            </w:r>
            <w:r>
              <w:rPr>
                <w:noProof/>
                <w:webHidden/>
              </w:rPr>
              <w:tab/>
            </w:r>
            <w:r>
              <w:rPr>
                <w:noProof/>
                <w:webHidden/>
              </w:rPr>
              <w:fldChar w:fldCharType="begin"/>
            </w:r>
            <w:r>
              <w:rPr>
                <w:noProof/>
                <w:webHidden/>
              </w:rPr>
              <w:instrText xml:space="preserve"> PAGEREF _Toc231463356 \h </w:instrText>
            </w:r>
            <w:r>
              <w:rPr>
                <w:noProof/>
                <w:webHidden/>
              </w:rPr>
            </w:r>
            <w:r>
              <w:rPr>
                <w:noProof/>
                <w:webHidden/>
              </w:rPr>
              <w:fldChar w:fldCharType="separate"/>
            </w:r>
            <w:r>
              <w:rPr>
                <w:noProof/>
                <w:webHidden/>
              </w:rPr>
              <w:t>24</w:t>
            </w:r>
            <w:r>
              <w:rPr>
                <w:noProof/>
                <w:webHidden/>
              </w:rPr>
              <w:fldChar w:fldCharType="end"/>
            </w:r>
          </w:hyperlink>
        </w:p>
        <w:p w14:paraId="596E9BFD" w14:textId="1073962A" w:rsidR="009D2FB6" w:rsidRDefault="009D2FB6" w:rsidP="009D2FB6">
          <w:pPr>
            <w:pStyle w:val="TableofFigures"/>
            <w:tabs>
              <w:tab w:val="clear" w:pos="10070"/>
              <w:tab w:val="right" w:leader="dot" w:pos="10742"/>
            </w:tabs>
            <w:rPr>
              <w:rFonts w:asciiTheme="minorHAnsi" w:eastAsiaTheme="minorEastAsia" w:hAnsiTheme="minorHAnsi" w:cstheme="minorBidi"/>
              <w:noProof/>
              <w:color w:val="auto"/>
              <w:kern w:val="2"/>
              <w:sz w:val="24"/>
              <w:szCs w:val="24"/>
              <w14:ligatures w14:val="standardContextual"/>
            </w:rPr>
          </w:pPr>
          <w:hyperlink w:anchor="_Toc231463357" w:history="1">
            <w:r w:rsidRPr="000E7466">
              <w:rPr>
                <w:rStyle w:val="Hyperlink"/>
              </w:rPr>
              <w:t>Table 14. 2025 AIC Voltage Optimization Program Cost-Effectiveness Costs</w:t>
            </w:r>
            <w:r>
              <w:rPr>
                <w:noProof/>
                <w:webHidden/>
              </w:rPr>
              <w:tab/>
            </w:r>
            <w:r>
              <w:rPr>
                <w:noProof/>
                <w:webHidden/>
              </w:rPr>
              <w:fldChar w:fldCharType="begin"/>
            </w:r>
            <w:r>
              <w:rPr>
                <w:noProof/>
                <w:webHidden/>
              </w:rPr>
              <w:instrText xml:space="preserve"> PAGEREF _Toc231463357 \h </w:instrText>
            </w:r>
            <w:r>
              <w:rPr>
                <w:noProof/>
                <w:webHidden/>
              </w:rPr>
            </w:r>
            <w:r>
              <w:rPr>
                <w:noProof/>
                <w:webHidden/>
              </w:rPr>
              <w:fldChar w:fldCharType="separate"/>
            </w:r>
            <w:r>
              <w:rPr>
                <w:noProof/>
                <w:webHidden/>
              </w:rPr>
              <w:t>24</w:t>
            </w:r>
            <w:r>
              <w:rPr>
                <w:noProof/>
                <w:webHidden/>
              </w:rPr>
              <w:fldChar w:fldCharType="end"/>
            </w:r>
          </w:hyperlink>
        </w:p>
        <w:p w14:paraId="036318BF" w14:textId="6B8D1DA0" w:rsidR="009D2FB6" w:rsidRDefault="009D2FB6" w:rsidP="009D2FB6">
          <w:pPr>
            <w:pStyle w:val="TableofFigures"/>
            <w:tabs>
              <w:tab w:val="clear" w:pos="10070"/>
              <w:tab w:val="right" w:leader="dot" w:pos="10742"/>
            </w:tabs>
            <w:rPr>
              <w:rFonts w:asciiTheme="minorHAnsi" w:eastAsiaTheme="minorEastAsia" w:hAnsiTheme="minorHAnsi" w:cstheme="minorBidi"/>
              <w:noProof/>
              <w:color w:val="auto"/>
              <w:kern w:val="2"/>
              <w:sz w:val="24"/>
              <w:szCs w:val="24"/>
              <w14:ligatures w14:val="standardContextual"/>
            </w:rPr>
          </w:pPr>
          <w:hyperlink w:anchor="_Toc231463358" w:history="1">
            <w:r w:rsidRPr="000E7466">
              <w:rPr>
                <w:rStyle w:val="Hyperlink"/>
              </w:rPr>
              <w:t>Table 15. 2025 AIC Voltage Optimization Program Illinois Total Resource Cost Test</w:t>
            </w:r>
            <w:r>
              <w:rPr>
                <w:noProof/>
                <w:webHidden/>
              </w:rPr>
              <w:tab/>
            </w:r>
            <w:r>
              <w:rPr>
                <w:noProof/>
                <w:webHidden/>
              </w:rPr>
              <w:fldChar w:fldCharType="begin"/>
            </w:r>
            <w:r>
              <w:rPr>
                <w:noProof/>
                <w:webHidden/>
              </w:rPr>
              <w:instrText xml:space="preserve"> PAGEREF _Toc231463358 \h </w:instrText>
            </w:r>
            <w:r>
              <w:rPr>
                <w:noProof/>
                <w:webHidden/>
              </w:rPr>
            </w:r>
            <w:r>
              <w:rPr>
                <w:noProof/>
                <w:webHidden/>
              </w:rPr>
              <w:fldChar w:fldCharType="separate"/>
            </w:r>
            <w:r>
              <w:rPr>
                <w:noProof/>
                <w:webHidden/>
              </w:rPr>
              <w:t>24</w:t>
            </w:r>
            <w:r>
              <w:rPr>
                <w:noProof/>
                <w:webHidden/>
              </w:rPr>
              <w:fldChar w:fldCharType="end"/>
            </w:r>
          </w:hyperlink>
        </w:p>
        <w:p w14:paraId="0BB91714" w14:textId="33EAEC87" w:rsidR="009D2FB6" w:rsidRDefault="009D2FB6" w:rsidP="009D2FB6">
          <w:pPr>
            <w:pStyle w:val="TableofFigures"/>
            <w:tabs>
              <w:tab w:val="clear" w:pos="10070"/>
              <w:tab w:val="right" w:leader="dot" w:pos="10742"/>
            </w:tabs>
            <w:rPr>
              <w:rFonts w:asciiTheme="minorHAnsi" w:eastAsiaTheme="minorEastAsia" w:hAnsiTheme="minorHAnsi" w:cstheme="minorBidi"/>
              <w:noProof/>
              <w:color w:val="auto"/>
              <w:kern w:val="2"/>
              <w:sz w:val="24"/>
              <w:szCs w:val="24"/>
              <w14:ligatures w14:val="standardContextual"/>
            </w:rPr>
          </w:pPr>
          <w:hyperlink w:anchor="_Toc231463359" w:history="1">
            <w:r w:rsidRPr="000E7466">
              <w:rPr>
                <w:rStyle w:val="Hyperlink"/>
              </w:rPr>
              <w:t>Table 16. 2025 AIC Voltage Optimization Program Utility Cost Test/Program Administrator Cost Test</w:t>
            </w:r>
            <w:r>
              <w:rPr>
                <w:noProof/>
                <w:webHidden/>
              </w:rPr>
              <w:tab/>
            </w:r>
            <w:r>
              <w:rPr>
                <w:noProof/>
                <w:webHidden/>
              </w:rPr>
              <w:fldChar w:fldCharType="begin"/>
            </w:r>
            <w:r>
              <w:rPr>
                <w:noProof/>
                <w:webHidden/>
              </w:rPr>
              <w:instrText xml:space="preserve"> PAGEREF _Toc231463359 \h </w:instrText>
            </w:r>
            <w:r>
              <w:rPr>
                <w:noProof/>
                <w:webHidden/>
              </w:rPr>
            </w:r>
            <w:r>
              <w:rPr>
                <w:noProof/>
                <w:webHidden/>
              </w:rPr>
              <w:fldChar w:fldCharType="separate"/>
            </w:r>
            <w:r>
              <w:rPr>
                <w:noProof/>
                <w:webHidden/>
              </w:rPr>
              <w:t>24</w:t>
            </w:r>
            <w:r>
              <w:rPr>
                <w:noProof/>
                <w:webHidden/>
              </w:rPr>
              <w:fldChar w:fldCharType="end"/>
            </w:r>
          </w:hyperlink>
        </w:p>
        <w:p w14:paraId="21808E2C" w14:textId="38A667D1" w:rsidR="009D2FB6" w:rsidRDefault="009D2FB6" w:rsidP="009D2FB6">
          <w:pPr>
            <w:pStyle w:val="TableofFigures"/>
            <w:tabs>
              <w:tab w:val="clear" w:pos="10070"/>
              <w:tab w:val="right" w:leader="dot" w:pos="10742"/>
            </w:tabs>
          </w:pPr>
          <w:r w:rsidRPr="005815AC">
            <w:rPr>
              <w:rStyle w:val="Hyperlink"/>
            </w:rPr>
            <w:fldChar w:fldCharType="end"/>
          </w:r>
        </w:p>
      </w:sdtContent>
    </w:sdt>
    <w:p w14:paraId="37DA1023" w14:textId="77777777" w:rsidR="00732AD4" w:rsidRDefault="00732AD4" w:rsidP="00732AD4">
      <w:pPr>
        <w:jc w:val="right"/>
      </w:pPr>
    </w:p>
    <w:p w14:paraId="64408FD0" w14:textId="77777777" w:rsidR="00732AD4" w:rsidRPr="00732AD4" w:rsidRDefault="00732AD4" w:rsidP="00732AD4">
      <w:pPr>
        <w:sectPr w:rsidR="00732AD4" w:rsidRPr="00732AD4" w:rsidSect="00396BCB">
          <w:headerReference w:type="default" r:id="rId14"/>
          <w:footerReference w:type="default" r:id="rId15"/>
          <w:type w:val="continuous"/>
          <w:pgSz w:w="12240" w:h="15840" w:code="1"/>
          <w:pgMar w:top="39" w:right="567" w:bottom="567" w:left="567" w:header="142" w:footer="340" w:gutter="0"/>
          <w:cols w:space="708"/>
          <w:titlePg/>
          <w:docGrid w:linePitch="360"/>
        </w:sectPr>
      </w:pPr>
    </w:p>
    <w:p w14:paraId="7BEE2D73" w14:textId="77777777" w:rsidR="008B0887" w:rsidRPr="0099457C" w:rsidRDefault="008B0887" w:rsidP="008B0887">
      <w:pPr>
        <w:pStyle w:val="Heading1"/>
      </w:pPr>
      <w:bookmarkStart w:id="0" w:name="_Toc201487410"/>
      <w:bookmarkStart w:id="1" w:name="_Toc231398518"/>
      <w:bookmarkStart w:id="2" w:name="_Toc231463332"/>
      <w:r w:rsidRPr="0099457C">
        <w:lastRenderedPageBreak/>
        <w:t>Executive Summary</w:t>
      </w:r>
      <w:bookmarkEnd w:id="0"/>
      <w:bookmarkEnd w:id="1"/>
      <w:bookmarkEnd w:id="2"/>
    </w:p>
    <w:p w14:paraId="7B527C7A" w14:textId="0CCABB7F" w:rsidR="008B0887" w:rsidRPr="00237515" w:rsidRDefault="008B0887" w:rsidP="008B0887">
      <w:r w:rsidRPr="0099457C">
        <w:t>This report presents the results of cost-effectiveness testing conducted for Ameren Illinois Company’s (AIC) portfolio of energy efficiency programs implemented during 202</w:t>
      </w:r>
      <w:r w:rsidR="00570E61" w:rsidRPr="0099457C">
        <w:t>5</w:t>
      </w:r>
      <w:r w:rsidRPr="0099457C">
        <w:t>.</w:t>
      </w:r>
    </w:p>
    <w:p w14:paraId="267E3D26" w14:textId="77777777" w:rsidR="008B0887" w:rsidRPr="000E3C23" w:rsidRDefault="008B0887" w:rsidP="008B0887">
      <w:pPr>
        <w:pStyle w:val="Heading2"/>
      </w:pPr>
      <w:bookmarkStart w:id="3" w:name="_Toc201487411"/>
      <w:bookmarkStart w:id="4" w:name="_Toc231398519"/>
      <w:bookmarkStart w:id="5" w:name="_Toc231463333"/>
      <w:r w:rsidRPr="000E3C23">
        <w:t>Background</w:t>
      </w:r>
      <w:bookmarkEnd w:id="3"/>
      <w:bookmarkEnd w:id="4"/>
      <w:bookmarkEnd w:id="5"/>
    </w:p>
    <w:p w14:paraId="53FC92C6" w14:textId="3324DB7D" w:rsidR="008B0887" w:rsidRPr="00237515" w:rsidRDefault="008B0887" w:rsidP="008B0887">
      <w:r w:rsidRPr="00237515">
        <w:t xml:space="preserve">Illinois state law directs utilities to operate cost-effective energy efficiency programs and to demonstrate that their energy efficiency portfolios are cost-effective using the Illinois Total Resource Cost (TRC) test. In accordance with the law, relevant Illinois Commerce Commission (ICC) orders, and policy developed by the Illinois Stakeholder Advisory Group (SAG), Opinion Dynamics conducted cost-effectiveness testing for AIC’s </w:t>
      </w:r>
      <w:r w:rsidR="00570E61">
        <w:t>2025</w:t>
      </w:r>
      <w:r w:rsidRPr="00237515">
        <w:t xml:space="preserve"> portfolio of energy efficiency programs. Cost-effectiveness testing for the Illinois TRC presented in this report aligns with national standard practice, as well as directives presented in the Illinois Energy Efficiency Policy Manual Version 3.0, and incorporates information from AIC program tracking data, Opinion Dynamics’ </w:t>
      </w:r>
      <w:r w:rsidR="00570E61">
        <w:t>2025</w:t>
      </w:r>
      <w:r w:rsidRPr="00237515">
        <w:t xml:space="preserve"> evaluations of AIC’s portfolio and supporting information from the Illinois TRM (IL-TRM).</w:t>
      </w:r>
    </w:p>
    <w:p w14:paraId="1B97AA12" w14:textId="4231C933" w:rsidR="008B0887" w:rsidRPr="009C0EA6" w:rsidRDefault="008B0887" w:rsidP="008B0887">
      <w:pPr>
        <w:pStyle w:val="Heading2"/>
      </w:pPr>
      <w:bookmarkStart w:id="6" w:name="_Toc201487412"/>
      <w:bookmarkStart w:id="7" w:name="_Toc231398520"/>
      <w:bookmarkStart w:id="8" w:name="_Toc231463334"/>
      <w:r w:rsidRPr="009C0EA6">
        <w:t>2025 Cost-Effectiveness Results</w:t>
      </w:r>
      <w:bookmarkEnd w:id="6"/>
      <w:bookmarkEnd w:id="7"/>
      <w:bookmarkEnd w:id="8"/>
    </w:p>
    <w:p w14:paraId="71CA0140" w14:textId="65FF376F" w:rsidR="002036FF" w:rsidRDefault="002036FF" w:rsidP="002036FF">
      <w:r>
        <w:t xml:space="preserve">Opinion Dynamics used two tests to establish benefit-cost ratios for AIC’s </w:t>
      </w:r>
      <w:r w:rsidR="00570E61">
        <w:t>2025</w:t>
      </w:r>
      <w:r>
        <w:t xml:space="preserve"> portfolio: the Illinois TRC test and the Program Administrator Cost (PAC) test. The tests are similar in most respects but consider slightly different benefits and costs in determining a benefit-cost ratio. </w:t>
      </w:r>
    </w:p>
    <w:p w14:paraId="6D9EF93F" w14:textId="77777777" w:rsidR="002036FF" w:rsidRDefault="002036FF" w:rsidP="002036FF">
      <w:r>
        <w:t>Illinois state legislation directs that cost-effectiveness testing for investment in energy efficiency or demand response should be conducted using the Illinois TRC test. The Illinois TRC considers the net present value of the total benefits of energy efficiency programs as compared to the total costs of energy efficiency programs. It takes a broad perspective, considering the net benefits that accrue to utilities, program participants, and society from the operation of the programs, and uses a societal discount rate to account for the time value of money.</w:t>
      </w:r>
    </w:p>
    <w:p w14:paraId="06CCCF9D" w14:textId="77777777" w:rsidR="002036FF" w:rsidRDefault="002036FF" w:rsidP="002036FF">
      <w:r>
        <w:t xml:space="preserve">Additionally, Illinois stakeholders have requested that cost-effectiveness testing also use the PAC test to provide additional context for directing future energy efficiency investments. The PAC analyzes the costs and benefits of energy efficiency investment from the perspective of AIC and does not consider benefits or costs that accrue to other entities in energy efficiency programs. </w:t>
      </w:r>
    </w:p>
    <w:p w14:paraId="7A4578E6" w14:textId="0DE44A9F" w:rsidR="002036FF" w:rsidRDefault="002036FF" w:rsidP="002036FF">
      <w:r>
        <w:t xml:space="preserve">We report cost-effectiveness results separately for AIC’s </w:t>
      </w:r>
      <w:r w:rsidR="00570E61">
        <w:t>2025</w:t>
      </w:r>
      <w:r>
        <w:t xml:space="preserve"> Residential and Business Programs and AIC’s </w:t>
      </w:r>
      <w:r w:rsidR="00570E61">
        <w:t>2025</w:t>
      </w:r>
      <w:r>
        <w:t xml:space="preserve"> Voltage Optimization Program. The programs are funded through separate mechanisms and track spending separately, and therefore, separate cost-effectiveness results were deemed appropriate by the evaluation team. For clarity, throughout this report, when we refer to “AIC’s </w:t>
      </w:r>
      <w:r w:rsidR="00570E61">
        <w:t>2025</w:t>
      </w:r>
      <w:r>
        <w:t xml:space="preserve"> energy efficiency portfolio,” we are referencing AIC’s </w:t>
      </w:r>
      <w:r w:rsidR="00570E61">
        <w:t>2025</w:t>
      </w:r>
      <w:r>
        <w:t xml:space="preserve"> portfolio excluding Voltage Optimization. </w:t>
      </w:r>
    </w:p>
    <w:p w14:paraId="563BF89A" w14:textId="6F73D71C" w:rsidR="002036FF" w:rsidRDefault="002036FF" w:rsidP="002036FF">
      <w:r>
        <w:t xml:space="preserve">Overall, AIC’s </w:t>
      </w:r>
      <w:r w:rsidR="00570E61">
        <w:t>2025</w:t>
      </w:r>
      <w:r>
        <w:t xml:space="preserve"> energy efficiency portfolio was cost-effective as defined by the Illinois TRC and PAC tests. </w:t>
      </w:r>
      <w:r w:rsidR="00B97387">
        <w:rPr>
          <w:highlight w:val="yellow"/>
        </w:rPr>
        <w:fldChar w:fldCharType="begin"/>
      </w:r>
      <w:r w:rsidR="00B97387">
        <w:instrText xml:space="preserve"> REF _Ref230020179 \h </w:instrText>
      </w:r>
      <w:r w:rsidR="00B97387">
        <w:rPr>
          <w:highlight w:val="yellow"/>
        </w:rPr>
      </w:r>
      <w:r w:rsidR="00B97387">
        <w:rPr>
          <w:highlight w:val="yellow"/>
        </w:rPr>
        <w:fldChar w:fldCharType="separate"/>
      </w:r>
      <w:r w:rsidR="00BA1594" w:rsidRPr="00715FBD">
        <w:t xml:space="preserve">Table </w:t>
      </w:r>
      <w:r w:rsidR="00BA1594">
        <w:rPr>
          <w:noProof/>
        </w:rPr>
        <w:t>1</w:t>
      </w:r>
      <w:r w:rsidR="00B97387">
        <w:rPr>
          <w:highlight w:val="yellow"/>
        </w:rPr>
        <w:fldChar w:fldCharType="end"/>
      </w:r>
      <w:r>
        <w:t xml:space="preserve"> provides the Illinois TRC and PAC test benefit-cost ratios, calculated for the energy efficiency portfolio, the Residential and Business Programs, and the initiatives and channels that compose them.</w:t>
      </w:r>
    </w:p>
    <w:p w14:paraId="55BD1F42" w14:textId="77777777" w:rsidR="002036FF" w:rsidRDefault="002036FF" w:rsidP="002036FF">
      <w:pPr>
        <w:spacing w:after="0"/>
        <w:sectPr w:rsidR="002036FF" w:rsidSect="002036FF">
          <w:pgSz w:w="12240" w:h="15840"/>
          <w:pgMar w:top="567" w:right="567" w:bottom="567" w:left="567" w:header="567" w:footer="340" w:gutter="0"/>
          <w:cols w:space="720"/>
        </w:sectPr>
      </w:pPr>
    </w:p>
    <w:p w14:paraId="5FC749B5" w14:textId="22A13142" w:rsidR="002036FF" w:rsidRDefault="002036FF" w:rsidP="002036FF">
      <w:pPr>
        <w:pStyle w:val="Caption"/>
      </w:pPr>
      <w:bookmarkStart w:id="9" w:name="_Ref230020179"/>
      <w:bookmarkStart w:id="10" w:name="_Toc231463203"/>
      <w:bookmarkStart w:id="11" w:name="_Toc231463344"/>
      <w:r w:rsidRPr="00715FBD">
        <w:lastRenderedPageBreak/>
        <w:t xml:space="preserve">Table </w:t>
      </w:r>
      <w:r w:rsidRPr="00715FBD">
        <w:fldChar w:fldCharType="begin"/>
      </w:r>
      <w:r w:rsidRPr="00715FBD">
        <w:instrText xml:space="preserve"> SEQ Table \* ARABIC </w:instrText>
      </w:r>
      <w:r w:rsidRPr="00715FBD">
        <w:fldChar w:fldCharType="separate"/>
      </w:r>
      <w:r w:rsidR="00BA1594">
        <w:rPr>
          <w:noProof/>
        </w:rPr>
        <w:t>1</w:t>
      </w:r>
      <w:r w:rsidRPr="00715FBD">
        <w:fldChar w:fldCharType="end"/>
      </w:r>
      <w:bookmarkEnd w:id="9"/>
      <w:r w:rsidRPr="00715FBD">
        <w:t>. Illinois TRC and PAC Test Results for the 2025 AIC Energy Efficiency Portfolio</w:t>
      </w:r>
      <w:bookmarkEnd w:id="10"/>
      <w:bookmarkEnd w:id="11"/>
    </w:p>
    <w:tbl>
      <w:tblPr>
        <w:tblStyle w:val="TableGrid"/>
        <w:tblW w:w="0" w:type="auto"/>
        <w:tblBorders>
          <w:top w:val="single" w:sz="4" w:space="0" w:color="4D4D4F"/>
          <w:left w:val="single" w:sz="4" w:space="0" w:color="4D4D4F"/>
          <w:bottom w:val="single" w:sz="4" w:space="0" w:color="4D4D4F"/>
          <w:right w:val="single" w:sz="4" w:space="0" w:color="4D4D4F"/>
          <w:insideH w:val="single" w:sz="4" w:space="0" w:color="4D4D4F"/>
          <w:insideV w:val="single" w:sz="4" w:space="0" w:color="4D4D4F"/>
        </w:tblBorders>
        <w:tblLook w:val="04A0" w:firstRow="1" w:lastRow="0" w:firstColumn="1" w:lastColumn="0" w:noHBand="0" w:noVBand="1"/>
      </w:tblPr>
      <w:tblGrid>
        <w:gridCol w:w="2515"/>
        <w:gridCol w:w="2520"/>
        <w:gridCol w:w="2340"/>
        <w:gridCol w:w="1890"/>
        <w:gridCol w:w="1831"/>
      </w:tblGrid>
      <w:tr w:rsidR="002036FF" w14:paraId="607118B0" w14:textId="77777777" w:rsidTr="009744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tcPr>
          <w:p w14:paraId="41370ED7" w14:textId="2BBD0712" w:rsidR="002036FF" w:rsidRDefault="002036FF" w:rsidP="002036FF">
            <w:pPr>
              <w:pStyle w:val="TableHeadingCentered"/>
            </w:pPr>
            <w:r>
              <w:t>Program</w:t>
            </w:r>
          </w:p>
        </w:tc>
        <w:tc>
          <w:tcPr>
            <w:tcW w:w="2520" w:type="dxa"/>
          </w:tcPr>
          <w:p w14:paraId="78412432" w14:textId="62A8731D" w:rsidR="002036FF" w:rsidRDefault="002036FF" w:rsidP="002036FF">
            <w:pPr>
              <w:pStyle w:val="TableHeadingCentered"/>
              <w:cnfStyle w:val="100000000000" w:firstRow="1" w:lastRow="0" w:firstColumn="0" w:lastColumn="0" w:oddVBand="0" w:evenVBand="0" w:oddHBand="0" w:evenHBand="0" w:firstRowFirstColumn="0" w:firstRowLastColumn="0" w:lastRowFirstColumn="0" w:lastRowLastColumn="0"/>
            </w:pPr>
            <w:r>
              <w:t>Initiative</w:t>
            </w:r>
          </w:p>
        </w:tc>
        <w:tc>
          <w:tcPr>
            <w:tcW w:w="2340" w:type="dxa"/>
          </w:tcPr>
          <w:p w14:paraId="7616870D" w14:textId="1E556572" w:rsidR="002036FF" w:rsidRDefault="002036FF" w:rsidP="002036FF">
            <w:pPr>
              <w:pStyle w:val="TableHeadingCentered"/>
              <w:cnfStyle w:val="100000000000" w:firstRow="1" w:lastRow="0" w:firstColumn="0" w:lastColumn="0" w:oddVBand="0" w:evenVBand="0" w:oddHBand="0" w:evenHBand="0" w:firstRowFirstColumn="0" w:firstRowLastColumn="0" w:lastRowFirstColumn="0" w:lastRowLastColumn="0"/>
            </w:pPr>
            <w:r>
              <w:t>Channel</w:t>
            </w:r>
          </w:p>
        </w:tc>
        <w:tc>
          <w:tcPr>
            <w:tcW w:w="1890" w:type="dxa"/>
          </w:tcPr>
          <w:p w14:paraId="5947E559" w14:textId="06476580" w:rsidR="002036FF" w:rsidRDefault="002036FF" w:rsidP="002036FF">
            <w:pPr>
              <w:pStyle w:val="TableHeadingCentered"/>
              <w:cnfStyle w:val="100000000000" w:firstRow="1" w:lastRow="0" w:firstColumn="0" w:lastColumn="0" w:oddVBand="0" w:evenVBand="0" w:oddHBand="0" w:evenHBand="0" w:firstRowFirstColumn="0" w:firstRowLastColumn="0" w:lastRowFirstColumn="0" w:lastRowLastColumn="0"/>
            </w:pPr>
            <w:r>
              <w:t>Illinois TRC Benefit-Cost Ratio</w:t>
            </w:r>
          </w:p>
        </w:tc>
        <w:tc>
          <w:tcPr>
            <w:tcW w:w="1831" w:type="dxa"/>
          </w:tcPr>
          <w:p w14:paraId="36366944" w14:textId="66CA645C" w:rsidR="002036FF" w:rsidRDefault="002036FF" w:rsidP="002036FF">
            <w:pPr>
              <w:pStyle w:val="TableHeadingCentered"/>
              <w:cnfStyle w:val="100000000000" w:firstRow="1" w:lastRow="0" w:firstColumn="0" w:lastColumn="0" w:oddVBand="0" w:evenVBand="0" w:oddHBand="0" w:evenHBand="0" w:firstRowFirstColumn="0" w:firstRowLastColumn="0" w:lastRowFirstColumn="0" w:lastRowLastColumn="0"/>
            </w:pPr>
            <w:r>
              <w:t>PAC Benefit-Cost Ratio</w:t>
            </w:r>
          </w:p>
        </w:tc>
      </w:tr>
      <w:tr w:rsidR="00F12A51" w14:paraId="4F48F779" w14:textId="77777777" w:rsidTr="007A43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tcPr>
          <w:p w14:paraId="6DCD009C" w14:textId="499131C2" w:rsidR="00F12A51" w:rsidRDefault="00F12A51" w:rsidP="00F12A51">
            <w:r>
              <w:t>Residential</w:t>
            </w:r>
          </w:p>
        </w:tc>
        <w:tc>
          <w:tcPr>
            <w:tcW w:w="2520" w:type="dxa"/>
          </w:tcPr>
          <w:p w14:paraId="6C9D575B" w14:textId="558405EE" w:rsidR="00F12A51" w:rsidRDefault="00F12A51" w:rsidP="00F12A51">
            <w:pPr>
              <w:cnfStyle w:val="000000100000" w:firstRow="0" w:lastRow="0" w:firstColumn="0" w:lastColumn="0" w:oddVBand="0" w:evenVBand="0" w:oddHBand="1" w:evenHBand="0" w:firstRowFirstColumn="0" w:firstRowLastColumn="0" w:lastRowFirstColumn="0" w:lastRowLastColumn="0"/>
            </w:pPr>
            <w:r>
              <w:t>Retail Products</w:t>
            </w:r>
          </w:p>
        </w:tc>
        <w:tc>
          <w:tcPr>
            <w:tcW w:w="2340" w:type="dxa"/>
          </w:tcPr>
          <w:p w14:paraId="6B2D3378" w14:textId="5F2692DB" w:rsidR="00F12A51" w:rsidRDefault="00F12A51" w:rsidP="00F12A51">
            <w:pPr>
              <w:cnfStyle w:val="000000100000" w:firstRow="0" w:lastRow="0" w:firstColumn="0" w:lastColumn="0" w:oddVBand="0" w:evenVBand="0" w:oddHBand="1" w:evenHBand="0" w:firstRowFirstColumn="0" w:firstRowLastColumn="0" w:lastRowFirstColumn="0" w:lastRowLastColumn="0"/>
            </w:pPr>
            <w:r>
              <w:t>Retail Products</w:t>
            </w:r>
          </w:p>
        </w:tc>
        <w:tc>
          <w:tcPr>
            <w:tcW w:w="1890" w:type="dxa"/>
            <w:vAlign w:val="top"/>
          </w:tcPr>
          <w:p w14:paraId="401C74B6" w14:textId="55F0DCC8" w:rsidR="00F12A51" w:rsidRDefault="00F12A51" w:rsidP="00F12A51">
            <w:pPr>
              <w:jc w:val="center"/>
              <w:cnfStyle w:val="000000100000" w:firstRow="0" w:lastRow="0" w:firstColumn="0" w:lastColumn="0" w:oddVBand="0" w:evenVBand="0" w:oddHBand="1" w:evenHBand="0" w:firstRowFirstColumn="0" w:firstRowLastColumn="0" w:lastRowFirstColumn="0" w:lastRowLastColumn="0"/>
            </w:pPr>
            <w:r w:rsidRPr="0006388D">
              <w:t>2.48</w:t>
            </w:r>
          </w:p>
        </w:tc>
        <w:tc>
          <w:tcPr>
            <w:tcW w:w="1831" w:type="dxa"/>
            <w:vAlign w:val="top"/>
          </w:tcPr>
          <w:p w14:paraId="1EB6362C" w14:textId="1ADF3166" w:rsidR="00F12A51" w:rsidRDefault="00F12A51" w:rsidP="00F12A51">
            <w:pPr>
              <w:jc w:val="center"/>
              <w:cnfStyle w:val="000000100000" w:firstRow="0" w:lastRow="0" w:firstColumn="0" w:lastColumn="0" w:oddVBand="0" w:evenVBand="0" w:oddHBand="1" w:evenHBand="0" w:firstRowFirstColumn="0" w:firstRowLastColumn="0" w:lastRowFirstColumn="0" w:lastRowLastColumn="0"/>
            </w:pPr>
            <w:r w:rsidRPr="0009443A">
              <w:t>1.27</w:t>
            </w:r>
          </w:p>
        </w:tc>
      </w:tr>
      <w:tr w:rsidR="00F12A51" w14:paraId="53353EEF" w14:textId="77777777" w:rsidTr="007A43F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tcPr>
          <w:p w14:paraId="53B675E9" w14:textId="1E8A18DC" w:rsidR="00F12A51" w:rsidRDefault="00F12A51" w:rsidP="00F12A51">
            <w:r>
              <w:t>Residential</w:t>
            </w:r>
          </w:p>
        </w:tc>
        <w:tc>
          <w:tcPr>
            <w:tcW w:w="2520" w:type="dxa"/>
            <w:vMerge w:val="restart"/>
          </w:tcPr>
          <w:p w14:paraId="19D6537F" w14:textId="4935D6F6" w:rsidR="00F12A51" w:rsidRDefault="00F12A51" w:rsidP="00F12A51">
            <w:pPr>
              <w:cnfStyle w:val="000000010000" w:firstRow="0" w:lastRow="0" w:firstColumn="0" w:lastColumn="0" w:oddVBand="0" w:evenVBand="0" w:oddHBand="0" w:evenHBand="1" w:firstRowFirstColumn="0" w:firstRowLastColumn="0" w:lastRowFirstColumn="0" w:lastRowLastColumn="0"/>
            </w:pPr>
            <w:r w:rsidRPr="007C18EE">
              <w:t>Income Qualified</w:t>
            </w:r>
          </w:p>
        </w:tc>
        <w:tc>
          <w:tcPr>
            <w:tcW w:w="2340" w:type="dxa"/>
          </w:tcPr>
          <w:p w14:paraId="4E4DFF89" w14:textId="703335CD" w:rsidR="00F12A51" w:rsidRDefault="00F12A51" w:rsidP="00F12A51">
            <w:pPr>
              <w:cnfStyle w:val="000000010000" w:firstRow="0" w:lastRow="0" w:firstColumn="0" w:lastColumn="0" w:oddVBand="0" w:evenVBand="0" w:oddHBand="0" w:evenHBand="1" w:firstRowFirstColumn="0" w:firstRowLastColumn="0" w:lastRowFirstColumn="0" w:lastRowLastColumn="0"/>
            </w:pPr>
            <w:r>
              <w:t>Retail Products</w:t>
            </w:r>
          </w:p>
        </w:tc>
        <w:tc>
          <w:tcPr>
            <w:tcW w:w="1890" w:type="dxa"/>
            <w:vAlign w:val="top"/>
          </w:tcPr>
          <w:p w14:paraId="215100CA" w14:textId="4956B249" w:rsidR="00F12A51" w:rsidRDefault="00F12A51" w:rsidP="00F12A51">
            <w:pPr>
              <w:jc w:val="center"/>
              <w:cnfStyle w:val="000000010000" w:firstRow="0" w:lastRow="0" w:firstColumn="0" w:lastColumn="0" w:oddVBand="0" w:evenVBand="0" w:oddHBand="0" w:evenHBand="1" w:firstRowFirstColumn="0" w:firstRowLastColumn="0" w:lastRowFirstColumn="0" w:lastRowLastColumn="0"/>
            </w:pPr>
            <w:r w:rsidRPr="0006388D">
              <w:t>4.68</w:t>
            </w:r>
          </w:p>
        </w:tc>
        <w:tc>
          <w:tcPr>
            <w:tcW w:w="1831" w:type="dxa"/>
            <w:vAlign w:val="top"/>
          </w:tcPr>
          <w:p w14:paraId="3B980CF1" w14:textId="0E5FD294" w:rsidR="00F12A51" w:rsidRDefault="00F12A51" w:rsidP="00F12A51">
            <w:pPr>
              <w:jc w:val="center"/>
              <w:cnfStyle w:val="000000010000" w:firstRow="0" w:lastRow="0" w:firstColumn="0" w:lastColumn="0" w:oddVBand="0" w:evenVBand="0" w:oddHBand="0" w:evenHBand="1" w:firstRowFirstColumn="0" w:firstRowLastColumn="0" w:lastRowFirstColumn="0" w:lastRowLastColumn="0"/>
            </w:pPr>
            <w:r w:rsidRPr="0009443A">
              <w:t>2.38</w:t>
            </w:r>
          </w:p>
        </w:tc>
      </w:tr>
      <w:tr w:rsidR="00F12A51" w14:paraId="48FC3334" w14:textId="77777777" w:rsidTr="007A43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tcPr>
          <w:p w14:paraId="5BC6A6A3" w14:textId="18E35DAC" w:rsidR="00F12A51" w:rsidRDefault="00F12A51" w:rsidP="00F12A51">
            <w:r>
              <w:t>Residential</w:t>
            </w:r>
          </w:p>
        </w:tc>
        <w:tc>
          <w:tcPr>
            <w:tcW w:w="2520" w:type="dxa"/>
            <w:vMerge/>
            <w:vAlign w:val="top"/>
          </w:tcPr>
          <w:p w14:paraId="6EF39101" w14:textId="077C243F" w:rsidR="00F12A51" w:rsidRPr="007C18EE" w:rsidRDefault="00F12A51" w:rsidP="00F12A51">
            <w:pPr>
              <w:cnfStyle w:val="000000100000" w:firstRow="0" w:lastRow="0" w:firstColumn="0" w:lastColumn="0" w:oddVBand="0" w:evenVBand="0" w:oddHBand="1" w:evenHBand="0" w:firstRowFirstColumn="0" w:firstRowLastColumn="0" w:lastRowFirstColumn="0" w:lastRowLastColumn="0"/>
            </w:pPr>
          </w:p>
        </w:tc>
        <w:tc>
          <w:tcPr>
            <w:tcW w:w="2340" w:type="dxa"/>
            <w:vAlign w:val="top"/>
          </w:tcPr>
          <w:p w14:paraId="110ED2BF" w14:textId="2A143FEA" w:rsidR="00F12A51" w:rsidRDefault="00F12A51" w:rsidP="00F12A51">
            <w:pPr>
              <w:cnfStyle w:val="000000100000" w:firstRow="0" w:lastRow="0" w:firstColumn="0" w:lastColumn="0" w:oddVBand="0" w:evenVBand="0" w:oddHBand="1" w:evenHBand="0" w:firstRowFirstColumn="0" w:firstRowLastColumn="0" w:lastRowFirstColumn="0" w:lastRowLastColumn="0"/>
            </w:pPr>
            <w:r w:rsidRPr="001715E9">
              <w:t>Single Family</w:t>
            </w:r>
          </w:p>
        </w:tc>
        <w:tc>
          <w:tcPr>
            <w:tcW w:w="1890" w:type="dxa"/>
            <w:vAlign w:val="top"/>
          </w:tcPr>
          <w:p w14:paraId="00B794C6" w14:textId="60397374" w:rsidR="00F12A51" w:rsidRDefault="00F12A51" w:rsidP="00F12A51">
            <w:pPr>
              <w:jc w:val="center"/>
              <w:cnfStyle w:val="000000100000" w:firstRow="0" w:lastRow="0" w:firstColumn="0" w:lastColumn="0" w:oddVBand="0" w:evenVBand="0" w:oddHBand="1" w:evenHBand="0" w:firstRowFirstColumn="0" w:firstRowLastColumn="0" w:lastRowFirstColumn="0" w:lastRowLastColumn="0"/>
            </w:pPr>
            <w:r w:rsidRPr="0006388D">
              <w:t>0.58</w:t>
            </w:r>
          </w:p>
        </w:tc>
        <w:tc>
          <w:tcPr>
            <w:tcW w:w="1831" w:type="dxa"/>
            <w:vAlign w:val="top"/>
          </w:tcPr>
          <w:p w14:paraId="1DD329ED" w14:textId="587C460F" w:rsidR="00F12A51" w:rsidRDefault="00F12A51" w:rsidP="00F12A51">
            <w:pPr>
              <w:jc w:val="center"/>
              <w:cnfStyle w:val="000000100000" w:firstRow="0" w:lastRow="0" w:firstColumn="0" w:lastColumn="0" w:oddVBand="0" w:evenVBand="0" w:oddHBand="1" w:evenHBand="0" w:firstRowFirstColumn="0" w:firstRowLastColumn="0" w:lastRowFirstColumn="0" w:lastRowLastColumn="0"/>
            </w:pPr>
            <w:r w:rsidRPr="0009443A">
              <w:t>0.27</w:t>
            </w:r>
          </w:p>
        </w:tc>
      </w:tr>
      <w:tr w:rsidR="00F12A51" w14:paraId="619C82EB" w14:textId="77777777" w:rsidTr="007A43F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tcPr>
          <w:p w14:paraId="3CBC384E" w14:textId="32E87DA0" w:rsidR="00F12A51" w:rsidRDefault="00F12A51" w:rsidP="00F12A51">
            <w:r>
              <w:t>Residential</w:t>
            </w:r>
          </w:p>
        </w:tc>
        <w:tc>
          <w:tcPr>
            <w:tcW w:w="2520" w:type="dxa"/>
            <w:vMerge/>
            <w:vAlign w:val="top"/>
          </w:tcPr>
          <w:p w14:paraId="1BC8EE3E" w14:textId="4B05B6E0" w:rsidR="00F12A51" w:rsidRDefault="00F12A51" w:rsidP="00F12A51">
            <w:pPr>
              <w:cnfStyle w:val="000000010000" w:firstRow="0" w:lastRow="0" w:firstColumn="0" w:lastColumn="0" w:oddVBand="0" w:evenVBand="0" w:oddHBand="0" w:evenHBand="1" w:firstRowFirstColumn="0" w:firstRowLastColumn="0" w:lastRowFirstColumn="0" w:lastRowLastColumn="0"/>
            </w:pPr>
          </w:p>
        </w:tc>
        <w:tc>
          <w:tcPr>
            <w:tcW w:w="2340" w:type="dxa"/>
            <w:vAlign w:val="top"/>
          </w:tcPr>
          <w:p w14:paraId="06687534" w14:textId="65E4C740" w:rsidR="00F12A51" w:rsidRDefault="00F12A51" w:rsidP="00F12A51">
            <w:pPr>
              <w:cnfStyle w:val="000000010000" w:firstRow="0" w:lastRow="0" w:firstColumn="0" w:lastColumn="0" w:oddVBand="0" w:evenVBand="0" w:oddHBand="0" w:evenHBand="1" w:firstRowFirstColumn="0" w:firstRowLastColumn="0" w:lastRowFirstColumn="0" w:lastRowLastColumn="0"/>
            </w:pPr>
            <w:r w:rsidRPr="001715E9">
              <w:t>CAA</w:t>
            </w:r>
          </w:p>
        </w:tc>
        <w:tc>
          <w:tcPr>
            <w:tcW w:w="1890" w:type="dxa"/>
            <w:vAlign w:val="top"/>
          </w:tcPr>
          <w:p w14:paraId="7064F39A" w14:textId="7B63DA92" w:rsidR="00F12A51" w:rsidRDefault="00F12A51" w:rsidP="00F12A51">
            <w:pPr>
              <w:jc w:val="center"/>
              <w:cnfStyle w:val="000000010000" w:firstRow="0" w:lastRow="0" w:firstColumn="0" w:lastColumn="0" w:oddVBand="0" w:evenVBand="0" w:oddHBand="0" w:evenHBand="1" w:firstRowFirstColumn="0" w:firstRowLastColumn="0" w:lastRowFirstColumn="0" w:lastRowLastColumn="0"/>
            </w:pPr>
            <w:r w:rsidRPr="0006388D">
              <w:t>0.54</w:t>
            </w:r>
            <w:r>
              <w:rPr>
                <w:vertAlign w:val="superscript"/>
              </w:rPr>
              <w:t xml:space="preserve"> a</w:t>
            </w:r>
          </w:p>
        </w:tc>
        <w:tc>
          <w:tcPr>
            <w:tcW w:w="1831" w:type="dxa"/>
            <w:vAlign w:val="top"/>
          </w:tcPr>
          <w:p w14:paraId="6BE23F1F" w14:textId="7E095F56" w:rsidR="00F12A51" w:rsidRDefault="00F12A51" w:rsidP="00F12A51">
            <w:pPr>
              <w:jc w:val="center"/>
              <w:cnfStyle w:val="000000010000" w:firstRow="0" w:lastRow="0" w:firstColumn="0" w:lastColumn="0" w:oddVBand="0" w:evenVBand="0" w:oddHBand="0" w:evenHBand="1" w:firstRowFirstColumn="0" w:firstRowLastColumn="0" w:lastRowFirstColumn="0" w:lastRowLastColumn="0"/>
            </w:pPr>
            <w:r w:rsidRPr="0009443A">
              <w:t>0.38</w:t>
            </w:r>
            <w:r>
              <w:rPr>
                <w:vertAlign w:val="superscript"/>
              </w:rPr>
              <w:t xml:space="preserve"> a</w:t>
            </w:r>
          </w:p>
        </w:tc>
      </w:tr>
      <w:tr w:rsidR="00F12A51" w14:paraId="29285D98" w14:textId="77777777" w:rsidTr="007A43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tcPr>
          <w:p w14:paraId="5E0B5137" w14:textId="1C282477" w:rsidR="00F12A51" w:rsidRDefault="00F12A51" w:rsidP="00F12A51">
            <w:r>
              <w:t>Residential</w:t>
            </w:r>
          </w:p>
        </w:tc>
        <w:tc>
          <w:tcPr>
            <w:tcW w:w="2520" w:type="dxa"/>
            <w:vMerge/>
            <w:vAlign w:val="top"/>
          </w:tcPr>
          <w:p w14:paraId="73378AD0" w14:textId="5731D96F" w:rsidR="00F12A51" w:rsidRPr="007C18EE" w:rsidRDefault="00F12A51" w:rsidP="00F12A51">
            <w:pPr>
              <w:cnfStyle w:val="000000100000" w:firstRow="0" w:lastRow="0" w:firstColumn="0" w:lastColumn="0" w:oddVBand="0" w:evenVBand="0" w:oddHBand="1" w:evenHBand="0" w:firstRowFirstColumn="0" w:firstRowLastColumn="0" w:lastRowFirstColumn="0" w:lastRowLastColumn="0"/>
            </w:pPr>
          </w:p>
        </w:tc>
        <w:tc>
          <w:tcPr>
            <w:tcW w:w="2340" w:type="dxa"/>
            <w:vAlign w:val="top"/>
          </w:tcPr>
          <w:p w14:paraId="34D5339E" w14:textId="14BCDAE3" w:rsidR="00F12A51" w:rsidRDefault="00F12A51" w:rsidP="00F12A51">
            <w:pPr>
              <w:cnfStyle w:val="000000100000" w:firstRow="0" w:lastRow="0" w:firstColumn="0" w:lastColumn="0" w:oddVBand="0" w:evenVBand="0" w:oddHBand="1" w:evenHBand="0" w:firstRowFirstColumn="0" w:firstRowLastColumn="0" w:lastRowFirstColumn="0" w:lastRowLastColumn="0"/>
            </w:pPr>
            <w:r w:rsidRPr="001715E9">
              <w:t>Multifamily</w:t>
            </w:r>
          </w:p>
        </w:tc>
        <w:tc>
          <w:tcPr>
            <w:tcW w:w="1890" w:type="dxa"/>
            <w:vAlign w:val="top"/>
          </w:tcPr>
          <w:p w14:paraId="7229F728" w14:textId="5990C3C1" w:rsidR="00F12A51" w:rsidRDefault="00F12A51" w:rsidP="00F12A51">
            <w:pPr>
              <w:jc w:val="center"/>
              <w:cnfStyle w:val="000000100000" w:firstRow="0" w:lastRow="0" w:firstColumn="0" w:lastColumn="0" w:oddVBand="0" w:evenVBand="0" w:oddHBand="1" w:evenHBand="0" w:firstRowFirstColumn="0" w:firstRowLastColumn="0" w:lastRowFirstColumn="0" w:lastRowLastColumn="0"/>
            </w:pPr>
            <w:r w:rsidRPr="0006388D">
              <w:t>1.28</w:t>
            </w:r>
          </w:p>
        </w:tc>
        <w:tc>
          <w:tcPr>
            <w:tcW w:w="1831" w:type="dxa"/>
            <w:vAlign w:val="top"/>
          </w:tcPr>
          <w:p w14:paraId="4EFBB3AA" w14:textId="0AA19144" w:rsidR="00F12A51" w:rsidRDefault="00F12A51" w:rsidP="00F12A51">
            <w:pPr>
              <w:jc w:val="center"/>
              <w:cnfStyle w:val="000000100000" w:firstRow="0" w:lastRow="0" w:firstColumn="0" w:lastColumn="0" w:oddVBand="0" w:evenVBand="0" w:oddHBand="1" w:evenHBand="0" w:firstRowFirstColumn="0" w:firstRowLastColumn="0" w:lastRowFirstColumn="0" w:lastRowLastColumn="0"/>
            </w:pPr>
            <w:r w:rsidRPr="0009443A">
              <w:t>0.45</w:t>
            </w:r>
          </w:p>
        </w:tc>
      </w:tr>
      <w:tr w:rsidR="00F12A51" w14:paraId="3AF854E1" w14:textId="77777777" w:rsidTr="007A43F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tcPr>
          <w:p w14:paraId="4E8A50BB" w14:textId="4B0BABB1" w:rsidR="00F12A51" w:rsidRDefault="00F12A51" w:rsidP="00F12A51">
            <w:r>
              <w:t>Residential</w:t>
            </w:r>
          </w:p>
        </w:tc>
        <w:tc>
          <w:tcPr>
            <w:tcW w:w="2520" w:type="dxa"/>
            <w:vMerge/>
            <w:vAlign w:val="top"/>
          </w:tcPr>
          <w:p w14:paraId="2B480534" w14:textId="45BEC937" w:rsidR="00F12A51" w:rsidRPr="007C18EE" w:rsidRDefault="00F12A51" w:rsidP="00F12A51">
            <w:pPr>
              <w:cnfStyle w:val="000000010000" w:firstRow="0" w:lastRow="0" w:firstColumn="0" w:lastColumn="0" w:oddVBand="0" w:evenVBand="0" w:oddHBand="0" w:evenHBand="1" w:firstRowFirstColumn="0" w:firstRowLastColumn="0" w:lastRowFirstColumn="0" w:lastRowLastColumn="0"/>
            </w:pPr>
          </w:p>
        </w:tc>
        <w:tc>
          <w:tcPr>
            <w:tcW w:w="2340" w:type="dxa"/>
            <w:vAlign w:val="top"/>
          </w:tcPr>
          <w:p w14:paraId="04FC6B9E" w14:textId="2C25FAE0" w:rsidR="00F12A51" w:rsidRDefault="00F12A51" w:rsidP="00F12A51">
            <w:pPr>
              <w:cnfStyle w:val="000000010000" w:firstRow="0" w:lastRow="0" w:firstColumn="0" w:lastColumn="0" w:oddVBand="0" w:evenVBand="0" w:oddHBand="0" w:evenHBand="1" w:firstRowFirstColumn="0" w:firstRowLastColumn="0" w:lastRowFirstColumn="0" w:lastRowLastColumn="0"/>
            </w:pPr>
            <w:r w:rsidRPr="001715E9">
              <w:t>Smart Savers</w:t>
            </w:r>
          </w:p>
        </w:tc>
        <w:tc>
          <w:tcPr>
            <w:tcW w:w="1890" w:type="dxa"/>
            <w:vAlign w:val="top"/>
          </w:tcPr>
          <w:p w14:paraId="62B94A10" w14:textId="5F8EE808" w:rsidR="00F12A51" w:rsidRDefault="00F12A51" w:rsidP="00F12A51">
            <w:pPr>
              <w:jc w:val="center"/>
              <w:cnfStyle w:val="000000010000" w:firstRow="0" w:lastRow="0" w:firstColumn="0" w:lastColumn="0" w:oddVBand="0" w:evenVBand="0" w:oddHBand="0" w:evenHBand="1" w:firstRowFirstColumn="0" w:firstRowLastColumn="0" w:lastRowFirstColumn="0" w:lastRowLastColumn="0"/>
            </w:pPr>
            <w:r w:rsidRPr="0006388D">
              <w:t>1.70</w:t>
            </w:r>
          </w:p>
        </w:tc>
        <w:tc>
          <w:tcPr>
            <w:tcW w:w="1831" w:type="dxa"/>
            <w:vAlign w:val="top"/>
          </w:tcPr>
          <w:p w14:paraId="795B3475" w14:textId="289D1DF4" w:rsidR="00F12A51" w:rsidRDefault="00F12A51" w:rsidP="00F12A51">
            <w:pPr>
              <w:jc w:val="center"/>
              <w:cnfStyle w:val="000000010000" w:firstRow="0" w:lastRow="0" w:firstColumn="0" w:lastColumn="0" w:oddVBand="0" w:evenVBand="0" w:oddHBand="0" w:evenHBand="1" w:firstRowFirstColumn="0" w:firstRowLastColumn="0" w:lastRowFirstColumn="0" w:lastRowLastColumn="0"/>
            </w:pPr>
            <w:r w:rsidRPr="0009443A">
              <w:t>0.93</w:t>
            </w:r>
          </w:p>
        </w:tc>
      </w:tr>
      <w:tr w:rsidR="00F12A51" w14:paraId="5136C358" w14:textId="77777777" w:rsidTr="007A43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tcPr>
          <w:p w14:paraId="4C57588C" w14:textId="19C68390" w:rsidR="00F12A51" w:rsidRDefault="00F12A51" w:rsidP="00F12A51">
            <w:r>
              <w:t>Residential</w:t>
            </w:r>
          </w:p>
        </w:tc>
        <w:tc>
          <w:tcPr>
            <w:tcW w:w="2520" w:type="dxa"/>
            <w:vMerge/>
            <w:vAlign w:val="top"/>
          </w:tcPr>
          <w:p w14:paraId="4DECD145" w14:textId="4BD38502" w:rsidR="00F12A51" w:rsidRDefault="00F12A51" w:rsidP="00F12A51">
            <w:pPr>
              <w:cnfStyle w:val="000000100000" w:firstRow="0" w:lastRow="0" w:firstColumn="0" w:lastColumn="0" w:oddVBand="0" w:evenVBand="0" w:oddHBand="1" w:evenHBand="0" w:firstRowFirstColumn="0" w:firstRowLastColumn="0" w:lastRowFirstColumn="0" w:lastRowLastColumn="0"/>
            </w:pPr>
          </w:p>
        </w:tc>
        <w:tc>
          <w:tcPr>
            <w:tcW w:w="2340" w:type="dxa"/>
            <w:vAlign w:val="top"/>
          </w:tcPr>
          <w:p w14:paraId="112518D0" w14:textId="481636FF" w:rsidR="00F12A51" w:rsidRDefault="00F12A51" w:rsidP="00F12A51">
            <w:pPr>
              <w:cnfStyle w:val="000000100000" w:firstRow="0" w:lastRow="0" w:firstColumn="0" w:lastColumn="0" w:oddVBand="0" w:evenVBand="0" w:oddHBand="1" w:evenHBand="0" w:firstRowFirstColumn="0" w:firstRowLastColumn="0" w:lastRowFirstColumn="0" w:lastRowLastColumn="0"/>
            </w:pPr>
            <w:r w:rsidRPr="001715E9">
              <w:t>Joint Utility</w:t>
            </w:r>
          </w:p>
        </w:tc>
        <w:tc>
          <w:tcPr>
            <w:tcW w:w="1890" w:type="dxa"/>
            <w:vAlign w:val="top"/>
          </w:tcPr>
          <w:p w14:paraId="5735A7BF" w14:textId="26A1A863" w:rsidR="00F12A51" w:rsidRDefault="00F12A51" w:rsidP="00F12A51">
            <w:pPr>
              <w:jc w:val="center"/>
              <w:cnfStyle w:val="000000100000" w:firstRow="0" w:lastRow="0" w:firstColumn="0" w:lastColumn="0" w:oddVBand="0" w:evenVBand="0" w:oddHBand="1" w:evenHBand="0" w:firstRowFirstColumn="0" w:firstRowLastColumn="0" w:lastRowFirstColumn="0" w:lastRowLastColumn="0"/>
            </w:pPr>
            <w:r w:rsidRPr="0006388D">
              <w:t>0.81</w:t>
            </w:r>
          </w:p>
        </w:tc>
        <w:tc>
          <w:tcPr>
            <w:tcW w:w="1831" w:type="dxa"/>
            <w:vAlign w:val="top"/>
          </w:tcPr>
          <w:p w14:paraId="40712F77" w14:textId="53912A04" w:rsidR="00F12A51" w:rsidRDefault="00F12A51" w:rsidP="00F12A51">
            <w:pPr>
              <w:jc w:val="center"/>
              <w:cnfStyle w:val="000000100000" w:firstRow="0" w:lastRow="0" w:firstColumn="0" w:lastColumn="0" w:oddVBand="0" w:evenVBand="0" w:oddHBand="1" w:evenHBand="0" w:firstRowFirstColumn="0" w:firstRowLastColumn="0" w:lastRowFirstColumn="0" w:lastRowLastColumn="0"/>
            </w:pPr>
            <w:r w:rsidRPr="0009443A">
              <w:t>0.57</w:t>
            </w:r>
          </w:p>
        </w:tc>
      </w:tr>
      <w:tr w:rsidR="00F12A51" w14:paraId="5DDBC885" w14:textId="77777777" w:rsidTr="007A43F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tcPr>
          <w:p w14:paraId="3CF0DC03" w14:textId="6FB1F21E" w:rsidR="00F12A51" w:rsidRDefault="00F12A51" w:rsidP="00F12A51">
            <w:r>
              <w:t>Residential</w:t>
            </w:r>
          </w:p>
        </w:tc>
        <w:tc>
          <w:tcPr>
            <w:tcW w:w="2520" w:type="dxa"/>
            <w:vMerge/>
            <w:vAlign w:val="top"/>
          </w:tcPr>
          <w:p w14:paraId="7F353F25" w14:textId="5564A51D" w:rsidR="00F12A51" w:rsidRDefault="00F12A51" w:rsidP="00F12A51">
            <w:pPr>
              <w:cnfStyle w:val="000000010000" w:firstRow="0" w:lastRow="0" w:firstColumn="0" w:lastColumn="0" w:oddVBand="0" w:evenVBand="0" w:oddHBand="0" w:evenHBand="1" w:firstRowFirstColumn="0" w:firstRowLastColumn="0" w:lastRowFirstColumn="0" w:lastRowLastColumn="0"/>
            </w:pPr>
          </w:p>
        </w:tc>
        <w:tc>
          <w:tcPr>
            <w:tcW w:w="2340" w:type="dxa"/>
            <w:vAlign w:val="top"/>
          </w:tcPr>
          <w:p w14:paraId="38C46966" w14:textId="1748A364" w:rsidR="00F12A51" w:rsidRDefault="00F12A51" w:rsidP="00F12A51">
            <w:pPr>
              <w:cnfStyle w:val="000000010000" w:firstRow="0" w:lastRow="0" w:firstColumn="0" w:lastColumn="0" w:oddVBand="0" w:evenVBand="0" w:oddHBand="0" w:evenHBand="1" w:firstRowFirstColumn="0" w:firstRowLastColumn="0" w:lastRowFirstColumn="0" w:lastRowLastColumn="0"/>
            </w:pPr>
            <w:r w:rsidRPr="001715E9">
              <w:t>Community Kits</w:t>
            </w:r>
          </w:p>
        </w:tc>
        <w:tc>
          <w:tcPr>
            <w:tcW w:w="1890" w:type="dxa"/>
            <w:vAlign w:val="top"/>
          </w:tcPr>
          <w:p w14:paraId="620C4ABD" w14:textId="130FCF34" w:rsidR="00F12A51" w:rsidRDefault="00F12A51" w:rsidP="00F12A51">
            <w:pPr>
              <w:jc w:val="center"/>
              <w:cnfStyle w:val="000000010000" w:firstRow="0" w:lastRow="0" w:firstColumn="0" w:lastColumn="0" w:oddVBand="0" w:evenVBand="0" w:oddHBand="0" w:evenHBand="1" w:firstRowFirstColumn="0" w:firstRowLastColumn="0" w:lastRowFirstColumn="0" w:lastRowLastColumn="0"/>
            </w:pPr>
            <w:r w:rsidRPr="0006388D">
              <w:t>5.00</w:t>
            </w:r>
          </w:p>
        </w:tc>
        <w:tc>
          <w:tcPr>
            <w:tcW w:w="1831" w:type="dxa"/>
            <w:vAlign w:val="top"/>
          </w:tcPr>
          <w:p w14:paraId="0C9C28F4" w14:textId="0BC11EAA" w:rsidR="00F12A51" w:rsidRDefault="00F12A51" w:rsidP="00F12A51">
            <w:pPr>
              <w:jc w:val="center"/>
              <w:cnfStyle w:val="000000010000" w:firstRow="0" w:lastRow="0" w:firstColumn="0" w:lastColumn="0" w:oddVBand="0" w:evenVBand="0" w:oddHBand="0" w:evenHBand="1" w:firstRowFirstColumn="0" w:firstRowLastColumn="0" w:lastRowFirstColumn="0" w:lastRowLastColumn="0"/>
            </w:pPr>
            <w:r w:rsidRPr="0009443A">
              <w:t>1.40</w:t>
            </w:r>
          </w:p>
        </w:tc>
      </w:tr>
      <w:tr w:rsidR="00F12A51" w14:paraId="4DFC36EE" w14:textId="77777777" w:rsidTr="007A43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tcPr>
          <w:p w14:paraId="53A872C7" w14:textId="18A25BB1" w:rsidR="00F12A51" w:rsidRDefault="00F12A51" w:rsidP="00F12A51">
            <w:r>
              <w:t>Residential</w:t>
            </w:r>
          </w:p>
        </w:tc>
        <w:tc>
          <w:tcPr>
            <w:tcW w:w="2520" w:type="dxa"/>
            <w:vMerge/>
            <w:vAlign w:val="top"/>
          </w:tcPr>
          <w:p w14:paraId="00481BAE" w14:textId="482158B0" w:rsidR="00F12A51" w:rsidRDefault="00F12A51" w:rsidP="00F12A51">
            <w:pPr>
              <w:cnfStyle w:val="000000100000" w:firstRow="0" w:lastRow="0" w:firstColumn="0" w:lastColumn="0" w:oddVBand="0" w:evenVBand="0" w:oddHBand="1" w:evenHBand="0" w:firstRowFirstColumn="0" w:firstRowLastColumn="0" w:lastRowFirstColumn="0" w:lastRowLastColumn="0"/>
            </w:pPr>
          </w:p>
        </w:tc>
        <w:tc>
          <w:tcPr>
            <w:tcW w:w="2340" w:type="dxa"/>
            <w:vAlign w:val="top"/>
          </w:tcPr>
          <w:p w14:paraId="695A9E73" w14:textId="58B0E322" w:rsidR="00F12A51" w:rsidRDefault="00F12A51" w:rsidP="00F12A51">
            <w:pPr>
              <w:cnfStyle w:val="000000100000" w:firstRow="0" w:lastRow="0" w:firstColumn="0" w:lastColumn="0" w:oddVBand="0" w:evenVBand="0" w:oddHBand="1" w:evenHBand="0" w:firstRowFirstColumn="0" w:firstRowLastColumn="0" w:lastRowFirstColumn="0" w:lastRowLastColumn="0"/>
            </w:pPr>
            <w:r w:rsidRPr="001715E9">
              <w:t>Healthier Homes</w:t>
            </w:r>
          </w:p>
        </w:tc>
        <w:tc>
          <w:tcPr>
            <w:tcW w:w="1890" w:type="dxa"/>
            <w:vAlign w:val="top"/>
          </w:tcPr>
          <w:p w14:paraId="547DA37B" w14:textId="14264AAA" w:rsidR="00F12A51" w:rsidRDefault="00F12A51" w:rsidP="00F12A51">
            <w:pPr>
              <w:jc w:val="center"/>
              <w:cnfStyle w:val="000000100000" w:firstRow="0" w:lastRow="0" w:firstColumn="0" w:lastColumn="0" w:oddVBand="0" w:evenVBand="0" w:oddHBand="1" w:evenHBand="0" w:firstRowFirstColumn="0" w:firstRowLastColumn="0" w:lastRowFirstColumn="0" w:lastRowLastColumn="0"/>
            </w:pPr>
            <w:r w:rsidRPr="0006388D">
              <w:t>0.16</w:t>
            </w:r>
          </w:p>
        </w:tc>
        <w:tc>
          <w:tcPr>
            <w:tcW w:w="1831" w:type="dxa"/>
            <w:vAlign w:val="top"/>
          </w:tcPr>
          <w:p w14:paraId="72F577A7" w14:textId="53C1BDF1" w:rsidR="00F12A51" w:rsidRDefault="00F12A51" w:rsidP="00F12A51">
            <w:pPr>
              <w:jc w:val="center"/>
              <w:cnfStyle w:val="000000100000" w:firstRow="0" w:lastRow="0" w:firstColumn="0" w:lastColumn="0" w:oddVBand="0" w:evenVBand="0" w:oddHBand="1" w:evenHBand="0" w:firstRowFirstColumn="0" w:firstRowLastColumn="0" w:lastRowFirstColumn="0" w:lastRowLastColumn="0"/>
            </w:pPr>
            <w:r w:rsidRPr="0009443A">
              <w:t>0.09</w:t>
            </w:r>
          </w:p>
        </w:tc>
      </w:tr>
      <w:tr w:rsidR="00F12A51" w14:paraId="42665361" w14:textId="77777777" w:rsidTr="007A43F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tcPr>
          <w:p w14:paraId="5FD42CA3" w14:textId="27A45345" w:rsidR="00F12A51" w:rsidRDefault="00F12A51" w:rsidP="00F12A51">
            <w:r>
              <w:t>Residential</w:t>
            </w:r>
          </w:p>
        </w:tc>
        <w:tc>
          <w:tcPr>
            <w:tcW w:w="2520" w:type="dxa"/>
            <w:vMerge/>
            <w:vAlign w:val="top"/>
          </w:tcPr>
          <w:p w14:paraId="69C163CC" w14:textId="49EA06AA" w:rsidR="00F12A51" w:rsidRDefault="00F12A51" w:rsidP="00F12A51">
            <w:pPr>
              <w:cnfStyle w:val="000000010000" w:firstRow="0" w:lastRow="0" w:firstColumn="0" w:lastColumn="0" w:oddVBand="0" w:evenVBand="0" w:oddHBand="0" w:evenHBand="1" w:firstRowFirstColumn="0" w:firstRowLastColumn="0" w:lastRowFirstColumn="0" w:lastRowLastColumn="0"/>
            </w:pPr>
          </w:p>
        </w:tc>
        <w:tc>
          <w:tcPr>
            <w:tcW w:w="2340" w:type="dxa"/>
            <w:vAlign w:val="top"/>
          </w:tcPr>
          <w:p w14:paraId="3B1E693E" w14:textId="150664D9" w:rsidR="00F12A51" w:rsidRDefault="00F12A51" w:rsidP="00F12A51">
            <w:pPr>
              <w:cnfStyle w:val="000000010000" w:firstRow="0" w:lastRow="0" w:firstColumn="0" w:lastColumn="0" w:oddVBand="0" w:evenVBand="0" w:oddHBand="0" w:evenHBand="1" w:firstRowFirstColumn="0" w:firstRowLastColumn="0" w:lastRowFirstColumn="0" w:lastRowLastColumn="0"/>
            </w:pPr>
            <w:r w:rsidRPr="001715E9">
              <w:t>New Construction</w:t>
            </w:r>
          </w:p>
        </w:tc>
        <w:tc>
          <w:tcPr>
            <w:tcW w:w="1890" w:type="dxa"/>
            <w:vAlign w:val="top"/>
          </w:tcPr>
          <w:p w14:paraId="18B84B17" w14:textId="6675E621" w:rsidR="00F12A51" w:rsidRDefault="00F12A51" w:rsidP="00F12A51">
            <w:pPr>
              <w:jc w:val="center"/>
              <w:cnfStyle w:val="000000010000" w:firstRow="0" w:lastRow="0" w:firstColumn="0" w:lastColumn="0" w:oddVBand="0" w:evenVBand="0" w:oddHBand="0" w:evenHBand="1" w:firstRowFirstColumn="0" w:firstRowLastColumn="0" w:lastRowFirstColumn="0" w:lastRowLastColumn="0"/>
            </w:pPr>
            <w:r w:rsidRPr="0006388D">
              <w:t>0.00</w:t>
            </w:r>
            <w:r>
              <w:rPr>
                <w:vertAlign w:val="superscript"/>
              </w:rPr>
              <w:t xml:space="preserve"> b</w:t>
            </w:r>
          </w:p>
        </w:tc>
        <w:tc>
          <w:tcPr>
            <w:tcW w:w="1831" w:type="dxa"/>
            <w:vAlign w:val="top"/>
          </w:tcPr>
          <w:p w14:paraId="7125637B" w14:textId="4B64DDF0" w:rsidR="00F12A51" w:rsidRDefault="00F12A51" w:rsidP="00F12A51">
            <w:pPr>
              <w:jc w:val="center"/>
              <w:cnfStyle w:val="000000010000" w:firstRow="0" w:lastRow="0" w:firstColumn="0" w:lastColumn="0" w:oddVBand="0" w:evenVBand="0" w:oddHBand="0" w:evenHBand="1" w:firstRowFirstColumn="0" w:firstRowLastColumn="0" w:lastRowFirstColumn="0" w:lastRowLastColumn="0"/>
            </w:pPr>
            <w:r w:rsidRPr="0009443A">
              <w:t>0.00</w:t>
            </w:r>
            <w:r>
              <w:rPr>
                <w:vertAlign w:val="superscript"/>
              </w:rPr>
              <w:t xml:space="preserve"> b</w:t>
            </w:r>
          </w:p>
        </w:tc>
      </w:tr>
      <w:tr w:rsidR="00F12A51" w14:paraId="6C850543" w14:textId="77777777" w:rsidTr="007A43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tcPr>
          <w:p w14:paraId="6A998714" w14:textId="661B39DB" w:rsidR="00F12A51" w:rsidRDefault="00F12A51" w:rsidP="00F12A51">
            <w:r>
              <w:t>Residential</w:t>
            </w:r>
          </w:p>
        </w:tc>
        <w:tc>
          <w:tcPr>
            <w:tcW w:w="2520" w:type="dxa"/>
            <w:vMerge/>
            <w:vAlign w:val="top"/>
          </w:tcPr>
          <w:p w14:paraId="1EDFF81D" w14:textId="549A5FA5" w:rsidR="00F12A51" w:rsidRDefault="00F12A51" w:rsidP="00F12A51">
            <w:pPr>
              <w:cnfStyle w:val="000000100000" w:firstRow="0" w:lastRow="0" w:firstColumn="0" w:lastColumn="0" w:oddVBand="0" w:evenVBand="0" w:oddHBand="1" w:evenHBand="0" w:firstRowFirstColumn="0" w:firstRowLastColumn="0" w:lastRowFirstColumn="0" w:lastRowLastColumn="0"/>
            </w:pPr>
          </w:p>
        </w:tc>
        <w:tc>
          <w:tcPr>
            <w:tcW w:w="2340" w:type="dxa"/>
            <w:vAlign w:val="top"/>
          </w:tcPr>
          <w:p w14:paraId="113E2EF4" w14:textId="315795FA" w:rsidR="00F12A51" w:rsidRDefault="00F12A51" w:rsidP="00F12A51">
            <w:pPr>
              <w:cnfStyle w:val="000000100000" w:firstRow="0" w:lastRow="0" w:firstColumn="0" w:lastColumn="0" w:oddVBand="0" w:evenVBand="0" w:oddHBand="1" w:evenHBand="0" w:firstRowFirstColumn="0" w:firstRowLastColumn="0" w:lastRowFirstColumn="0" w:lastRowLastColumn="0"/>
            </w:pPr>
            <w:r w:rsidRPr="001715E9">
              <w:t>Manufactured Homes</w:t>
            </w:r>
          </w:p>
        </w:tc>
        <w:tc>
          <w:tcPr>
            <w:tcW w:w="1890" w:type="dxa"/>
            <w:vAlign w:val="top"/>
          </w:tcPr>
          <w:p w14:paraId="199C05E2" w14:textId="2FFA649B" w:rsidR="00F12A51" w:rsidRDefault="00F12A51" w:rsidP="00F12A51">
            <w:pPr>
              <w:jc w:val="center"/>
              <w:cnfStyle w:val="000000100000" w:firstRow="0" w:lastRow="0" w:firstColumn="0" w:lastColumn="0" w:oddVBand="0" w:evenVBand="0" w:oddHBand="1" w:evenHBand="0" w:firstRowFirstColumn="0" w:firstRowLastColumn="0" w:lastRowFirstColumn="0" w:lastRowLastColumn="0"/>
            </w:pPr>
            <w:r w:rsidRPr="0006388D">
              <w:t>0.36</w:t>
            </w:r>
          </w:p>
        </w:tc>
        <w:tc>
          <w:tcPr>
            <w:tcW w:w="1831" w:type="dxa"/>
            <w:vAlign w:val="top"/>
          </w:tcPr>
          <w:p w14:paraId="119A6E45" w14:textId="37B628EC" w:rsidR="00F12A51" w:rsidRDefault="00F12A51" w:rsidP="00F12A51">
            <w:pPr>
              <w:jc w:val="center"/>
              <w:cnfStyle w:val="000000100000" w:firstRow="0" w:lastRow="0" w:firstColumn="0" w:lastColumn="0" w:oddVBand="0" w:evenVBand="0" w:oddHBand="1" w:evenHBand="0" w:firstRowFirstColumn="0" w:firstRowLastColumn="0" w:lastRowFirstColumn="0" w:lastRowLastColumn="0"/>
            </w:pPr>
            <w:r w:rsidRPr="0009443A">
              <w:t>0.24</w:t>
            </w:r>
          </w:p>
        </w:tc>
      </w:tr>
      <w:tr w:rsidR="00F12A51" w14:paraId="323426EC" w14:textId="77777777" w:rsidTr="007A43F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tcPr>
          <w:p w14:paraId="4627BE05" w14:textId="3D8784D0" w:rsidR="00F12A51" w:rsidRDefault="00F12A51" w:rsidP="00F12A51">
            <w:r>
              <w:t>Residential</w:t>
            </w:r>
          </w:p>
        </w:tc>
        <w:tc>
          <w:tcPr>
            <w:tcW w:w="2520" w:type="dxa"/>
            <w:vMerge/>
            <w:vAlign w:val="top"/>
          </w:tcPr>
          <w:p w14:paraId="7DB1A832" w14:textId="502A9BB5" w:rsidR="00F12A51" w:rsidRDefault="00F12A51" w:rsidP="00F12A51">
            <w:pPr>
              <w:cnfStyle w:val="000000010000" w:firstRow="0" w:lastRow="0" w:firstColumn="0" w:lastColumn="0" w:oddVBand="0" w:evenVBand="0" w:oddHBand="0" w:evenHBand="1" w:firstRowFirstColumn="0" w:firstRowLastColumn="0" w:lastRowFirstColumn="0" w:lastRowLastColumn="0"/>
            </w:pPr>
          </w:p>
        </w:tc>
        <w:tc>
          <w:tcPr>
            <w:tcW w:w="2340" w:type="dxa"/>
            <w:vAlign w:val="top"/>
          </w:tcPr>
          <w:p w14:paraId="238E72F6" w14:textId="082153B1" w:rsidR="00F12A51" w:rsidRDefault="00F12A51" w:rsidP="00F12A51">
            <w:pPr>
              <w:cnfStyle w:val="000000010000" w:firstRow="0" w:lastRow="0" w:firstColumn="0" w:lastColumn="0" w:oddVBand="0" w:evenVBand="0" w:oddHBand="0" w:evenHBand="1" w:firstRowFirstColumn="0" w:firstRowLastColumn="0" w:lastRowFirstColumn="0" w:lastRowLastColumn="0"/>
            </w:pPr>
            <w:r w:rsidRPr="001715E9">
              <w:t>Electrification</w:t>
            </w:r>
          </w:p>
        </w:tc>
        <w:tc>
          <w:tcPr>
            <w:tcW w:w="1890" w:type="dxa"/>
            <w:vAlign w:val="top"/>
          </w:tcPr>
          <w:p w14:paraId="2ADD1751" w14:textId="71735AF0" w:rsidR="00F12A51" w:rsidRDefault="00F12A51" w:rsidP="00F12A51">
            <w:pPr>
              <w:jc w:val="center"/>
              <w:cnfStyle w:val="000000010000" w:firstRow="0" w:lastRow="0" w:firstColumn="0" w:lastColumn="0" w:oddVBand="0" w:evenVBand="0" w:oddHBand="0" w:evenHBand="1" w:firstRowFirstColumn="0" w:firstRowLastColumn="0" w:lastRowFirstColumn="0" w:lastRowLastColumn="0"/>
            </w:pPr>
            <w:r w:rsidRPr="0006388D">
              <w:t>0.94</w:t>
            </w:r>
          </w:p>
        </w:tc>
        <w:tc>
          <w:tcPr>
            <w:tcW w:w="1831" w:type="dxa"/>
            <w:vAlign w:val="top"/>
          </w:tcPr>
          <w:p w14:paraId="7ED450FE" w14:textId="3478466C" w:rsidR="00F12A51" w:rsidRDefault="00F12A51" w:rsidP="00F12A51">
            <w:pPr>
              <w:jc w:val="center"/>
              <w:cnfStyle w:val="000000010000" w:firstRow="0" w:lastRow="0" w:firstColumn="0" w:lastColumn="0" w:oddVBand="0" w:evenVBand="0" w:oddHBand="0" w:evenHBand="1" w:firstRowFirstColumn="0" w:firstRowLastColumn="0" w:lastRowFirstColumn="0" w:lastRowLastColumn="0"/>
            </w:pPr>
            <w:r w:rsidRPr="0009443A">
              <w:t>0.02</w:t>
            </w:r>
          </w:p>
        </w:tc>
      </w:tr>
      <w:tr w:rsidR="00F12A51" w14:paraId="5BFEECC8" w14:textId="77777777" w:rsidTr="007A43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tcPr>
          <w:p w14:paraId="079554F5" w14:textId="5B1191D2" w:rsidR="00F12A51" w:rsidRDefault="00F12A51" w:rsidP="00F12A51">
            <w:r>
              <w:t>Residential</w:t>
            </w:r>
          </w:p>
        </w:tc>
        <w:tc>
          <w:tcPr>
            <w:tcW w:w="2520" w:type="dxa"/>
          </w:tcPr>
          <w:p w14:paraId="06E900B1" w14:textId="4D8D0EA8" w:rsidR="00F12A51" w:rsidRDefault="00F12A51" w:rsidP="00F12A51">
            <w:pPr>
              <w:cnfStyle w:val="000000100000" w:firstRow="0" w:lastRow="0" w:firstColumn="0" w:lastColumn="0" w:oddVBand="0" w:evenVBand="0" w:oddHBand="1" w:evenHBand="0" w:firstRowFirstColumn="0" w:firstRowLastColumn="0" w:lastRowFirstColumn="0" w:lastRowLastColumn="0"/>
            </w:pPr>
            <w:r>
              <w:t>Public Housing</w:t>
            </w:r>
          </w:p>
        </w:tc>
        <w:tc>
          <w:tcPr>
            <w:tcW w:w="2340" w:type="dxa"/>
          </w:tcPr>
          <w:p w14:paraId="33CC36EE" w14:textId="4989CE3B" w:rsidR="00F12A51" w:rsidRDefault="00F12A51" w:rsidP="00F12A51">
            <w:pPr>
              <w:cnfStyle w:val="000000100000" w:firstRow="0" w:lastRow="0" w:firstColumn="0" w:lastColumn="0" w:oddVBand="0" w:evenVBand="0" w:oddHBand="1" w:evenHBand="0" w:firstRowFirstColumn="0" w:firstRowLastColumn="0" w:lastRowFirstColumn="0" w:lastRowLastColumn="0"/>
            </w:pPr>
            <w:r>
              <w:t>Public Housing</w:t>
            </w:r>
          </w:p>
        </w:tc>
        <w:tc>
          <w:tcPr>
            <w:tcW w:w="1890" w:type="dxa"/>
            <w:vAlign w:val="top"/>
          </w:tcPr>
          <w:p w14:paraId="3C641DE1" w14:textId="2031FA14" w:rsidR="00F12A51" w:rsidRDefault="00F12A51" w:rsidP="00F12A51">
            <w:pPr>
              <w:jc w:val="center"/>
              <w:cnfStyle w:val="000000100000" w:firstRow="0" w:lastRow="0" w:firstColumn="0" w:lastColumn="0" w:oddVBand="0" w:evenVBand="0" w:oddHBand="1" w:evenHBand="0" w:firstRowFirstColumn="0" w:firstRowLastColumn="0" w:lastRowFirstColumn="0" w:lastRowLastColumn="0"/>
            </w:pPr>
            <w:r w:rsidRPr="0006388D">
              <w:t>0.58</w:t>
            </w:r>
          </w:p>
        </w:tc>
        <w:tc>
          <w:tcPr>
            <w:tcW w:w="1831" w:type="dxa"/>
            <w:vAlign w:val="top"/>
          </w:tcPr>
          <w:p w14:paraId="67DB1D46" w14:textId="79A7C13F" w:rsidR="00F12A51" w:rsidRDefault="00F12A51" w:rsidP="00F12A51">
            <w:pPr>
              <w:jc w:val="center"/>
              <w:cnfStyle w:val="000000100000" w:firstRow="0" w:lastRow="0" w:firstColumn="0" w:lastColumn="0" w:oddVBand="0" w:evenVBand="0" w:oddHBand="1" w:evenHBand="0" w:firstRowFirstColumn="0" w:firstRowLastColumn="0" w:lastRowFirstColumn="0" w:lastRowLastColumn="0"/>
            </w:pPr>
            <w:r w:rsidRPr="0009443A">
              <w:t>0.15</w:t>
            </w:r>
          </w:p>
        </w:tc>
      </w:tr>
      <w:tr w:rsidR="00F12A51" w14:paraId="08571886" w14:textId="77777777" w:rsidTr="007A43F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tcPr>
          <w:p w14:paraId="5DCE9324" w14:textId="4C141023" w:rsidR="00F12A51" w:rsidRDefault="00F12A51" w:rsidP="00F12A51">
            <w:r>
              <w:t>Residential</w:t>
            </w:r>
          </w:p>
        </w:tc>
        <w:tc>
          <w:tcPr>
            <w:tcW w:w="2520" w:type="dxa"/>
          </w:tcPr>
          <w:p w14:paraId="58EFA7CA" w14:textId="542E17A8" w:rsidR="00F12A51" w:rsidRDefault="00F12A51" w:rsidP="00F12A51">
            <w:pPr>
              <w:cnfStyle w:val="000000010000" w:firstRow="0" w:lastRow="0" w:firstColumn="0" w:lastColumn="0" w:oddVBand="0" w:evenVBand="0" w:oddHBand="0" w:evenHBand="1" w:firstRowFirstColumn="0" w:firstRowLastColumn="0" w:lastRowFirstColumn="0" w:lastRowLastColumn="0"/>
            </w:pPr>
            <w:r>
              <w:t>Multifamily – Market Rate</w:t>
            </w:r>
          </w:p>
        </w:tc>
        <w:tc>
          <w:tcPr>
            <w:tcW w:w="2340" w:type="dxa"/>
          </w:tcPr>
          <w:p w14:paraId="7D04D6CE" w14:textId="46B98147" w:rsidR="00F12A51" w:rsidRDefault="00F12A51" w:rsidP="00F12A51">
            <w:pPr>
              <w:cnfStyle w:val="000000010000" w:firstRow="0" w:lastRow="0" w:firstColumn="0" w:lastColumn="0" w:oddVBand="0" w:evenVBand="0" w:oddHBand="0" w:evenHBand="1" w:firstRowFirstColumn="0" w:firstRowLastColumn="0" w:lastRowFirstColumn="0" w:lastRowLastColumn="0"/>
            </w:pPr>
            <w:r>
              <w:t>Multifamily - Market Rate</w:t>
            </w:r>
          </w:p>
        </w:tc>
        <w:tc>
          <w:tcPr>
            <w:tcW w:w="1890" w:type="dxa"/>
            <w:vAlign w:val="top"/>
          </w:tcPr>
          <w:p w14:paraId="3DB1A8A7" w14:textId="7B0C112B" w:rsidR="00F12A51" w:rsidRDefault="00F12A51" w:rsidP="00F12A51">
            <w:pPr>
              <w:jc w:val="center"/>
              <w:cnfStyle w:val="000000010000" w:firstRow="0" w:lastRow="0" w:firstColumn="0" w:lastColumn="0" w:oddVBand="0" w:evenVBand="0" w:oddHBand="0" w:evenHBand="1" w:firstRowFirstColumn="0" w:firstRowLastColumn="0" w:lastRowFirstColumn="0" w:lastRowLastColumn="0"/>
            </w:pPr>
            <w:r w:rsidRPr="0006388D">
              <w:t>4.32</w:t>
            </w:r>
          </w:p>
        </w:tc>
        <w:tc>
          <w:tcPr>
            <w:tcW w:w="1831" w:type="dxa"/>
            <w:vAlign w:val="top"/>
          </w:tcPr>
          <w:p w14:paraId="639FE668" w14:textId="240E5BA8" w:rsidR="00F12A51" w:rsidRDefault="00F12A51" w:rsidP="00F12A51">
            <w:pPr>
              <w:jc w:val="center"/>
              <w:cnfStyle w:val="000000010000" w:firstRow="0" w:lastRow="0" w:firstColumn="0" w:lastColumn="0" w:oddVBand="0" w:evenVBand="0" w:oddHBand="0" w:evenHBand="1" w:firstRowFirstColumn="0" w:firstRowLastColumn="0" w:lastRowFirstColumn="0" w:lastRowLastColumn="0"/>
            </w:pPr>
            <w:r w:rsidRPr="0009443A">
              <w:t>1.43</w:t>
            </w:r>
          </w:p>
        </w:tc>
      </w:tr>
      <w:tr w:rsidR="00F12A51" w14:paraId="3C177439" w14:textId="77777777" w:rsidTr="007A43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tcPr>
          <w:p w14:paraId="10548002" w14:textId="38BBE94E" w:rsidR="00F12A51" w:rsidRDefault="00F12A51" w:rsidP="00F12A51">
            <w:r>
              <w:t>Residential</w:t>
            </w:r>
          </w:p>
        </w:tc>
        <w:tc>
          <w:tcPr>
            <w:tcW w:w="2520" w:type="dxa"/>
            <w:vMerge w:val="restart"/>
          </w:tcPr>
          <w:p w14:paraId="14BF9077" w14:textId="31291226" w:rsidR="00F12A51" w:rsidRDefault="00F12A51" w:rsidP="00F12A51">
            <w:pPr>
              <w:cnfStyle w:val="000000100000" w:firstRow="0" w:lastRow="0" w:firstColumn="0" w:lastColumn="0" w:oddVBand="0" w:evenVBand="0" w:oddHBand="1" w:evenHBand="0" w:firstRowFirstColumn="0" w:firstRowLastColumn="0" w:lastRowFirstColumn="0" w:lastRowLastColumn="0"/>
            </w:pPr>
            <w:r w:rsidRPr="0061615C">
              <w:t>Market Rate Single Family</w:t>
            </w:r>
          </w:p>
        </w:tc>
        <w:tc>
          <w:tcPr>
            <w:tcW w:w="2340" w:type="dxa"/>
          </w:tcPr>
          <w:p w14:paraId="1415E080" w14:textId="55A16472" w:rsidR="00F12A51" w:rsidRDefault="00F12A51" w:rsidP="00F12A51">
            <w:pPr>
              <w:cnfStyle w:val="000000100000" w:firstRow="0" w:lastRow="0" w:firstColumn="0" w:lastColumn="0" w:oddVBand="0" w:evenVBand="0" w:oddHBand="1" w:evenHBand="0" w:firstRowFirstColumn="0" w:firstRowLastColumn="0" w:lastRowFirstColumn="0" w:lastRowLastColumn="0"/>
            </w:pPr>
            <w:r>
              <w:t>Home Efficiency</w:t>
            </w:r>
          </w:p>
        </w:tc>
        <w:tc>
          <w:tcPr>
            <w:tcW w:w="1890" w:type="dxa"/>
            <w:vAlign w:val="top"/>
          </w:tcPr>
          <w:p w14:paraId="26525BFA" w14:textId="090B8AC3" w:rsidR="00F12A51" w:rsidRDefault="00F12A51" w:rsidP="00F12A51">
            <w:pPr>
              <w:jc w:val="center"/>
              <w:cnfStyle w:val="000000100000" w:firstRow="0" w:lastRow="0" w:firstColumn="0" w:lastColumn="0" w:oddVBand="0" w:evenVBand="0" w:oddHBand="1" w:evenHBand="0" w:firstRowFirstColumn="0" w:firstRowLastColumn="0" w:lastRowFirstColumn="0" w:lastRowLastColumn="0"/>
            </w:pPr>
            <w:r w:rsidRPr="0006388D">
              <w:t>1.37</w:t>
            </w:r>
          </w:p>
        </w:tc>
        <w:tc>
          <w:tcPr>
            <w:tcW w:w="1831" w:type="dxa"/>
            <w:vAlign w:val="top"/>
          </w:tcPr>
          <w:p w14:paraId="409F589E" w14:textId="673AA181" w:rsidR="00F12A51" w:rsidRDefault="00F12A51" w:rsidP="00F12A51">
            <w:pPr>
              <w:jc w:val="center"/>
              <w:cnfStyle w:val="000000100000" w:firstRow="0" w:lastRow="0" w:firstColumn="0" w:lastColumn="0" w:oddVBand="0" w:evenVBand="0" w:oddHBand="1" w:evenHBand="0" w:firstRowFirstColumn="0" w:firstRowLastColumn="0" w:lastRowFirstColumn="0" w:lastRowLastColumn="0"/>
            </w:pPr>
            <w:r w:rsidRPr="0009443A">
              <w:t>0.72</w:t>
            </w:r>
          </w:p>
        </w:tc>
      </w:tr>
      <w:tr w:rsidR="00F12A51" w14:paraId="31DF4EE7" w14:textId="77777777" w:rsidTr="007A43F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tcPr>
          <w:p w14:paraId="6AD28BD7" w14:textId="1BF21FF8" w:rsidR="00F12A51" w:rsidRDefault="00F12A51" w:rsidP="00F12A51">
            <w:r>
              <w:t>Residential</w:t>
            </w:r>
          </w:p>
        </w:tc>
        <w:tc>
          <w:tcPr>
            <w:tcW w:w="2520" w:type="dxa"/>
            <w:vMerge/>
          </w:tcPr>
          <w:p w14:paraId="2A4BAED8" w14:textId="77777777" w:rsidR="00F12A51" w:rsidRDefault="00F12A51" w:rsidP="00F12A51">
            <w:pPr>
              <w:cnfStyle w:val="000000010000" w:firstRow="0" w:lastRow="0" w:firstColumn="0" w:lastColumn="0" w:oddVBand="0" w:evenVBand="0" w:oddHBand="0" w:evenHBand="1" w:firstRowFirstColumn="0" w:firstRowLastColumn="0" w:lastRowFirstColumn="0" w:lastRowLastColumn="0"/>
            </w:pPr>
          </w:p>
        </w:tc>
        <w:tc>
          <w:tcPr>
            <w:tcW w:w="2340" w:type="dxa"/>
          </w:tcPr>
          <w:p w14:paraId="347F5223" w14:textId="2B975995" w:rsidR="00F12A51" w:rsidRDefault="00F12A51" w:rsidP="00F12A51">
            <w:pPr>
              <w:cnfStyle w:val="000000010000" w:firstRow="0" w:lastRow="0" w:firstColumn="0" w:lastColumn="0" w:oddVBand="0" w:evenVBand="0" w:oddHBand="0" w:evenHBand="1" w:firstRowFirstColumn="0" w:firstRowLastColumn="0" w:lastRowFirstColumn="0" w:lastRowLastColumn="0"/>
            </w:pPr>
            <w:r>
              <w:t>Midstream HVAC</w:t>
            </w:r>
          </w:p>
        </w:tc>
        <w:tc>
          <w:tcPr>
            <w:tcW w:w="1890" w:type="dxa"/>
            <w:vAlign w:val="top"/>
          </w:tcPr>
          <w:p w14:paraId="137ECF00" w14:textId="4A2FC9DC" w:rsidR="00F12A51" w:rsidRDefault="00F12A51" w:rsidP="00F12A51">
            <w:pPr>
              <w:jc w:val="center"/>
              <w:cnfStyle w:val="000000010000" w:firstRow="0" w:lastRow="0" w:firstColumn="0" w:lastColumn="0" w:oddVBand="0" w:evenVBand="0" w:oddHBand="0" w:evenHBand="1" w:firstRowFirstColumn="0" w:firstRowLastColumn="0" w:lastRowFirstColumn="0" w:lastRowLastColumn="0"/>
            </w:pPr>
            <w:r w:rsidRPr="0006388D">
              <w:t>2.90</w:t>
            </w:r>
          </w:p>
        </w:tc>
        <w:tc>
          <w:tcPr>
            <w:tcW w:w="1831" w:type="dxa"/>
            <w:vAlign w:val="top"/>
          </w:tcPr>
          <w:p w14:paraId="02D7F504" w14:textId="35D918CA" w:rsidR="00F12A51" w:rsidRDefault="00F12A51" w:rsidP="00F12A51">
            <w:pPr>
              <w:jc w:val="center"/>
              <w:cnfStyle w:val="000000010000" w:firstRow="0" w:lastRow="0" w:firstColumn="0" w:lastColumn="0" w:oddVBand="0" w:evenVBand="0" w:oddHBand="0" w:evenHBand="1" w:firstRowFirstColumn="0" w:firstRowLastColumn="0" w:lastRowFirstColumn="0" w:lastRowLastColumn="0"/>
            </w:pPr>
            <w:r w:rsidRPr="0009443A">
              <w:t>1.12</w:t>
            </w:r>
          </w:p>
        </w:tc>
      </w:tr>
      <w:tr w:rsidR="00F12A51" w14:paraId="51890CC7" w14:textId="77777777" w:rsidTr="007A43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tcPr>
          <w:p w14:paraId="5EE2D374" w14:textId="32C11D46" w:rsidR="00F12A51" w:rsidRDefault="00F12A51" w:rsidP="00F12A51">
            <w:r>
              <w:t>Residential</w:t>
            </w:r>
          </w:p>
        </w:tc>
        <w:tc>
          <w:tcPr>
            <w:tcW w:w="2520" w:type="dxa"/>
            <w:vMerge w:val="restart"/>
          </w:tcPr>
          <w:p w14:paraId="3ED6EA53" w14:textId="22415385" w:rsidR="00F12A51" w:rsidRDefault="00F12A51" w:rsidP="00F12A51">
            <w:pPr>
              <w:cnfStyle w:val="000000100000" w:firstRow="0" w:lastRow="0" w:firstColumn="0" w:lastColumn="0" w:oddVBand="0" w:evenVBand="0" w:oddHBand="1" w:evenHBand="0" w:firstRowFirstColumn="0" w:firstRowLastColumn="0" w:lastRowFirstColumn="0" w:lastRowLastColumn="0"/>
            </w:pPr>
            <w:r>
              <w:t>Direct Distribution</w:t>
            </w:r>
          </w:p>
        </w:tc>
        <w:tc>
          <w:tcPr>
            <w:tcW w:w="2340" w:type="dxa"/>
          </w:tcPr>
          <w:p w14:paraId="55E83C2E" w14:textId="68547FBE" w:rsidR="00F12A51" w:rsidRDefault="00F12A51" w:rsidP="00F12A51">
            <w:pPr>
              <w:cnfStyle w:val="000000100000" w:firstRow="0" w:lastRow="0" w:firstColumn="0" w:lastColumn="0" w:oddVBand="0" w:evenVBand="0" w:oddHBand="1" w:evenHBand="0" w:firstRowFirstColumn="0" w:firstRowLastColumn="0" w:lastRowFirstColumn="0" w:lastRowLastColumn="0"/>
            </w:pPr>
            <w:r>
              <w:t>School Kits</w:t>
            </w:r>
          </w:p>
        </w:tc>
        <w:tc>
          <w:tcPr>
            <w:tcW w:w="1890" w:type="dxa"/>
            <w:vAlign w:val="top"/>
          </w:tcPr>
          <w:p w14:paraId="49599C3C" w14:textId="47EF4F4B" w:rsidR="00F12A51" w:rsidRDefault="00F12A51" w:rsidP="00F12A51">
            <w:pPr>
              <w:jc w:val="center"/>
              <w:cnfStyle w:val="000000100000" w:firstRow="0" w:lastRow="0" w:firstColumn="0" w:lastColumn="0" w:oddVBand="0" w:evenVBand="0" w:oddHBand="1" w:evenHBand="0" w:firstRowFirstColumn="0" w:firstRowLastColumn="0" w:lastRowFirstColumn="0" w:lastRowLastColumn="0"/>
            </w:pPr>
            <w:r w:rsidRPr="0006388D">
              <w:t>18.54</w:t>
            </w:r>
          </w:p>
        </w:tc>
        <w:tc>
          <w:tcPr>
            <w:tcW w:w="1831" w:type="dxa"/>
            <w:vAlign w:val="top"/>
          </w:tcPr>
          <w:p w14:paraId="0DCB7661" w14:textId="56DE935E" w:rsidR="00F12A51" w:rsidRDefault="00F12A51" w:rsidP="00F12A51">
            <w:pPr>
              <w:jc w:val="center"/>
              <w:cnfStyle w:val="000000100000" w:firstRow="0" w:lastRow="0" w:firstColumn="0" w:lastColumn="0" w:oddVBand="0" w:evenVBand="0" w:oddHBand="1" w:evenHBand="0" w:firstRowFirstColumn="0" w:firstRowLastColumn="0" w:lastRowFirstColumn="0" w:lastRowLastColumn="0"/>
            </w:pPr>
            <w:r w:rsidRPr="0009443A">
              <w:t>11.22</w:t>
            </w:r>
          </w:p>
        </w:tc>
      </w:tr>
      <w:tr w:rsidR="00F12A51" w14:paraId="2C778B2C" w14:textId="77777777" w:rsidTr="007A43F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tcPr>
          <w:p w14:paraId="11BC0836" w14:textId="358CD867" w:rsidR="00F12A51" w:rsidRDefault="00F12A51" w:rsidP="00F12A51">
            <w:r>
              <w:t>Residential</w:t>
            </w:r>
          </w:p>
        </w:tc>
        <w:tc>
          <w:tcPr>
            <w:tcW w:w="2520" w:type="dxa"/>
            <w:vMerge/>
          </w:tcPr>
          <w:p w14:paraId="7593B1E4" w14:textId="77777777" w:rsidR="00F12A51" w:rsidRDefault="00F12A51" w:rsidP="00F12A51">
            <w:pPr>
              <w:cnfStyle w:val="000000010000" w:firstRow="0" w:lastRow="0" w:firstColumn="0" w:lastColumn="0" w:oddVBand="0" w:evenVBand="0" w:oddHBand="0" w:evenHBand="1" w:firstRowFirstColumn="0" w:firstRowLastColumn="0" w:lastRowFirstColumn="0" w:lastRowLastColumn="0"/>
            </w:pPr>
          </w:p>
        </w:tc>
        <w:tc>
          <w:tcPr>
            <w:tcW w:w="2340" w:type="dxa"/>
          </w:tcPr>
          <w:p w14:paraId="3E1C7376" w14:textId="0CB59B54" w:rsidR="00F12A51" w:rsidRDefault="00F12A51" w:rsidP="00F12A51">
            <w:pPr>
              <w:cnfStyle w:val="000000010000" w:firstRow="0" w:lastRow="0" w:firstColumn="0" w:lastColumn="0" w:oddVBand="0" w:evenVBand="0" w:oddHBand="0" w:evenHBand="1" w:firstRowFirstColumn="0" w:firstRowLastColumn="0" w:lastRowFirstColumn="0" w:lastRowLastColumn="0"/>
            </w:pPr>
            <w:r>
              <w:t>High School Innovation</w:t>
            </w:r>
          </w:p>
        </w:tc>
        <w:tc>
          <w:tcPr>
            <w:tcW w:w="1890" w:type="dxa"/>
            <w:vAlign w:val="top"/>
          </w:tcPr>
          <w:p w14:paraId="6486449D" w14:textId="1FAEDCF3" w:rsidR="00F12A51" w:rsidRDefault="00F12A51" w:rsidP="00F12A51">
            <w:pPr>
              <w:jc w:val="center"/>
              <w:cnfStyle w:val="000000010000" w:firstRow="0" w:lastRow="0" w:firstColumn="0" w:lastColumn="0" w:oddVBand="0" w:evenVBand="0" w:oddHBand="0" w:evenHBand="1" w:firstRowFirstColumn="0" w:firstRowLastColumn="0" w:lastRowFirstColumn="0" w:lastRowLastColumn="0"/>
            </w:pPr>
            <w:r w:rsidRPr="0006388D">
              <w:t>5.37</w:t>
            </w:r>
          </w:p>
        </w:tc>
        <w:tc>
          <w:tcPr>
            <w:tcW w:w="1831" w:type="dxa"/>
            <w:vAlign w:val="top"/>
          </w:tcPr>
          <w:p w14:paraId="0E033792" w14:textId="2B86AE00" w:rsidR="00F12A51" w:rsidRDefault="00F12A51" w:rsidP="00F12A51">
            <w:pPr>
              <w:jc w:val="center"/>
              <w:cnfStyle w:val="000000010000" w:firstRow="0" w:lastRow="0" w:firstColumn="0" w:lastColumn="0" w:oddVBand="0" w:evenVBand="0" w:oddHBand="0" w:evenHBand="1" w:firstRowFirstColumn="0" w:firstRowLastColumn="0" w:lastRowFirstColumn="0" w:lastRowLastColumn="0"/>
            </w:pPr>
            <w:r w:rsidRPr="0009443A">
              <w:t>0.89</w:t>
            </w:r>
          </w:p>
        </w:tc>
      </w:tr>
      <w:tr w:rsidR="00F12A51" w14:paraId="2435B155" w14:textId="77777777" w:rsidTr="007A43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tcPr>
          <w:p w14:paraId="0122D421" w14:textId="7756B650" w:rsidR="00F12A51" w:rsidRDefault="00F12A51" w:rsidP="00F12A51">
            <w:r>
              <w:t>Residential</w:t>
            </w:r>
          </w:p>
        </w:tc>
        <w:tc>
          <w:tcPr>
            <w:tcW w:w="2520" w:type="dxa"/>
          </w:tcPr>
          <w:p w14:paraId="3030B1DB" w14:textId="63681DED" w:rsidR="00F12A51" w:rsidRDefault="00F12A51" w:rsidP="00F12A51">
            <w:pPr>
              <w:cnfStyle w:val="000000100000" w:firstRow="0" w:lastRow="0" w:firstColumn="0" w:lastColumn="0" w:oddVBand="0" w:evenVBand="0" w:oddHBand="1" w:evenHBand="0" w:firstRowFirstColumn="0" w:firstRowLastColumn="0" w:lastRowFirstColumn="0" w:lastRowLastColumn="0"/>
            </w:pPr>
            <w:r>
              <w:t>Market Transformation</w:t>
            </w:r>
          </w:p>
        </w:tc>
        <w:tc>
          <w:tcPr>
            <w:tcW w:w="2340" w:type="dxa"/>
          </w:tcPr>
          <w:p w14:paraId="5723FD6B" w14:textId="2E14B04C" w:rsidR="00F12A51" w:rsidRDefault="00F12A51" w:rsidP="00F12A51">
            <w:pPr>
              <w:cnfStyle w:val="000000100000" w:firstRow="0" w:lastRow="0" w:firstColumn="0" w:lastColumn="0" w:oddVBand="0" w:evenVBand="0" w:oddHBand="1" w:evenHBand="0" w:firstRowFirstColumn="0" w:firstRowLastColumn="0" w:lastRowFirstColumn="0" w:lastRowLastColumn="0"/>
            </w:pPr>
            <w:r>
              <w:t>Market Transformation</w:t>
            </w:r>
          </w:p>
        </w:tc>
        <w:tc>
          <w:tcPr>
            <w:tcW w:w="1890" w:type="dxa"/>
            <w:vAlign w:val="top"/>
          </w:tcPr>
          <w:p w14:paraId="1ABDD591" w14:textId="745BA23A" w:rsidR="00F12A51" w:rsidRDefault="00F12A51" w:rsidP="00F12A51">
            <w:pPr>
              <w:jc w:val="center"/>
              <w:cnfStyle w:val="000000100000" w:firstRow="0" w:lastRow="0" w:firstColumn="0" w:lastColumn="0" w:oddVBand="0" w:evenVBand="0" w:oddHBand="1" w:evenHBand="0" w:firstRowFirstColumn="0" w:firstRowLastColumn="0" w:lastRowFirstColumn="0" w:lastRowLastColumn="0"/>
            </w:pPr>
            <w:r w:rsidRPr="0006388D">
              <w:t>0.00</w:t>
            </w:r>
            <w:r>
              <w:rPr>
                <w:vertAlign w:val="superscript"/>
              </w:rPr>
              <w:t xml:space="preserve"> c</w:t>
            </w:r>
          </w:p>
        </w:tc>
        <w:tc>
          <w:tcPr>
            <w:tcW w:w="1831" w:type="dxa"/>
            <w:vAlign w:val="top"/>
          </w:tcPr>
          <w:p w14:paraId="7FB6D5D1" w14:textId="3FF73FC9" w:rsidR="00F12A51" w:rsidRDefault="00F12A51" w:rsidP="00F12A51">
            <w:pPr>
              <w:jc w:val="center"/>
              <w:cnfStyle w:val="000000100000" w:firstRow="0" w:lastRow="0" w:firstColumn="0" w:lastColumn="0" w:oddVBand="0" w:evenVBand="0" w:oddHBand="1" w:evenHBand="0" w:firstRowFirstColumn="0" w:firstRowLastColumn="0" w:lastRowFirstColumn="0" w:lastRowLastColumn="0"/>
            </w:pPr>
            <w:r w:rsidRPr="0009443A">
              <w:t>0.00</w:t>
            </w:r>
            <w:r>
              <w:rPr>
                <w:vertAlign w:val="superscript"/>
              </w:rPr>
              <w:t xml:space="preserve"> c</w:t>
            </w:r>
          </w:p>
        </w:tc>
      </w:tr>
      <w:tr w:rsidR="00393987" w14:paraId="713595AA" w14:textId="77777777" w:rsidTr="0097445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75" w:type="dxa"/>
            <w:gridSpan w:val="3"/>
          </w:tcPr>
          <w:p w14:paraId="4E7D6845" w14:textId="43B7D1FE" w:rsidR="00393987" w:rsidRPr="00393987" w:rsidRDefault="00393987" w:rsidP="00230C04">
            <w:pPr>
              <w:rPr>
                <w:i/>
                <w:iCs/>
              </w:rPr>
            </w:pPr>
            <w:r w:rsidRPr="00393987">
              <w:rPr>
                <w:i/>
                <w:iCs/>
              </w:rPr>
              <w:t>Residential Program Total</w:t>
            </w:r>
          </w:p>
        </w:tc>
        <w:tc>
          <w:tcPr>
            <w:tcW w:w="1890" w:type="dxa"/>
          </w:tcPr>
          <w:p w14:paraId="3C15F2FD" w14:textId="446DE72D" w:rsidR="00393987" w:rsidRPr="00EB585E" w:rsidRDefault="00C27BE5" w:rsidP="00EB585E">
            <w:pPr>
              <w:jc w:val="center"/>
              <w:cnfStyle w:val="000000010000" w:firstRow="0" w:lastRow="0" w:firstColumn="0" w:lastColumn="0" w:oddVBand="0" w:evenVBand="0" w:oddHBand="0" w:evenHBand="1" w:firstRowFirstColumn="0" w:firstRowLastColumn="0" w:lastRowFirstColumn="0" w:lastRowLastColumn="0"/>
              <w:rPr>
                <w:i/>
                <w:iCs/>
              </w:rPr>
            </w:pPr>
            <w:r w:rsidRPr="00C27BE5">
              <w:rPr>
                <w:i/>
                <w:iCs/>
              </w:rPr>
              <w:t>2.08</w:t>
            </w:r>
          </w:p>
        </w:tc>
        <w:tc>
          <w:tcPr>
            <w:tcW w:w="1831" w:type="dxa"/>
          </w:tcPr>
          <w:p w14:paraId="3117982C" w14:textId="37B1D133" w:rsidR="00393987" w:rsidRPr="00EB585E" w:rsidRDefault="00EB585E" w:rsidP="00EB585E">
            <w:pPr>
              <w:jc w:val="center"/>
              <w:cnfStyle w:val="000000010000" w:firstRow="0" w:lastRow="0" w:firstColumn="0" w:lastColumn="0" w:oddVBand="0" w:evenVBand="0" w:oddHBand="0" w:evenHBand="1" w:firstRowFirstColumn="0" w:firstRowLastColumn="0" w:lastRowFirstColumn="0" w:lastRowLastColumn="0"/>
              <w:rPr>
                <w:i/>
                <w:iCs/>
              </w:rPr>
            </w:pPr>
            <w:r w:rsidRPr="00EB585E">
              <w:rPr>
                <w:i/>
                <w:iCs/>
              </w:rPr>
              <w:t>0.91</w:t>
            </w:r>
          </w:p>
        </w:tc>
      </w:tr>
      <w:tr w:rsidR="00D23575" w14:paraId="647DFBAB" w14:textId="77777777" w:rsidTr="00BF62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tcPr>
          <w:p w14:paraId="2FBB981D" w14:textId="748BE9B1" w:rsidR="00D23575" w:rsidRDefault="00D23575" w:rsidP="00D23575">
            <w:r>
              <w:t>Business</w:t>
            </w:r>
          </w:p>
        </w:tc>
        <w:tc>
          <w:tcPr>
            <w:tcW w:w="2520" w:type="dxa"/>
          </w:tcPr>
          <w:p w14:paraId="4AC76607" w14:textId="16FD1596" w:rsidR="00D23575" w:rsidRDefault="00D23575" w:rsidP="00D23575">
            <w:pPr>
              <w:cnfStyle w:val="000000100000" w:firstRow="0" w:lastRow="0" w:firstColumn="0" w:lastColumn="0" w:oddVBand="0" w:evenVBand="0" w:oddHBand="1" w:evenHBand="0" w:firstRowFirstColumn="0" w:firstRowLastColumn="0" w:lastRowFirstColumn="0" w:lastRowLastColumn="0"/>
            </w:pPr>
            <w:r>
              <w:t>Standard</w:t>
            </w:r>
            <w:r>
              <w:rPr>
                <w:vertAlign w:val="superscript"/>
              </w:rPr>
              <w:t xml:space="preserve"> </w:t>
            </w:r>
          </w:p>
        </w:tc>
        <w:tc>
          <w:tcPr>
            <w:tcW w:w="2340" w:type="dxa"/>
          </w:tcPr>
          <w:p w14:paraId="5EA1FE0C" w14:textId="1352DD44" w:rsidR="00D23575" w:rsidRDefault="00D23575" w:rsidP="00D23575">
            <w:pPr>
              <w:cnfStyle w:val="000000100000" w:firstRow="0" w:lastRow="0" w:firstColumn="0" w:lastColumn="0" w:oddVBand="0" w:evenVBand="0" w:oddHBand="1" w:evenHBand="0" w:firstRowFirstColumn="0" w:firstRowLastColumn="0" w:lastRowFirstColumn="0" w:lastRowLastColumn="0"/>
            </w:pPr>
            <w:r>
              <w:t>Standard</w:t>
            </w:r>
          </w:p>
        </w:tc>
        <w:tc>
          <w:tcPr>
            <w:tcW w:w="1890" w:type="dxa"/>
            <w:vAlign w:val="top"/>
          </w:tcPr>
          <w:p w14:paraId="079BF498" w14:textId="620253D2" w:rsidR="00D23575" w:rsidRDefault="00D23575" w:rsidP="00D23575">
            <w:pPr>
              <w:jc w:val="center"/>
              <w:cnfStyle w:val="000000100000" w:firstRow="0" w:lastRow="0" w:firstColumn="0" w:lastColumn="0" w:oddVBand="0" w:evenVBand="0" w:oddHBand="1" w:evenHBand="0" w:firstRowFirstColumn="0" w:firstRowLastColumn="0" w:lastRowFirstColumn="0" w:lastRowLastColumn="0"/>
            </w:pPr>
            <w:r w:rsidRPr="00D240EF">
              <w:t>1.97</w:t>
            </w:r>
            <w:r>
              <w:rPr>
                <w:vertAlign w:val="superscript"/>
              </w:rPr>
              <w:t xml:space="preserve"> d</w:t>
            </w:r>
          </w:p>
        </w:tc>
        <w:tc>
          <w:tcPr>
            <w:tcW w:w="1831" w:type="dxa"/>
            <w:vAlign w:val="top"/>
          </w:tcPr>
          <w:p w14:paraId="050323B8" w14:textId="3C942BF4" w:rsidR="00D23575" w:rsidRDefault="00D23575" w:rsidP="00D23575">
            <w:pPr>
              <w:jc w:val="center"/>
              <w:cnfStyle w:val="000000100000" w:firstRow="0" w:lastRow="0" w:firstColumn="0" w:lastColumn="0" w:oddVBand="0" w:evenVBand="0" w:oddHBand="1" w:evenHBand="0" w:firstRowFirstColumn="0" w:firstRowLastColumn="0" w:lastRowFirstColumn="0" w:lastRowLastColumn="0"/>
            </w:pPr>
            <w:r w:rsidRPr="00B04934">
              <w:t>2.12</w:t>
            </w:r>
            <w:r>
              <w:rPr>
                <w:vertAlign w:val="superscript"/>
              </w:rPr>
              <w:t xml:space="preserve"> d</w:t>
            </w:r>
          </w:p>
        </w:tc>
      </w:tr>
      <w:tr w:rsidR="00D23575" w14:paraId="39C4E1DB" w14:textId="77777777" w:rsidTr="00BF62E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vAlign w:val="top"/>
          </w:tcPr>
          <w:p w14:paraId="502CC74E" w14:textId="44463B3F" w:rsidR="00D23575" w:rsidRDefault="00D23575" w:rsidP="00D23575">
            <w:r w:rsidRPr="001C2473">
              <w:t>Business</w:t>
            </w:r>
          </w:p>
        </w:tc>
        <w:tc>
          <w:tcPr>
            <w:tcW w:w="2520" w:type="dxa"/>
          </w:tcPr>
          <w:p w14:paraId="60E6E2A9" w14:textId="51A08AE3" w:rsidR="00D23575" w:rsidRDefault="00D23575" w:rsidP="00D23575">
            <w:pPr>
              <w:cnfStyle w:val="000000010000" w:firstRow="0" w:lastRow="0" w:firstColumn="0" w:lastColumn="0" w:oddVBand="0" w:evenVBand="0" w:oddHBand="0" w:evenHBand="1" w:firstRowFirstColumn="0" w:firstRowLastColumn="0" w:lastRowFirstColumn="0" w:lastRowLastColumn="0"/>
            </w:pPr>
            <w:r>
              <w:t>Custom</w:t>
            </w:r>
            <w:r>
              <w:rPr>
                <w:vertAlign w:val="superscript"/>
              </w:rPr>
              <w:t xml:space="preserve"> </w:t>
            </w:r>
          </w:p>
        </w:tc>
        <w:tc>
          <w:tcPr>
            <w:tcW w:w="2340" w:type="dxa"/>
          </w:tcPr>
          <w:p w14:paraId="149259BE" w14:textId="6CFF43BB" w:rsidR="00D23575" w:rsidRDefault="00D23575" w:rsidP="00D23575">
            <w:pPr>
              <w:cnfStyle w:val="000000010000" w:firstRow="0" w:lastRow="0" w:firstColumn="0" w:lastColumn="0" w:oddVBand="0" w:evenVBand="0" w:oddHBand="0" w:evenHBand="1" w:firstRowFirstColumn="0" w:firstRowLastColumn="0" w:lastRowFirstColumn="0" w:lastRowLastColumn="0"/>
            </w:pPr>
            <w:r>
              <w:t>Custom</w:t>
            </w:r>
          </w:p>
        </w:tc>
        <w:tc>
          <w:tcPr>
            <w:tcW w:w="1890" w:type="dxa"/>
            <w:vAlign w:val="top"/>
          </w:tcPr>
          <w:p w14:paraId="4D899A86" w14:textId="3DF3FB3C" w:rsidR="00D23575" w:rsidRDefault="00D23575" w:rsidP="00D23575">
            <w:pPr>
              <w:jc w:val="center"/>
              <w:cnfStyle w:val="000000010000" w:firstRow="0" w:lastRow="0" w:firstColumn="0" w:lastColumn="0" w:oddVBand="0" w:evenVBand="0" w:oddHBand="0" w:evenHBand="1" w:firstRowFirstColumn="0" w:firstRowLastColumn="0" w:lastRowFirstColumn="0" w:lastRowLastColumn="0"/>
            </w:pPr>
            <w:r w:rsidRPr="00D240EF">
              <w:t>8.14</w:t>
            </w:r>
            <w:r>
              <w:rPr>
                <w:vertAlign w:val="superscript"/>
              </w:rPr>
              <w:t xml:space="preserve"> e</w:t>
            </w:r>
          </w:p>
        </w:tc>
        <w:tc>
          <w:tcPr>
            <w:tcW w:w="1831" w:type="dxa"/>
            <w:vAlign w:val="top"/>
          </w:tcPr>
          <w:p w14:paraId="32F9F1FA" w14:textId="158B862D" w:rsidR="00D23575" w:rsidRDefault="00D23575" w:rsidP="00D23575">
            <w:pPr>
              <w:jc w:val="center"/>
              <w:cnfStyle w:val="000000010000" w:firstRow="0" w:lastRow="0" w:firstColumn="0" w:lastColumn="0" w:oddVBand="0" w:evenVBand="0" w:oddHBand="0" w:evenHBand="1" w:firstRowFirstColumn="0" w:firstRowLastColumn="0" w:lastRowFirstColumn="0" w:lastRowLastColumn="0"/>
            </w:pPr>
            <w:r w:rsidRPr="00B04934">
              <w:t>6.00</w:t>
            </w:r>
            <w:r>
              <w:rPr>
                <w:vertAlign w:val="superscript"/>
              </w:rPr>
              <w:t xml:space="preserve"> e</w:t>
            </w:r>
          </w:p>
        </w:tc>
      </w:tr>
      <w:tr w:rsidR="00D23575" w14:paraId="057D0667" w14:textId="77777777" w:rsidTr="00BF62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vAlign w:val="top"/>
          </w:tcPr>
          <w:p w14:paraId="511966D3" w14:textId="555BB767" w:rsidR="00D23575" w:rsidRDefault="00D23575" w:rsidP="00D23575">
            <w:r w:rsidRPr="001C2473">
              <w:t>Business</w:t>
            </w:r>
          </w:p>
        </w:tc>
        <w:tc>
          <w:tcPr>
            <w:tcW w:w="2520" w:type="dxa"/>
            <w:vMerge w:val="restart"/>
          </w:tcPr>
          <w:p w14:paraId="568A8571" w14:textId="69E43D24" w:rsidR="00D23575" w:rsidRDefault="00D23575" w:rsidP="00D23575">
            <w:pPr>
              <w:cnfStyle w:val="000000100000" w:firstRow="0" w:lastRow="0" w:firstColumn="0" w:lastColumn="0" w:oddVBand="0" w:evenVBand="0" w:oddHBand="1" w:evenHBand="0" w:firstRowFirstColumn="0" w:firstRowLastColumn="0" w:lastRowFirstColumn="0" w:lastRowLastColumn="0"/>
            </w:pPr>
            <w:r>
              <w:t>Midstream</w:t>
            </w:r>
          </w:p>
        </w:tc>
        <w:tc>
          <w:tcPr>
            <w:tcW w:w="2340" w:type="dxa"/>
          </w:tcPr>
          <w:p w14:paraId="1B2E2342" w14:textId="17D64875" w:rsidR="00D23575" w:rsidRDefault="00D23575" w:rsidP="00D23575">
            <w:pPr>
              <w:cnfStyle w:val="000000100000" w:firstRow="0" w:lastRow="0" w:firstColumn="0" w:lastColumn="0" w:oddVBand="0" w:evenVBand="0" w:oddHBand="1" w:evenHBand="0" w:firstRowFirstColumn="0" w:firstRowLastColumn="0" w:lastRowFirstColumn="0" w:lastRowLastColumn="0"/>
            </w:pPr>
            <w:r>
              <w:t>Lighting</w:t>
            </w:r>
          </w:p>
        </w:tc>
        <w:tc>
          <w:tcPr>
            <w:tcW w:w="1890" w:type="dxa"/>
            <w:vAlign w:val="top"/>
          </w:tcPr>
          <w:p w14:paraId="540B6155" w14:textId="013E2751" w:rsidR="00D23575" w:rsidRDefault="00D23575" w:rsidP="00D23575">
            <w:pPr>
              <w:jc w:val="center"/>
              <w:cnfStyle w:val="000000100000" w:firstRow="0" w:lastRow="0" w:firstColumn="0" w:lastColumn="0" w:oddVBand="0" w:evenVBand="0" w:oddHBand="1" w:evenHBand="0" w:firstRowFirstColumn="0" w:firstRowLastColumn="0" w:lastRowFirstColumn="0" w:lastRowLastColumn="0"/>
            </w:pPr>
            <w:r w:rsidRPr="00D240EF">
              <w:t>2.72</w:t>
            </w:r>
          </w:p>
        </w:tc>
        <w:tc>
          <w:tcPr>
            <w:tcW w:w="1831" w:type="dxa"/>
            <w:vAlign w:val="top"/>
          </w:tcPr>
          <w:p w14:paraId="53A1E939" w14:textId="70BD2544" w:rsidR="00D23575" w:rsidRDefault="00D23575" w:rsidP="00D23575">
            <w:pPr>
              <w:jc w:val="center"/>
              <w:cnfStyle w:val="000000100000" w:firstRow="0" w:lastRow="0" w:firstColumn="0" w:lastColumn="0" w:oddVBand="0" w:evenVBand="0" w:oddHBand="1" w:evenHBand="0" w:firstRowFirstColumn="0" w:firstRowLastColumn="0" w:lastRowFirstColumn="0" w:lastRowLastColumn="0"/>
            </w:pPr>
            <w:r w:rsidRPr="00B04934">
              <w:t>2.95</w:t>
            </w:r>
          </w:p>
        </w:tc>
      </w:tr>
      <w:tr w:rsidR="00D23575" w14:paraId="211F306F" w14:textId="77777777" w:rsidTr="00BF62E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vAlign w:val="top"/>
          </w:tcPr>
          <w:p w14:paraId="286B56F7" w14:textId="3A97CA40" w:rsidR="00D23575" w:rsidRDefault="00D23575" w:rsidP="00D23575">
            <w:r w:rsidRPr="001C2473">
              <w:t>Business</w:t>
            </w:r>
          </w:p>
        </w:tc>
        <w:tc>
          <w:tcPr>
            <w:tcW w:w="2520" w:type="dxa"/>
            <w:vMerge/>
          </w:tcPr>
          <w:p w14:paraId="38F40863" w14:textId="77777777" w:rsidR="00D23575" w:rsidRDefault="00D23575" w:rsidP="00D23575">
            <w:pPr>
              <w:cnfStyle w:val="000000010000" w:firstRow="0" w:lastRow="0" w:firstColumn="0" w:lastColumn="0" w:oddVBand="0" w:evenVBand="0" w:oddHBand="0" w:evenHBand="1" w:firstRowFirstColumn="0" w:firstRowLastColumn="0" w:lastRowFirstColumn="0" w:lastRowLastColumn="0"/>
            </w:pPr>
          </w:p>
        </w:tc>
        <w:tc>
          <w:tcPr>
            <w:tcW w:w="2340" w:type="dxa"/>
          </w:tcPr>
          <w:p w14:paraId="04F2A2D2" w14:textId="12A67D29" w:rsidR="00D23575" w:rsidRDefault="00D23575" w:rsidP="00D23575">
            <w:pPr>
              <w:cnfStyle w:val="000000010000" w:firstRow="0" w:lastRow="0" w:firstColumn="0" w:lastColumn="0" w:oddVBand="0" w:evenVBand="0" w:oddHBand="0" w:evenHBand="1" w:firstRowFirstColumn="0" w:firstRowLastColumn="0" w:lastRowFirstColumn="0" w:lastRowLastColumn="0"/>
            </w:pPr>
            <w:r>
              <w:t>HVAC</w:t>
            </w:r>
          </w:p>
        </w:tc>
        <w:tc>
          <w:tcPr>
            <w:tcW w:w="1890" w:type="dxa"/>
            <w:vAlign w:val="top"/>
          </w:tcPr>
          <w:p w14:paraId="6B5D187F" w14:textId="17435B98" w:rsidR="00D23575" w:rsidRDefault="00D23575" w:rsidP="00D23575">
            <w:pPr>
              <w:jc w:val="center"/>
              <w:cnfStyle w:val="000000010000" w:firstRow="0" w:lastRow="0" w:firstColumn="0" w:lastColumn="0" w:oddVBand="0" w:evenVBand="0" w:oddHBand="0" w:evenHBand="1" w:firstRowFirstColumn="0" w:firstRowLastColumn="0" w:lastRowFirstColumn="0" w:lastRowLastColumn="0"/>
            </w:pPr>
            <w:r w:rsidRPr="00D240EF">
              <w:t>3.45</w:t>
            </w:r>
          </w:p>
        </w:tc>
        <w:tc>
          <w:tcPr>
            <w:tcW w:w="1831" w:type="dxa"/>
            <w:vAlign w:val="top"/>
          </w:tcPr>
          <w:p w14:paraId="6D81A18B" w14:textId="279A9283" w:rsidR="00D23575" w:rsidRDefault="00D23575" w:rsidP="00D23575">
            <w:pPr>
              <w:jc w:val="center"/>
              <w:cnfStyle w:val="000000010000" w:firstRow="0" w:lastRow="0" w:firstColumn="0" w:lastColumn="0" w:oddVBand="0" w:evenVBand="0" w:oddHBand="0" w:evenHBand="1" w:firstRowFirstColumn="0" w:firstRowLastColumn="0" w:lastRowFirstColumn="0" w:lastRowLastColumn="0"/>
            </w:pPr>
            <w:r w:rsidRPr="00B04934">
              <w:t>0.82</w:t>
            </w:r>
          </w:p>
        </w:tc>
      </w:tr>
      <w:tr w:rsidR="00D23575" w14:paraId="40AB710E" w14:textId="77777777" w:rsidTr="00BF62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vAlign w:val="top"/>
          </w:tcPr>
          <w:p w14:paraId="4491CB32" w14:textId="6C36DF4D" w:rsidR="00D23575" w:rsidRDefault="00D23575" w:rsidP="00D23575">
            <w:r w:rsidRPr="001C2473">
              <w:t>Business</w:t>
            </w:r>
          </w:p>
        </w:tc>
        <w:tc>
          <w:tcPr>
            <w:tcW w:w="2520" w:type="dxa"/>
            <w:vMerge/>
          </w:tcPr>
          <w:p w14:paraId="282D11D6" w14:textId="77777777" w:rsidR="00D23575" w:rsidRDefault="00D23575" w:rsidP="00D23575">
            <w:pPr>
              <w:cnfStyle w:val="000000100000" w:firstRow="0" w:lastRow="0" w:firstColumn="0" w:lastColumn="0" w:oddVBand="0" w:evenVBand="0" w:oddHBand="1" w:evenHBand="0" w:firstRowFirstColumn="0" w:firstRowLastColumn="0" w:lastRowFirstColumn="0" w:lastRowLastColumn="0"/>
            </w:pPr>
          </w:p>
        </w:tc>
        <w:tc>
          <w:tcPr>
            <w:tcW w:w="2340" w:type="dxa"/>
          </w:tcPr>
          <w:p w14:paraId="6411FBF5" w14:textId="181C3A68" w:rsidR="00D23575" w:rsidRDefault="00D23575" w:rsidP="00D23575">
            <w:pPr>
              <w:cnfStyle w:val="000000100000" w:firstRow="0" w:lastRow="0" w:firstColumn="0" w:lastColumn="0" w:oddVBand="0" w:evenVBand="0" w:oddHBand="1" w:evenHBand="0" w:firstRowFirstColumn="0" w:firstRowLastColumn="0" w:lastRowFirstColumn="0" w:lastRowLastColumn="0"/>
            </w:pPr>
            <w:r>
              <w:t>Food Service</w:t>
            </w:r>
          </w:p>
        </w:tc>
        <w:tc>
          <w:tcPr>
            <w:tcW w:w="1890" w:type="dxa"/>
            <w:vAlign w:val="top"/>
          </w:tcPr>
          <w:p w14:paraId="20FBCF35" w14:textId="228531CE" w:rsidR="00D23575" w:rsidRDefault="00D23575" w:rsidP="00D23575">
            <w:pPr>
              <w:jc w:val="center"/>
              <w:cnfStyle w:val="000000100000" w:firstRow="0" w:lastRow="0" w:firstColumn="0" w:lastColumn="0" w:oddVBand="0" w:evenVBand="0" w:oddHBand="1" w:evenHBand="0" w:firstRowFirstColumn="0" w:firstRowLastColumn="0" w:lastRowFirstColumn="0" w:lastRowLastColumn="0"/>
            </w:pPr>
            <w:r w:rsidRPr="00D240EF">
              <w:t>2.37</w:t>
            </w:r>
          </w:p>
        </w:tc>
        <w:tc>
          <w:tcPr>
            <w:tcW w:w="1831" w:type="dxa"/>
            <w:vAlign w:val="top"/>
          </w:tcPr>
          <w:p w14:paraId="7748D8A0" w14:textId="6AD44FD5" w:rsidR="00D23575" w:rsidRDefault="00D23575" w:rsidP="00D23575">
            <w:pPr>
              <w:jc w:val="center"/>
              <w:cnfStyle w:val="000000100000" w:firstRow="0" w:lastRow="0" w:firstColumn="0" w:lastColumn="0" w:oddVBand="0" w:evenVBand="0" w:oddHBand="1" w:evenHBand="0" w:firstRowFirstColumn="0" w:firstRowLastColumn="0" w:lastRowFirstColumn="0" w:lastRowLastColumn="0"/>
            </w:pPr>
            <w:r w:rsidRPr="00B04934">
              <w:t>1.45</w:t>
            </w:r>
          </w:p>
        </w:tc>
      </w:tr>
      <w:tr w:rsidR="00D23575" w14:paraId="038535A4" w14:textId="77777777" w:rsidTr="00BF62E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vAlign w:val="top"/>
          </w:tcPr>
          <w:p w14:paraId="0C1CF48A" w14:textId="102175F3" w:rsidR="00D23575" w:rsidRDefault="00D23575" w:rsidP="00D23575">
            <w:r w:rsidRPr="001C2473">
              <w:t>Business</w:t>
            </w:r>
          </w:p>
        </w:tc>
        <w:tc>
          <w:tcPr>
            <w:tcW w:w="2520" w:type="dxa"/>
            <w:vMerge w:val="restart"/>
          </w:tcPr>
          <w:p w14:paraId="4DDE0C6D" w14:textId="3AA8D304" w:rsidR="00D23575" w:rsidRDefault="00D23575" w:rsidP="00D23575">
            <w:pPr>
              <w:cnfStyle w:val="000000010000" w:firstRow="0" w:lastRow="0" w:firstColumn="0" w:lastColumn="0" w:oddVBand="0" w:evenVBand="0" w:oddHBand="0" w:evenHBand="1" w:firstRowFirstColumn="0" w:firstRowLastColumn="0" w:lastRowFirstColumn="0" w:lastRowLastColumn="0"/>
            </w:pPr>
            <w:r>
              <w:t>Small Business</w:t>
            </w:r>
          </w:p>
        </w:tc>
        <w:tc>
          <w:tcPr>
            <w:tcW w:w="2340" w:type="dxa"/>
          </w:tcPr>
          <w:p w14:paraId="5A8F9793" w14:textId="0DF95737" w:rsidR="00D23575" w:rsidRDefault="00D23575" w:rsidP="00D23575">
            <w:pPr>
              <w:cnfStyle w:val="000000010000" w:firstRow="0" w:lastRow="0" w:firstColumn="0" w:lastColumn="0" w:oddVBand="0" w:evenVBand="0" w:oddHBand="0" w:evenHBand="1" w:firstRowFirstColumn="0" w:firstRowLastColumn="0" w:lastRowFirstColumn="0" w:lastRowLastColumn="0"/>
            </w:pPr>
            <w:r>
              <w:t>Direct Install</w:t>
            </w:r>
          </w:p>
        </w:tc>
        <w:tc>
          <w:tcPr>
            <w:tcW w:w="1890" w:type="dxa"/>
            <w:vAlign w:val="top"/>
          </w:tcPr>
          <w:p w14:paraId="51B6C468" w14:textId="7535F9BC" w:rsidR="00D23575" w:rsidRDefault="00D23575" w:rsidP="00D23575">
            <w:pPr>
              <w:jc w:val="center"/>
              <w:cnfStyle w:val="000000010000" w:firstRow="0" w:lastRow="0" w:firstColumn="0" w:lastColumn="0" w:oddVBand="0" w:evenVBand="0" w:oddHBand="0" w:evenHBand="1" w:firstRowFirstColumn="0" w:firstRowLastColumn="0" w:lastRowFirstColumn="0" w:lastRowLastColumn="0"/>
            </w:pPr>
            <w:r w:rsidRPr="00D240EF">
              <w:t>4.00</w:t>
            </w:r>
          </w:p>
        </w:tc>
        <w:tc>
          <w:tcPr>
            <w:tcW w:w="1831" w:type="dxa"/>
            <w:vAlign w:val="top"/>
          </w:tcPr>
          <w:p w14:paraId="6B99BA19" w14:textId="3133FBBA" w:rsidR="00D23575" w:rsidRDefault="00D23575" w:rsidP="00D23575">
            <w:pPr>
              <w:jc w:val="center"/>
              <w:cnfStyle w:val="000000010000" w:firstRow="0" w:lastRow="0" w:firstColumn="0" w:lastColumn="0" w:oddVBand="0" w:evenVBand="0" w:oddHBand="0" w:evenHBand="1" w:firstRowFirstColumn="0" w:firstRowLastColumn="0" w:lastRowFirstColumn="0" w:lastRowLastColumn="0"/>
            </w:pPr>
            <w:r w:rsidRPr="00B04934">
              <w:t>1.82</w:t>
            </w:r>
          </w:p>
        </w:tc>
      </w:tr>
      <w:tr w:rsidR="00D23575" w14:paraId="64B3D531" w14:textId="77777777" w:rsidTr="00BF62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vAlign w:val="top"/>
          </w:tcPr>
          <w:p w14:paraId="28677F10" w14:textId="6EB6B12F" w:rsidR="00D23575" w:rsidRDefault="00D23575" w:rsidP="00D23575">
            <w:r w:rsidRPr="001C2473">
              <w:t>Business</w:t>
            </w:r>
          </w:p>
        </w:tc>
        <w:tc>
          <w:tcPr>
            <w:tcW w:w="2520" w:type="dxa"/>
            <w:vMerge/>
          </w:tcPr>
          <w:p w14:paraId="25826247" w14:textId="77777777" w:rsidR="00D23575" w:rsidRDefault="00D23575" w:rsidP="00D23575">
            <w:pPr>
              <w:cnfStyle w:val="000000100000" w:firstRow="0" w:lastRow="0" w:firstColumn="0" w:lastColumn="0" w:oddVBand="0" w:evenVBand="0" w:oddHBand="1" w:evenHBand="0" w:firstRowFirstColumn="0" w:firstRowLastColumn="0" w:lastRowFirstColumn="0" w:lastRowLastColumn="0"/>
            </w:pPr>
          </w:p>
        </w:tc>
        <w:tc>
          <w:tcPr>
            <w:tcW w:w="2340" w:type="dxa"/>
          </w:tcPr>
          <w:p w14:paraId="160112FD" w14:textId="31938BA2" w:rsidR="00D23575" w:rsidRDefault="00D23575" w:rsidP="00D23575">
            <w:pPr>
              <w:cnfStyle w:val="000000100000" w:firstRow="0" w:lastRow="0" w:firstColumn="0" w:lastColumn="0" w:oddVBand="0" w:evenVBand="0" w:oddHBand="1" w:evenHBand="0" w:firstRowFirstColumn="0" w:firstRowLastColumn="0" w:lastRowFirstColumn="0" w:lastRowLastColumn="0"/>
            </w:pPr>
            <w:r>
              <w:t>Energy Performance</w:t>
            </w:r>
          </w:p>
        </w:tc>
        <w:tc>
          <w:tcPr>
            <w:tcW w:w="1890" w:type="dxa"/>
            <w:vAlign w:val="top"/>
          </w:tcPr>
          <w:p w14:paraId="42423B8B" w14:textId="39D01FE8" w:rsidR="00D23575" w:rsidRDefault="00D23575" w:rsidP="00D23575">
            <w:pPr>
              <w:jc w:val="center"/>
              <w:cnfStyle w:val="000000100000" w:firstRow="0" w:lastRow="0" w:firstColumn="0" w:lastColumn="0" w:oddVBand="0" w:evenVBand="0" w:oddHBand="1" w:evenHBand="0" w:firstRowFirstColumn="0" w:firstRowLastColumn="0" w:lastRowFirstColumn="0" w:lastRowLastColumn="0"/>
            </w:pPr>
            <w:r w:rsidRPr="00D240EF">
              <w:t>1.35</w:t>
            </w:r>
          </w:p>
        </w:tc>
        <w:tc>
          <w:tcPr>
            <w:tcW w:w="1831" w:type="dxa"/>
            <w:vAlign w:val="top"/>
          </w:tcPr>
          <w:p w14:paraId="01F30FDA" w14:textId="4B041B3F" w:rsidR="00D23575" w:rsidRDefault="00D23575" w:rsidP="00D23575">
            <w:pPr>
              <w:jc w:val="center"/>
              <w:cnfStyle w:val="000000100000" w:firstRow="0" w:lastRow="0" w:firstColumn="0" w:lastColumn="0" w:oddVBand="0" w:evenVBand="0" w:oddHBand="1" w:evenHBand="0" w:firstRowFirstColumn="0" w:firstRowLastColumn="0" w:lastRowFirstColumn="0" w:lastRowLastColumn="0"/>
            </w:pPr>
            <w:r w:rsidRPr="00B04934">
              <w:t>0.77</w:t>
            </w:r>
          </w:p>
        </w:tc>
      </w:tr>
      <w:tr w:rsidR="00D23575" w14:paraId="25CBCF96" w14:textId="77777777" w:rsidTr="00BF62E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vAlign w:val="top"/>
          </w:tcPr>
          <w:p w14:paraId="62069F14" w14:textId="71B843F8" w:rsidR="00D23575" w:rsidRDefault="00D23575" w:rsidP="00D23575">
            <w:r w:rsidRPr="001C2473">
              <w:t>Business</w:t>
            </w:r>
          </w:p>
        </w:tc>
        <w:tc>
          <w:tcPr>
            <w:tcW w:w="2520" w:type="dxa"/>
          </w:tcPr>
          <w:p w14:paraId="3311B0C9" w14:textId="41C6C277" w:rsidR="00D23575" w:rsidRDefault="00D23575" w:rsidP="00D23575">
            <w:pPr>
              <w:cnfStyle w:val="000000010000" w:firstRow="0" w:lastRow="0" w:firstColumn="0" w:lastColumn="0" w:oddVBand="0" w:evenVBand="0" w:oddHBand="0" w:evenHBand="1" w:firstRowFirstColumn="0" w:firstRowLastColumn="0" w:lastRowFirstColumn="0" w:lastRowLastColumn="0"/>
            </w:pPr>
            <w:r>
              <w:t>Retro-Commissioning</w:t>
            </w:r>
          </w:p>
        </w:tc>
        <w:tc>
          <w:tcPr>
            <w:tcW w:w="2340" w:type="dxa"/>
          </w:tcPr>
          <w:p w14:paraId="48B7E5C9" w14:textId="0460979A" w:rsidR="00D23575" w:rsidRDefault="00D23575" w:rsidP="00D23575">
            <w:pPr>
              <w:cnfStyle w:val="000000010000" w:firstRow="0" w:lastRow="0" w:firstColumn="0" w:lastColumn="0" w:oddVBand="0" w:evenVBand="0" w:oddHBand="0" w:evenHBand="1" w:firstRowFirstColumn="0" w:firstRowLastColumn="0" w:lastRowFirstColumn="0" w:lastRowLastColumn="0"/>
            </w:pPr>
            <w:r>
              <w:t>Retro-Commissioning</w:t>
            </w:r>
          </w:p>
        </w:tc>
        <w:tc>
          <w:tcPr>
            <w:tcW w:w="1890" w:type="dxa"/>
            <w:vAlign w:val="top"/>
          </w:tcPr>
          <w:p w14:paraId="51F736E5" w14:textId="38E0D6A6" w:rsidR="00D23575" w:rsidRDefault="00D23575" w:rsidP="00D23575">
            <w:pPr>
              <w:jc w:val="center"/>
              <w:cnfStyle w:val="000000010000" w:firstRow="0" w:lastRow="0" w:firstColumn="0" w:lastColumn="0" w:oddVBand="0" w:evenVBand="0" w:oddHBand="0" w:evenHBand="1" w:firstRowFirstColumn="0" w:firstRowLastColumn="0" w:lastRowFirstColumn="0" w:lastRowLastColumn="0"/>
            </w:pPr>
            <w:r w:rsidRPr="00D240EF">
              <w:t>0.95</w:t>
            </w:r>
          </w:p>
        </w:tc>
        <w:tc>
          <w:tcPr>
            <w:tcW w:w="1831" w:type="dxa"/>
            <w:vAlign w:val="top"/>
          </w:tcPr>
          <w:p w14:paraId="1401D818" w14:textId="5745A522" w:rsidR="00D23575" w:rsidRDefault="00D23575" w:rsidP="00D23575">
            <w:pPr>
              <w:jc w:val="center"/>
              <w:cnfStyle w:val="000000010000" w:firstRow="0" w:lastRow="0" w:firstColumn="0" w:lastColumn="0" w:oddVBand="0" w:evenVBand="0" w:oddHBand="0" w:evenHBand="1" w:firstRowFirstColumn="0" w:firstRowLastColumn="0" w:lastRowFirstColumn="0" w:lastRowLastColumn="0"/>
            </w:pPr>
            <w:r w:rsidRPr="00B04934">
              <w:t>0.74</w:t>
            </w:r>
          </w:p>
        </w:tc>
      </w:tr>
      <w:tr w:rsidR="00D23575" w14:paraId="466DE89B" w14:textId="77777777" w:rsidTr="00BF62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vAlign w:val="top"/>
          </w:tcPr>
          <w:p w14:paraId="16E7702E" w14:textId="45147083" w:rsidR="00D23575" w:rsidRDefault="00D23575" w:rsidP="00D23575">
            <w:r w:rsidRPr="001C2473">
              <w:t>Business</w:t>
            </w:r>
          </w:p>
        </w:tc>
        <w:tc>
          <w:tcPr>
            <w:tcW w:w="2520" w:type="dxa"/>
            <w:vMerge w:val="restart"/>
          </w:tcPr>
          <w:p w14:paraId="47C76183" w14:textId="2E5FC020" w:rsidR="00D23575" w:rsidRDefault="00D23575" w:rsidP="00D23575">
            <w:pPr>
              <w:cnfStyle w:val="000000100000" w:firstRow="0" w:lastRow="0" w:firstColumn="0" w:lastColumn="0" w:oddVBand="0" w:evenVBand="0" w:oddHBand="1" w:evenHBand="0" w:firstRowFirstColumn="0" w:firstRowLastColumn="0" w:lastRowFirstColumn="0" w:lastRowLastColumn="0"/>
            </w:pPr>
            <w:r>
              <w:t>Streetlighting</w:t>
            </w:r>
          </w:p>
        </w:tc>
        <w:tc>
          <w:tcPr>
            <w:tcW w:w="2340" w:type="dxa"/>
          </w:tcPr>
          <w:p w14:paraId="46F4BF66" w14:textId="08A4A8F2" w:rsidR="00D23575" w:rsidRDefault="00D23575" w:rsidP="00D23575">
            <w:pPr>
              <w:cnfStyle w:val="000000100000" w:firstRow="0" w:lastRow="0" w:firstColumn="0" w:lastColumn="0" w:oddVBand="0" w:evenVBand="0" w:oddHBand="1" w:evenHBand="0" w:firstRowFirstColumn="0" w:firstRowLastColumn="0" w:lastRowFirstColumn="0" w:lastRowLastColumn="0"/>
            </w:pPr>
            <w:r>
              <w:t>Municipality Owned</w:t>
            </w:r>
          </w:p>
        </w:tc>
        <w:tc>
          <w:tcPr>
            <w:tcW w:w="1890" w:type="dxa"/>
            <w:vAlign w:val="top"/>
          </w:tcPr>
          <w:p w14:paraId="365F799B" w14:textId="63505355" w:rsidR="00D23575" w:rsidRDefault="00D23575" w:rsidP="00D23575">
            <w:pPr>
              <w:jc w:val="center"/>
              <w:cnfStyle w:val="000000100000" w:firstRow="0" w:lastRow="0" w:firstColumn="0" w:lastColumn="0" w:oddVBand="0" w:evenVBand="0" w:oddHBand="1" w:evenHBand="0" w:firstRowFirstColumn="0" w:firstRowLastColumn="0" w:lastRowFirstColumn="0" w:lastRowLastColumn="0"/>
            </w:pPr>
            <w:r w:rsidRPr="00D240EF">
              <w:t>1.07</w:t>
            </w:r>
          </w:p>
        </w:tc>
        <w:tc>
          <w:tcPr>
            <w:tcW w:w="1831" w:type="dxa"/>
            <w:vAlign w:val="top"/>
          </w:tcPr>
          <w:p w14:paraId="07C90914" w14:textId="28D8FFE2" w:rsidR="00D23575" w:rsidRDefault="00D23575" w:rsidP="00D23575">
            <w:pPr>
              <w:jc w:val="center"/>
              <w:cnfStyle w:val="000000100000" w:firstRow="0" w:lastRow="0" w:firstColumn="0" w:lastColumn="0" w:oddVBand="0" w:evenVBand="0" w:oddHBand="1" w:evenHBand="0" w:firstRowFirstColumn="0" w:firstRowLastColumn="0" w:lastRowFirstColumn="0" w:lastRowLastColumn="0"/>
            </w:pPr>
            <w:r w:rsidRPr="00B04934">
              <w:t>0.49</w:t>
            </w:r>
          </w:p>
        </w:tc>
      </w:tr>
      <w:tr w:rsidR="00D23575" w14:paraId="4D4643DF" w14:textId="77777777" w:rsidTr="00BF62E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vAlign w:val="top"/>
          </w:tcPr>
          <w:p w14:paraId="01815FD3" w14:textId="3C2D2F53" w:rsidR="00D23575" w:rsidRDefault="00D23575" w:rsidP="00D23575">
            <w:r w:rsidRPr="001C2473">
              <w:t>Business</w:t>
            </w:r>
          </w:p>
        </w:tc>
        <w:tc>
          <w:tcPr>
            <w:tcW w:w="2520" w:type="dxa"/>
            <w:vMerge/>
          </w:tcPr>
          <w:p w14:paraId="5B45C923" w14:textId="77777777" w:rsidR="00D23575" w:rsidRDefault="00D23575" w:rsidP="00D23575">
            <w:pPr>
              <w:cnfStyle w:val="000000010000" w:firstRow="0" w:lastRow="0" w:firstColumn="0" w:lastColumn="0" w:oddVBand="0" w:evenVBand="0" w:oddHBand="0" w:evenHBand="1" w:firstRowFirstColumn="0" w:firstRowLastColumn="0" w:lastRowFirstColumn="0" w:lastRowLastColumn="0"/>
            </w:pPr>
          </w:p>
        </w:tc>
        <w:tc>
          <w:tcPr>
            <w:tcW w:w="2340" w:type="dxa"/>
          </w:tcPr>
          <w:p w14:paraId="1F42395B" w14:textId="2FF1EFA8" w:rsidR="00D23575" w:rsidRDefault="00D23575" w:rsidP="00D23575">
            <w:pPr>
              <w:cnfStyle w:val="000000010000" w:firstRow="0" w:lastRow="0" w:firstColumn="0" w:lastColumn="0" w:oddVBand="0" w:evenVBand="0" w:oddHBand="0" w:evenHBand="1" w:firstRowFirstColumn="0" w:firstRowLastColumn="0" w:lastRowFirstColumn="0" w:lastRowLastColumn="0"/>
            </w:pPr>
            <w:r>
              <w:t>Utility Owned</w:t>
            </w:r>
          </w:p>
        </w:tc>
        <w:tc>
          <w:tcPr>
            <w:tcW w:w="1890" w:type="dxa"/>
            <w:vAlign w:val="top"/>
          </w:tcPr>
          <w:p w14:paraId="4A9F1DBE" w14:textId="769110AC" w:rsidR="00D23575" w:rsidRDefault="00D23575" w:rsidP="00D23575">
            <w:pPr>
              <w:jc w:val="center"/>
              <w:cnfStyle w:val="000000010000" w:firstRow="0" w:lastRow="0" w:firstColumn="0" w:lastColumn="0" w:oddVBand="0" w:evenVBand="0" w:oddHBand="0" w:evenHBand="1" w:firstRowFirstColumn="0" w:firstRowLastColumn="0" w:lastRowFirstColumn="0" w:lastRowLastColumn="0"/>
            </w:pPr>
            <w:r w:rsidRPr="00D240EF">
              <w:t>8.92</w:t>
            </w:r>
          </w:p>
        </w:tc>
        <w:tc>
          <w:tcPr>
            <w:tcW w:w="1831" w:type="dxa"/>
            <w:vAlign w:val="top"/>
          </w:tcPr>
          <w:p w14:paraId="5544D904" w14:textId="717DE6A7" w:rsidR="00D23575" w:rsidRDefault="00D23575" w:rsidP="00D23575">
            <w:pPr>
              <w:jc w:val="center"/>
              <w:cnfStyle w:val="000000010000" w:firstRow="0" w:lastRow="0" w:firstColumn="0" w:lastColumn="0" w:oddVBand="0" w:evenVBand="0" w:oddHBand="0" w:evenHBand="1" w:firstRowFirstColumn="0" w:firstRowLastColumn="0" w:lastRowFirstColumn="0" w:lastRowLastColumn="0"/>
            </w:pPr>
            <w:r w:rsidRPr="00B04934">
              <w:t>5.94</w:t>
            </w:r>
          </w:p>
        </w:tc>
      </w:tr>
      <w:tr w:rsidR="00D23575" w14:paraId="479BBE75" w14:textId="77777777" w:rsidTr="00BF62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vAlign w:val="top"/>
          </w:tcPr>
          <w:p w14:paraId="1BA69E8D" w14:textId="2C7D65E9" w:rsidR="00D23575" w:rsidRDefault="00D23575" w:rsidP="00D23575">
            <w:r w:rsidRPr="001C2473">
              <w:t>Business</w:t>
            </w:r>
          </w:p>
        </w:tc>
        <w:tc>
          <w:tcPr>
            <w:tcW w:w="2520" w:type="dxa"/>
          </w:tcPr>
          <w:p w14:paraId="621D4736" w14:textId="6FCAC97C" w:rsidR="00D23575" w:rsidRDefault="00D23575" w:rsidP="00D23575">
            <w:pPr>
              <w:cnfStyle w:val="000000100000" w:firstRow="0" w:lastRow="0" w:firstColumn="0" w:lastColumn="0" w:oddVBand="0" w:evenVBand="0" w:oddHBand="1" w:evenHBand="0" w:firstRowFirstColumn="0" w:firstRowLastColumn="0" w:lastRowFirstColumn="0" w:lastRowLastColumn="0"/>
            </w:pPr>
            <w:r>
              <w:t>Market Transformation</w:t>
            </w:r>
            <w:r>
              <w:rPr>
                <w:vertAlign w:val="superscript"/>
              </w:rPr>
              <w:t xml:space="preserve"> </w:t>
            </w:r>
          </w:p>
        </w:tc>
        <w:tc>
          <w:tcPr>
            <w:tcW w:w="2340" w:type="dxa"/>
          </w:tcPr>
          <w:p w14:paraId="1841C11B" w14:textId="6F83CC28" w:rsidR="00D23575" w:rsidRDefault="00D23575" w:rsidP="00D23575">
            <w:pPr>
              <w:cnfStyle w:val="000000100000" w:firstRow="0" w:lastRow="0" w:firstColumn="0" w:lastColumn="0" w:oddVBand="0" w:evenVBand="0" w:oddHBand="1" w:evenHBand="0" w:firstRowFirstColumn="0" w:firstRowLastColumn="0" w:lastRowFirstColumn="0" w:lastRowLastColumn="0"/>
            </w:pPr>
            <w:r>
              <w:t>Market Transformation</w:t>
            </w:r>
          </w:p>
        </w:tc>
        <w:tc>
          <w:tcPr>
            <w:tcW w:w="1890" w:type="dxa"/>
            <w:vAlign w:val="top"/>
          </w:tcPr>
          <w:p w14:paraId="2D99DE29" w14:textId="100358A5" w:rsidR="00D23575" w:rsidRDefault="00D23575" w:rsidP="00D23575">
            <w:pPr>
              <w:jc w:val="center"/>
              <w:cnfStyle w:val="000000100000" w:firstRow="0" w:lastRow="0" w:firstColumn="0" w:lastColumn="0" w:oddVBand="0" w:evenVBand="0" w:oddHBand="1" w:evenHBand="0" w:firstRowFirstColumn="0" w:firstRowLastColumn="0" w:lastRowFirstColumn="0" w:lastRowLastColumn="0"/>
            </w:pPr>
            <w:r w:rsidRPr="00D240EF">
              <w:t>0.00</w:t>
            </w:r>
            <w:r>
              <w:rPr>
                <w:vertAlign w:val="superscript"/>
              </w:rPr>
              <w:t xml:space="preserve"> f</w:t>
            </w:r>
          </w:p>
        </w:tc>
        <w:tc>
          <w:tcPr>
            <w:tcW w:w="1831" w:type="dxa"/>
            <w:vAlign w:val="top"/>
          </w:tcPr>
          <w:p w14:paraId="02EC8AF6" w14:textId="452CB6EC" w:rsidR="00D23575" w:rsidRDefault="00D23575" w:rsidP="00D23575">
            <w:pPr>
              <w:jc w:val="center"/>
              <w:cnfStyle w:val="000000100000" w:firstRow="0" w:lastRow="0" w:firstColumn="0" w:lastColumn="0" w:oddVBand="0" w:evenVBand="0" w:oddHBand="1" w:evenHBand="0" w:firstRowFirstColumn="0" w:firstRowLastColumn="0" w:lastRowFirstColumn="0" w:lastRowLastColumn="0"/>
            </w:pPr>
            <w:r w:rsidRPr="00B04934">
              <w:t>0.00</w:t>
            </w:r>
            <w:r>
              <w:rPr>
                <w:vertAlign w:val="superscript"/>
              </w:rPr>
              <w:t xml:space="preserve"> f</w:t>
            </w:r>
          </w:p>
        </w:tc>
      </w:tr>
      <w:tr w:rsidR="00393987" w14:paraId="0A8E7159" w14:textId="77777777" w:rsidTr="0097445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75" w:type="dxa"/>
            <w:gridSpan w:val="3"/>
          </w:tcPr>
          <w:p w14:paraId="6A9F818B" w14:textId="6731CFF0" w:rsidR="00393987" w:rsidRPr="00393987" w:rsidRDefault="00393987" w:rsidP="00230C04">
            <w:pPr>
              <w:rPr>
                <w:i/>
                <w:iCs/>
              </w:rPr>
            </w:pPr>
            <w:r w:rsidRPr="00393987">
              <w:rPr>
                <w:i/>
                <w:iCs/>
              </w:rPr>
              <w:t>Business Program Total</w:t>
            </w:r>
          </w:p>
        </w:tc>
        <w:tc>
          <w:tcPr>
            <w:tcW w:w="1890" w:type="dxa"/>
          </w:tcPr>
          <w:p w14:paraId="04399BD3" w14:textId="52E768BD" w:rsidR="00393987" w:rsidRPr="008E52DA" w:rsidRDefault="001E2652" w:rsidP="0032246E">
            <w:pPr>
              <w:jc w:val="center"/>
              <w:cnfStyle w:val="000000010000" w:firstRow="0" w:lastRow="0" w:firstColumn="0" w:lastColumn="0" w:oddVBand="0" w:evenVBand="0" w:oddHBand="0" w:evenHBand="1" w:firstRowFirstColumn="0" w:firstRowLastColumn="0" w:lastRowFirstColumn="0" w:lastRowLastColumn="0"/>
              <w:rPr>
                <w:i/>
                <w:iCs/>
              </w:rPr>
            </w:pPr>
            <w:r w:rsidRPr="001E2652">
              <w:rPr>
                <w:i/>
                <w:iCs/>
              </w:rPr>
              <w:t>4.32</w:t>
            </w:r>
          </w:p>
        </w:tc>
        <w:tc>
          <w:tcPr>
            <w:tcW w:w="1831" w:type="dxa"/>
          </w:tcPr>
          <w:p w14:paraId="311B9777" w14:textId="0EABF493" w:rsidR="00393987" w:rsidRPr="008E52DA" w:rsidRDefault="008E52DA" w:rsidP="0032246E">
            <w:pPr>
              <w:jc w:val="center"/>
              <w:cnfStyle w:val="000000010000" w:firstRow="0" w:lastRow="0" w:firstColumn="0" w:lastColumn="0" w:oddVBand="0" w:evenVBand="0" w:oddHBand="0" w:evenHBand="1" w:firstRowFirstColumn="0" w:firstRowLastColumn="0" w:lastRowFirstColumn="0" w:lastRowLastColumn="0"/>
              <w:rPr>
                <w:i/>
                <w:iCs/>
              </w:rPr>
            </w:pPr>
            <w:r w:rsidRPr="008E52DA">
              <w:rPr>
                <w:i/>
                <w:iCs/>
              </w:rPr>
              <w:t>2.96</w:t>
            </w:r>
          </w:p>
        </w:tc>
      </w:tr>
      <w:tr w:rsidR="0020597E" w14:paraId="6E877108" w14:textId="77777777" w:rsidTr="009744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75" w:type="dxa"/>
            <w:gridSpan w:val="3"/>
          </w:tcPr>
          <w:p w14:paraId="4B4A9B0A" w14:textId="06710FC0" w:rsidR="0020597E" w:rsidRPr="00974455" w:rsidRDefault="0020597E" w:rsidP="0020597E">
            <w:pPr>
              <w:rPr>
                <w:rFonts w:ascii="Franklin Gothic Medium" w:hAnsi="Franklin Gothic Medium"/>
              </w:rPr>
            </w:pPr>
            <w:r w:rsidRPr="00974455">
              <w:rPr>
                <w:rFonts w:ascii="Franklin Gothic Medium" w:hAnsi="Franklin Gothic Medium"/>
              </w:rPr>
              <w:t>2025 AIC Energy Efficiency Portfolio</w:t>
            </w:r>
          </w:p>
        </w:tc>
        <w:tc>
          <w:tcPr>
            <w:tcW w:w="1890" w:type="dxa"/>
            <w:vAlign w:val="top"/>
          </w:tcPr>
          <w:p w14:paraId="082AA5A1" w14:textId="4356B20A" w:rsidR="0020597E" w:rsidRPr="00974455" w:rsidRDefault="0020597E" w:rsidP="0020597E">
            <w:pPr>
              <w:jc w:val="center"/>
              <w:cnfStyle w:val="000000100000" w:firstRow="0" w:lastRow="0" w:firstColumn="0" w:lastColumn="0" w:oddVBand="0" w:evenVBand="0" w:oddHBand="1" w:evenHBand="0" w:firstRowFirstColumn="0" w:firstRowLastColumn="0" w:lastRowFirstColumn="0" w:lastRowLastColumn="0"/>
              <w:rPr>
                <w:rFonts w:ascii="Franklin Gothic Medium" w:hAnsi="Franklin Gothic Medium"/>
              </w:rPr>
            </w:pPr>
            <w:r w:rsidRPr="00974455">
              <w:rPr>
                <w:rFonts w:ascii="Franklin Gothic Medium" w:hAnsi="Franklin Gothic Medium"/>
              </w:rPr>
              <w:t>2.</w:t>
            </w:r>
            <w:r w:rsidR="00E44C3F">
              <w:rPr>
                <w:rFonts w:ascii="Franklin Gothic Medium" w:hAnsi="Franklin Gothic Medium"/>
              </w:rPr>
              <w:t>90</w:t>
            </w:r>
          </w:p>
        </w:tc>
        <w:tc>
          <w:tcPr>
            <w:tcW w:w="1831" w:type="dxa"/>
          </w:tcPr>
          <w:p w14:paraId="6720C08B" w14:textId="023E35BC" w:rsidR="0020597E" w:rsidRPr="00974455" w:rsidRDefault="0020597E" w:rsidP="0020597E">
            <w:pPr>
              <w:jc w:val="center"/>
              <w:cnfStyle w:val="000000100000" w:firstRow="0" w:lastRow="0" w:firstColumn="0" w:lastColumn="0" w:oddVBand="0" w:evenVBand="0" w:oddHBand="1" w:evenHBand="0" w:firstRowFirstColumn="0" w:firstRowLastColumn="0" w:lastRowFirstColumn="0" w:lastRowLastColumn="0"/>
              <w:rPr>
                <w:rFonts w:ascii="Franklin Gothic Medium" w:hAnsi="Franklin Gothic Medium"/>
              </w:rPr>
            </w:pPr>
            <w:r w:rsidRPr="00974455">
              <w:rPr>
                <w:rFonts w:ascii="Franklin Gothic Medium" w:hAnsi="Franklin Gothic Medium"/>
              </w:rPr>
              <w:t>1.55</w:t>
            </w:r>
          </w:p>
        </w:tc>
      </w:tr>
      <w:tr w:rsidR="0020597E" w14:paraId="378D62F1" w14:textId="77777777" w:rsidTr="0097445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75" w:type="dxa"/>
            <w:gridSpan w:val="3"/>
          </w:tcPr>
          <w:p w14:paraId="3CA89A52" w14:textId="57D4CBAC" w:rsidR="0020597E" w:rsidRPr="00974455" w:rsidRDefault="0020597E" w:rsidP="0020597E">
            <w:pPr>
              <w:rPr>
                <w:rFonts w:ascii="Franklin Gothic Medium" w:hAnsi="Franklin Gothic Medium"/>
              </w:rPr>
            </w:pPr>
            <w:r w:rsidRPr="00974455">
              <w:rPr>
                <w:rFonts w:ascii="Franklin Gothic Medium" w:hAnsi="Franklin Gothic Medium"/>
              </w:rPr>
              <w:t>2025 AIC Energy Efficiency Portfolio (not including IQ)</w:t>
            </w:r>
          </w:p>
        </w:tc>
        <w:tc>
          <w:tcPr>
            <w:tcW w:w="1890" w:type="dxa"/>
            <w:vAlign w:val="top"/>
          </w:tcPr>
          <w:p w14:paraId="2B3519FA" w14:textId="12E810EF" w:rsidR="0020597E" w:rsidRPr="00974455" w:rsidRDefault="0020597E" w:rsidP="0020597E">
            <w:pPr>
              <w:jc w:val="center"/>
              <w:cnfStyle w:val="000000010000" w:firstRow="0" w:lastRow="0" w:firstColumn="0" w:lastColumn="0" w:oddVBand="0" w:evenVBand="0" w:oddHBand="0" w:evenHBand="1" w:firstRowFirstColumn="0" w:firstRowLastColumn="0" w:lastRowFirstColumn="0" w:lastRowLastColumn="0"/>
              <w:rPr>
                <w:rFonts w:ascii="Franklin Gothic Medium" w:hAnsi="Franklin Gothic Medium"/>
              </w:rPr>
            </w:pPr>
            <w:r w:rsidRPr="00974455">
              <w:rPr>
                <w:rFonts w:ascii="Franklin Gothic Medium" w:hAnsi="Franklin Gothic Medium"/>
              </w:rPr>
              <w:t>3.54</w:t>
            </w:r>
          </w:p>
        </w:tc>
        <w:tc>
          <w:tcPr>
            <w:tcW w:w="1831" w:type="dxa"/>
          </w:tcPr>
          <w:p w14:paraId="2F324BA9" w14:textId="27A01C22" w:rsidR="0020597E" w:rsidRPr="00974455" w:rsidRDefault="0020597E" w:rsidP="0020597E">
            <w:pPr>
              <w:jc w:val="center"/>
              <w:cnfStyle w:val="000000010000" w:firstRow="0" w:lastRow="0" w:firstColumn="0" w:lastColumn="0" w:oddVBand="0" w:evenVBand="0" w:oddHBand="0" w:evenHBand="1" w:firstRowFirstColumn="0" w:firstRowLastColumn="0" w:lastRowFirstColumn="0" w:lastRowLastColumn="0"/>
              <w:rPr>
                <w:rFonts w:ascii="Franklin Gothic Medium" w:hAnsi="Franklin Gothic Medium"/>
              </w:rPr>
            </w:pPr>
            <w:r w:rsidRPr="00974455">
              <w:rPr>
                <w:rFonts w:ascii="Franklin Gothic Medium" w:hAnsi="Franklin Gothic Medium"/>
              </w:rPr>
              <w:t>2.10</w:t>
            </w:r>
          </w:p>
        </w:tc>
      </w:tr>
    </w:tbl>
    <w:p w14:paraId="4194D919" w14:textId="758464AD" w:rsidR="009A575C" w:rsidRDefault="009A575C" w:rsidP="009A575C">
      <w:pPr>
        <w:pStyle w:val="TableFootnote"/>
        <w:spacing w:before="0" w:after="0"/>
      </w:pPr>
      <w:r>
        <w:rPr>
          <w:vertAlign w:val="superscript"/>
        </w:rPr>
        <w:t>a</w:t>
      </w:r>
      <w:r>
        <w:t xml:space="preserve"> The Income Qualified Initiative’s CAA channel is </w:t>
      </w:r>
      <w:r w:rsidRPr="00974637">
        <w:t>co-funded by AIC and the Illinois Department of Commerce and Economic Opportunity’s Home Weatherization Assistance Program. These results only include the costs associated with the AIC</w:t>
      </w:r>
      <w:r>
        <w:t>-funded portion of the offering.</w:t>
      </w:r>
    </w:p>
    <w:p w14:paraId="67F4F5C4" w14:textId="671A7A30" w:rsidR="00737E82" w:rsidRPr="009977A4" w:rsidRDefault="009A575C" w:rsidP="009A575C">
      <w:pPr>
        <w:pStyle w:val="TableFootnote"/>
        <w:spacing w:before="0" w:after="0"/>
      </w:pPr>
      <w:r>
        <w:rPr>
          <w:vertAlign w:val="superscript"/>
        </w:rPr>
        <w:t xml:space="preserve">b </w:t>
      </w:r>
      <w:r w:rsidR="009977A4">
        <w:t xml:space="preserve">The Residential Program’s Income Qualified – New Construction channel did not produce quantifiable benefits in 2025 but did incur non-incentive costs for electric. </w:t>
      </w:r>
    </w:p>
    <w:p w14:paraId="065976C4" w14:textId="63581531" w:rsidR="009A575C" w:rsidRDefault="00DB476C" w:rsidP="009A575C">
      <w:pPr>
        <w:pStyle w:val="TableFootnote"/>
        <w:spacing w:before="0" w:after="0"/>
      </w:pPr>
      <w:r w:rsidRPr="00DB476C">
        <w:rPr>
          <w:vertAlign w:val="superscript"/>
        </w:rPr>
        <w:t>c</w:t>
      </w:r>
      <w:r w:rsidR="00D72615">
        <w:rPr>
          <w:vertAlign w:val="superscript"/>
        </w:rPr>
        <w:t xml:space="preserve"> </w:t>
      </w:r>
      <w:r w:rsidR="009A575C">
        <w:t>The Residential Program’s Market Transformation (MT) offerings did not produce quantifiable benefits in 2025 but did incur non-incentive costs for both electric and gas.</w:t>
      </w:r>
    </w:p>
    <w:p w14:paraId="312DF926" w14:textId="4D1AD39E" w:rsidR="009A575C" w:rsidRDefault="00DB476C" w:rsidP="009A575C">
      <w:pPr>
        <w:pStyle w:val="TableFootnote"/>
        <w:spacing w:before="0" w:after="0"/>
      </w:pPr>
      <w:r>
        <w:rPr>
          <w:vertAlign w:val="superscript"/>
        </w:rPr>
        <w:t>d</w:t>
      </w:r>
      <w:r w:rsidR="009A575C">
        <w:t xml:space="preserve"> Includes the Online Store and Building Operator Certification (BOC) channels.</w:t>
      </w:r>
    </w:p>
    <w:p w14:paraId="4BBBE645" w14:textId="2B3B294E" w:rsidR="009A575C" w:rsidRDefault="00DB476C" w:rsidP="009A575C">
      <w:pPr>
        <w:pStyle w:val="TableFootnote"/>
        <w:spacing w:before="0" w:after="0"/>
      </w:pPr>
      <w:r>
        <w:rPr>
          <w:vertAlign w:val="superscript"/>
        </w:rPr>
        <w:t>e</w:t>
      </w:r>
      <w:r w:rsidR="009A575C">
        <w:rPr>
          <w:vertAlign w:val="superscript"/>
        </w:rPr>
        <w:t xml:space="preserve"> </w:t>
      </w:r>
      <w:r w:rsidR="009A575C" w:rsidRPr="00F86860">
        <w:t>Includes</w:t>
      </w:r>
      <w:r w:rsidR="009A575C">
        <w:t xml:space="preserve"> all benefits and costs directly associated with the Custom Initiative.</w:t>
      </w:r>
    </w:p>
    <w:p w14:paraId="6CC7173A" w14:textId="78D0794C" w:rsidR="002036FF" w:rsidRDefault="00DB476C" w:rsidP="009D2FB6">
      <w:pPr>
        <w:pStyle w:val="TableFootnote"/>
        <w:spacing w:before="0" w:after="0"/>
      </w:pPr>
      <w:r>
        <w:rPr>
          <w:vertAlign w:val="superscript"/>
        </w:rPr>
        <w:t>f</w:t>
      </w:r>
      <w:r w:rsidR="009A575C">
        <w:t xml:space="preserve"> The Business Program’s MT offerings </w:t>
      </w:r>
      <w:r w:rsidR="009A575C" w:rsidRPr="00F86860">
        <w:t>did not produce quantifiable benefits in 202</w:t>
      </w:r>
      <w:r w:rsidR="007753D8">
        <w:t>5</w:t>
      </w:r>
      <w:r w:rsidR="009A575C" w:rsidRPr="00F86860">
        <w:t xml:space="preserve"> but did incur electric and gas non-incentive costs, as well as electric incentive costs.</w:t>
      </w:r>
    </w:p>
    <w:p w14:paraId="0DFEE07C" w14:textId="3BF4D124" w:rsidR="002036FF" w:rsidRDefault="002036FF" w:rsidP="002036FF">
      <w:pPr>
        <w:keepNext/>
        <w:keepLines/>
        <w:spacing w:before="240"/>
      </w:pPr>
      <w:r w:rsidRPr="002A0826">
        <w:lastRenderedPageBreak/>
        <w:t xml:space="preserve">AIC’s </w:t>
      </w:r>
      <w:r>
        <w:t>2025</w:t>
      </w:r>
      <w:r w:rsidRPr="002A0826">
        <w:t xml:space="preserve"> Voltage Optimization Program was also cost-effective as defined by the Illinois TRC </w:t>
      </w:r>
      <w:r>
        <w:t>and PAC tests</w:t>
      </w:r>
      <w:r w:rsidRPr="002A0826">
        <w:t xml:space="preserve">. </w:t>
      </w:r>
      <w:r>
        <w:rPr>
          <w:color w:val="2B579A"/>
          <w:shd w:val="clear" w:color="auto" w:fill="E6E6E6"/>
        </w:rPr>
        <w:fldChar w:fldCharType="begin"/>
      </w:r>
      <w:r>
        <w:instrText xml:space="preserve"> REF _Ref167453638 \h </w:instrText>
      </w:r>
      <w:r>
        <w:rPr>
          <w:color w:val="2B579A"/>
          <w:shd w:val="clear" w:color="auto" w:fill="E6E6E6"/>
        </w:rPr>
      </w:r>
      <w:r>
        <w:rPr>
          <w:color w:val="2B579A"/>
          <w:shd w:val="clear" w:color="auto" w:fill="E6E6E6"/>
        </w:rPr>
        <w:fldChar w:fldCharType="separate"/>
      </w:r>
      <w:r w:rsidR="00BA1594">
        <w:t xml:space="preserve">Table </w:t>
      </w:r>
      <w:r w:rsidR="00BA1594">
        <w:rPr>
          <w:noProof/>
        </w:rPr>
        <w:t>2</w:t>
      </w:r>
      <w:r>
        <w:rPr>
          <w:color w:val="2B579A"/>
          <w:shd w:val="clear" w:color="auto" w:fill="E6E6E6"/>
        </w:rPr>
        <w:fldChar w:fldCharType="end"/>
      </w:r>
      <w:r>
        <w:rPr>
          <w:color w:val="2B579A"/>
          <w:shd w:val="clear" w:color="auto" w:fill="E6E6E6"/>
        </w:rPr>
        <w:t xml:space="preserve"> </w:t>
      </w:r>
      <w:r w:rsidRPr="002A0826">
        <w:t>provides the Illinois TRC and PAC test benefit-cost ratios calculated for the Program.</w:t>
      </w:r>
    </w:p>
    <w:p w14:paraId="05F6A23C" w14:textId="3315F94A" w:rsidR="002036FF" w:rsidRDefault="002036FF" w:rsidP="002036FF">
      <w:pPr>
        <w:pStyle w:val="Caption"/>
      </w:pPr>
      <w:bookmarkStart w:id="12" w:name="_Ref167453638"/>
      <w:bookmarkStart w:id="13" w:name="_Toc231463204"/>
      <w:bookmarkStart w:id="14" w:name="_Toc231463345"/>
      <w:r>
        <w:t xml:space="preserve">Table </w:t>
      </w:r>
      <w:r>
        <w:fldChar w:fldCharType="begin"/>
      </w:r>
      <w:r>
        <w:instrText xml:space="preserve"> SEQ Table \* ARABIC </w:instrText>
      </w:r>
      <w:r>
        <w:fldChar w:fldCharType="separate"/>
      </w:r>
      <w:r w:rsidR="00BA1594">
        <w:rPr>
          <w:noProof/>
        </w:rPr>
        <w:t>2</w:t>
      </w:r>
      <w:r>
        <w:rPr>
          <w:noProof/>
        </w:rPr>
        <w:fldChar w:fldCharType="end"/>
      </w:r>
      <w:bookmarkEnd w:id="12"/>
      <w:r>
        <w:t>.</w:t>
      </w:r>
      <w:r w:rsidRPr="00237515">
        <w:t xml:space="preserve"> </w:t>
      </w:r>
      <w:r w:rsidRPr="00CA4E18">
        <w:t>Illinois TRC and PAC Test Results for</w:t>
      </w:r>
      <w:r w:rsidRPr="00237515">
        <w:t xml:space="preserve"> the 202</w:t>
      </w:r>
      <w:r>
        <w:t>5</w:t>
      </w:r>
      <w:r w:rsidRPr="00237515">
        <w:t xml:space="preserve"> AIC </w:t>
      </w:r>
      <w:r>
        <w:t>Voltage Optimization Program</w:t>
      </w:r>
      <w:bookmarkEnd w:id="13"/>
      <w:bookmarkEnd w:id="14"/>
    </w:p>
    <w:tbl>
      <w:tblPr>
        <w:tblStyle w:val="ODCBasic-1"/>
        <w:tblW w:w="5000" w:type="pct"/>
        <w:tblCellMar>
          <w:top w:w="0" w:type="dxa"/>
          <w:bottom w:w="14" w:type="dxa"/>
        </w:tblCellMar>
        <w:tblLook w:val="04A0" w:firstRow="1" w:lastRow="0" w:firstColumn="1" w:lastColumn="0" w:noHBand="0" w:noVBand="1"/>
      </w:tblPr>
      <w:tblGrid>
        <w:gridCol w:w="3968"/>
        <w:gridCol w:w="3564"/>
        <w:gridCol w:w="3564"/>
      </w:tblGrid>
      <w:tr w:rsidR="002036FF" w14:paraId="1CA55082" w14:textId="77777777" w:rsidTr="004577FB">
        <w:trPr>
          <w:cnfStyle w:val="100000000000" w:firstRow="1" w:lastRow="0" w:firstColumn="0" w:lastColumn="0" w:oddVBand="0" w:evenVBand="0" w:oddHBand="0" w:evenHBand="0" w:firstRowFirstColumn="0" w:firstRowLastColumn="0" w:lastRowFirstColumn="0" w:lastRowLastColumn="0"/>
          <w:trHeight w:val="454"/>
          <w:tblHeader/>
        </w:trPr>
        <w:tc>
          <w:tcPr>
            <w:cnfStyle w:val="001000000000" w:firstRow="0" w:lastRow="0" w:firstColumn="1" w:lastColumn="0" w:oddVBand="0" w:evenVBand="0" w:oddHBand="0" w:evenHBand="0" w:firstRowFirstColumn="0" w:firstRowLastColumn="0" w:lastRowFirstColumn="0" w:lastRowLastColumn="0"/>
            <w:tcW w:w="1788" w:type="pct"/>
            <w:tcBorders>
              <w:bottom w:val="single" w:sz="4" w:space="0" w:color="4A4D56" w:themeColor="text1"/>
              <w:right w:val="single" w:sz="4" w:space="0" w:color="4A4D56" w:themeColor="text1"/>
            </w:tcBorders>
          </w:tcPr>
          <w:p w14:paraId="61BA7937" w14:textId="77777777" w:rsidR="002036FF" w:rsidRPr="00625570" w:rsidRDefault="002036FF" w:rsidP="004577FB">
            <w:pPr>
              <w:pStyle w:val="TableHeadingLeft"/>
            </w:pPr>
            <w:r>
              <w:t>Program</w:t>
            </w:r>
          </w:p>
        </w:tc>
        <w:tc>
          <w:tcPr>
            <w:tcW w:w="1606" w:type="pct"/>
            <w:tcBorders>
              <w:left w:val="single" w:sz="4" w:space="0" w:color="4A4D56" w:themeColor="text1"/>
              <w:bottom w:val="single" w:sz="4" w:space="0" w:color="4A4D56" w:themeColor="text1"/>
              <w:right w:val="single" w:sz="4" w:space="0" w:color="4A4D56" w:themeColor="text1"/>
            </w:tcBorders>
          </w:tcPr>
          <w:p w14:paraId="49C90D45" w14:textId="77777777" w:rsidR="002036FF" w:rsidRDefault="002036FF" w:rsidP="004577FB">
            <w:pPr>
              <w:pStyle w:val="TableHeadingCentered"/>
              <w:cnfStyle w:val="100000000000" w:firstRow="1" w:lastRow="0" w:firstColumn="0" w:lastColumn="0" w:oddVBand="0" w:evenVBand="0" w:oddHBand="0" w:evenHBand="0" w:firstRowFirstColumn="0" w:firstRowLastColumn="0" w:lastRowFirstColumn="0" w:lastRowLastColumn="0"/>
              <w:rPr>
                <w:iCs w:val="0"/>
              </w:rPr>
            </w:pPr>
            <w:r>
              <w:t xml:space="preserve">Illinois TRC </w:t>
            </w:r>
          </w:p>
          <w:p w14:paraId="410EE52F" w14:textId="77777777" w:rsidR="002036FF" w:rsidRPr="00625570" w:rsidRDefault="002036FF" w:rsidP="004577FB">
            <w:pPr>
              <w:pStyle w:val="TableHeadingCentered"/>
              <w:cnfStyle w:val="100000000000" w:firstRow="1" w:lastRow="0" w:firstColumn="0" w:lastColumn="0" w:oddVBand="0" w:evenVBand="0" w:oddHBand="0" w:evenHBand="0" w:firstRowFirstColumn="0" w:firstRowLastColumn="0" w:lastRowFirstColumn="0" w:lastRowLastColumn="0"/>
            </w:pPr>
            <w:r>
              <w:t>Benefit-Cost Ratio</w:t>
            </w:r>
          </w:p>
        </w:tc>
        <w:tc>
          <w:tcPr>
            <w:tcW w:w="1606" w:type="pct"/>
            <w:tcBorders>
              <w:left w:val="single" w:sz="4" w:space="0" w:color="4A4D56" w:themeColor="text1"/>
              <w:bottom w:val="single" w:sz="4" w:space="0" w:color="4A4D56" w:themeColor="text1"/>
              <w:right w:val="single" w:sz="4" w:space="0" w:color="4A4D56" w:themeColor="text1"/>
            </w:tcBorders>
          </w:tcPr>
          <w:p w14:paraId="737B2319" w14:textId="77777777" w:rsidR="002036FF" w:rsidRDefault="002036FF" w:rsidP="004577FB">
            <w:pPr>
              <w:pStyle w:val="TableHeadingCentered"/>
              <w:cnfStyle w:val="100000000000" w:firstRow="1" w:lastRow="0" w:firstColumn="0" w:lastColumn="0" w:oddVBand="0" w:evenVBand="0" w:oddHBand="0" w:evenHBand="0" w:firstRowFirstColumn="0" w:firstRowLastColumn="0" w:lastRowFirstColumn="0" w:lastRowLastColumn="0"/>
              <w:rPr>
                <w:iCs w:val="0"/>
              </w:rPr>
            </w:pPr>
            <w:r>
              <w:t xml:space="preserve">PAC </w:t>
            </w:r>
          </w:p>
          <w:p w14:paraId="55FE6CEB" w14:textId="77777777" w:rsidR="002036FF" w:rsidRPr="00625570" w:rsidRDefault="002036FF" w:rsidP="004577FB">
            <w:pPr>
              <w:pStyle w:val="TableHeadingCentered"/>
              <w:cnfStyle w:val="100000000000" w:firstRow="1" w:lastRow="0" w:firstColumn="0" w:lastColumn="0" w:oddVBand="0" w:evenVBand="0" w:oddHBand="0" w:evenHBand="0" w:firstRowFirstColumn="0" w:firstRowLastColumn="0" w:lastRowFirstColumn="0" w:lastRowLastColumn="0"/>
            </w:pPr>
            <w:r>
              <w:t>Benefit-Cost Ratio</w:t>
            </w:r>
          </w:p>
        </w:tc>
      </w:tr>
      <w:tr w:rsidR="002036FF" w14:paraId="7ABE1604" w14:textId="77777777" w:rsidTr="004577FB">
        <w:trPr>
          <w:cnfStyle w:val="000000100000" w:firstRow="0" w:lastRow="0" w:firstColumn="0" w:lastColumn="0" w:oddVBand="0" w:evenVBand="0" w:oddHBand="1" w:evenHBand="0" w:firstRowFirstColumn="0" w:firstRowLastColumn="0" w:lastRowFirstColumn="0" w:lastRowLastColumn="0"/>
          <w:cantSplit/>
          <w:trHeight w:val="288"/>
        </w:trPr>
        <w:tc>
          <w:tcPr>
            <w:cnfStyle w:val="001000000000" w:firstRow="0" w:lastRow="0" w:firstColumn="1" w:lastColumn="0" w:oddVBand="0" w:evenVBand="0" w:oddHBand="0" w:evenHBand="0" w:firstRowFirstColumn="0" w:firstRowLastColumn="0" w:lastRowFirstColumn="0" w:lastRowLastColumn="0"/>
            <w:tcW w:w="1788" w:type="pct"/>
            <w:tcBorders>
              <w:top w:val="single" w:sz="4" w:space="0" w:color="4A4D56" w:themeColor="text1"/>
            </w:tcBorders>
          </w:tcPr>
          <w:p w14:paraId="0D0E5C9A" w14:textId="77777777" w:rsidR="002036FF" w:rsidRPr="00625570" w:rsidRDefault="002036FF" w:rsidP="004577FB">
            <w:pPr>
              <w:pStyle w:val="TableLeftText"/>
            </w:pPr>
            <w:r>
              <w:t>Voltage Optimization</w:t>
            </w:r>
          </w:p>
        </w:tc>
        <w:tc>
          <w:tcPr>
            <w:tcW w:w="1606" w:type="pct"/>
            <w:tcBorders>
              <w:top w:val="single" w:sz="4" w:space="0" w:color="4A4D56" w:themeColor="text1"/>
            </w:tcBorders>
          </w:tcPr>
          <w:p w14:paraId="7B033D75" w14:textId="51B4B839" w:rsidR="002036FF" w:rsidRPr="000B7901" w:rsidRDefault="00CC6D2C" w:rsidP="004577FB">
            <w:pPr>
              <w:pStyle w:val="TableCenterText"/>
              <w:cnfStyle w:val="000000100000" w:firstRow="0" w:lastRow="0" w:firstColumn="0" w:lastColumn="0" w:oddVBand="0" w:evenVBand="0" w:oddHBand="1" w:evenHBand="0" w:firstRowFirstColumn="0" w:firstRowLastColumn="0" w:lastRowFirstColumn="0" w:lastRowLastColumn="0"/>
            </w:pPr>
            <w:r w:rsidRPr="00CC6D2C">
              <w:t>1.89</w:t>
            </w:r>
          </w:p>
        </w:tc>
        <w:tc>
          <w:tcPr>
            <w:tcW w:w="1606" w:type="pct"/>
            <w:tcBorders>
              <w:top w:val="single" w:sz="4" w:space="0" w:color="4A4D56" w:themeColor="text1"/>
            </w:tcBorders>
          </w:tcPr>
          <w:p w14:paraId="4659B694" w14:textId="64C2A503" w:rsidR="002036FF" w:rsidRPr="000B7901" w:rsidRDefault="00CC6D2C" w:rsidP="004577FB">
            <w:pPr>
              <w:pStyle w:val="TableCenterText"/>
              <w:cnfStyle w:val="000000100000" w:firstRow="0" w:lastRow="0" w:firstColumn="0" w:lastColumn="0" w:oddVBand="0" w:evenVBand="0" w:oddHBand="1" w:evenHBand="0" w:firstRowFirstColumn="0" w:firstRowLastColumn="0" w:lastRowFirstColumn="0" w:lastRowLastColumn="0"/>
            </w:pPr>
            <w:r w:rsidRPr="00CC6D2C">
              <w:t>1.20</w:t>
            </w:r>
          </w:p>
        </w:tc>
      </w:tr>
    </w:tbl>
    <w:p w14:paraId="695F97E1" w14:textId="77777777" w:rsidR="002036FF" w:rsidRPr="009B0103" w:rsidRDefault="002036FF" w:rsidP="002036FF">
      <w:pPr>
        <w:spacing w:before="240" w:after="0"/>
      </w:pPr>
    </w:p>
    <w:p w14:paraId="09E657CB" w14:textId="522729E8" w:rsidR="002036FF" w:rsidRPr="00CA1C51" w:rsidRDefault="002036FF" w:rsidP="002036FF">
      <w:pPr>
        <w:pStyle w:val="Heading1"/>
      </w:pPr>
      <w:bookmarkStart w:id="15" w:name="_Toc231398521"/>
      <w:bookmarkStart w:id="16" w:name="_Toc231463335"/>
      <w:r w:rsidRPr="00CA1C51">
        <w:lastRenderedPageBreak/>
        <w:t>Background</w:t>
      </w:r>
      <w:bookmarkEnd w:id="15"/>
      <w:bookmarkEnd w:id="16"/>
    </w:p>
    <w:p w14:paraId="226F4848" w14:textId="3D06D475" w:rsidR="002036FF" w:rsidRDefault="002036FF" w:rsidP="002036FF">
      <w:r>
        <w:t xml:space="preserve">Opinion Dynamics analyzed the cost-effectiveness of Ameren Illinois Company’s (AIC) </w:t>
      </w:r>
      <w:r w:rsidR="00570E61">
        <w:t>2025</w:t>
      </w:r>
      <w:r>
        <w:t xml:space="preserve"> energy efficiency portfolio and Voltage Optimization Program using the Illinois Total Resource Cost (TRC) test and the Program Administrator Cost (PAC) test. Illinois state legislation directs that cost-effectiveness testing for investment in energy efficiency or demand response should be conducted using the Illinois TRC test. Additionally, Illinois stakeholders have requested that cost-effectiveness testing also use the PAC test to provide additional context for directing future energy efficiency investments. The combination of the TRC and PAC test values provides useful context to direct future investments.</w:t>
      </w:r>
    </w:p>
    <w:p w14:paraId="2234CA0D" w14:textId="77777777" w:rsidR="002036FF" w:rsidRDefault="002036FF" w:rsidP="002036FF">
      <w:r>
        <w:t>As defined by Illinois state law (220 ILCS 5/8-103B [Section 8-103B]) and presented in the Illinois Energy Efficiency Policy Manual Version 3.0 (the Illinois Policy Manual), the definition of the Illinois TRC test for electric energy efficiency is as follows:</w:t>
      </w:r>
    </w:p>
    <w:p w14:paraId="5E380AAB" w14:textId="77777777" w:rsidR="002036FF" w:rsidRPr="008E0332" w:rsidRDefault="002036FF" w:rsidP="002036FF">
      <w:pPr>
        <w:ind w:left="720"/>
        <w:rPr>
          <w:i/>
          <w:iCs/>
        </w:rPr>
      </w:pPr>
      <w:r w:rsidRPr="008E0332">
        <w:rPr>
          <w:i/>
          <w:iCs/>
        </w:rPr>
        <w:t>“Total resource cost test” or “TRC test” means a standard that is met if, for an investment in energy efficiency or demand-response measures, the benefit-cost ratio is greater than one. The benefit-cost ratio is the ratio of the net present value of the total benefits of the program to the net present value of the total costs as calculated over the lifetime of the measures. A total resource cost test compares the sum of avoided electric utility costs, representing the benefits that accrue to the system and the participant in the delivery of those efficiency measures and including avoided costs associated with reduced use of natural gas or other fuels, avoided costs associated with reduced water consumption, and avoided costs associated with reduced operation and maintenance costs, as well as other quantifiable societal benefits, to the sum of all incremental costs of end-use measures that are implemented due to the program (including both utility and participant contributions), plus costs to administer, deliver, and evaluate each demand-side program, to quantify the net savings obtained by substituting the demand-side program for supply resources. In calculating avoided costs of power and energy that an electric utility would otherwise have had to acquire, reasonable estimates shall be included of financial costs likely to be imposed by future regulations and legislation on emissions of greenhouse gases. In discounting future societal costs and benefits for the purpose of calculating net present values, a societal discount rate based on actual, long-term Treasury bond yields should be used. Notwithstanding anything to the contrary, the TRC test shall not include or take into account a calculation of market price suppression effects or demand reduction induced price effects.</w:t>
      </w:r>
      <w:r>
        <w:rPr>
          <w:rStyle w:val="FootnoteReference"/>
          <w:i/>
          <w:iCs/>
        </w:rPr>
        <w:footnoteReference w:id="1"/>
      </w:r>
    </w:p>
    <w:p w14:paraId="26FE39EF" w14:textId="77777777" w:rsidR="002036FF" w:rsidRDefault="002036FF" w:rsidP="002036FF">
      <w:r w:rsidRPr="008E0332">
        <w:t>Illinois state law (220 ILCS 5/8-104 [Section 8-104]) also defines the Illinois TRC for natural gas energy efficiency:</w:t>
      </w:r>
    </w:p>
    <w:p w14:paraId="02014A50" w14:textId="77777777" w:rsidR="002036FF" w:rsidRDefault="002036FF" w:rsidP="002036FF">
      <w:pPr>
        <w:ind w:left="720"/>
        <w:rPr>
          <w:i/>
          <w:iCs/>
        </w:rPr>
      </w:pPr>
      <w:r w:rsidRPr="008E0332">
        <w:rPr>
          <w:i/>
          <w:iCs/>
        </w:rPr>
        <w:t>“Cost-effective” means that the measures satisfy the total resource cost test which, for purposes of this Section, means a standard that is met if, for an investment in energy efficiency, the benefit-cost ratio is greater than one. The benefit-cost ratio is the ratio of the net present value of the total benefits of the measures to the net present value of the total costs as calculated over the lifetime of the measures. The total resource cost test compares the sum of avoided natural gas utility costs, representing the benefits that accrue to the system and the participant in the delivery of those efficiency measures, as well as other quantifiable societal benefits, including avoided electric utility costs, to the sum of all incremental costs of end use measures (including both utility and participant contributions), plus costs to administer, deliver, and evaluate each demand-side measure, to quantify the net savings obtained by substituting demand-side measures for supply resources. In calculating avoided costs, reasonable estimates shall be included for financial costs likely to be imposed by future regulation of emissions of greenhouse gases. The low-income programs described in item (4) of subsection (f) of this Section shall not be required to meet the total resource cost test.</w:t>
      </w:r>
    </w:p>
    <w:p w14:paraId="068C934B" w14:textId="77777777" w:rsidR="002036FF" w:rsidRDefault="002036FF" w:rsidP="002036FF">
      <w:r>
        <w:lastRenderedPageBreak/>
        <w:t xml:space="preserve">As directed by state law, our analysis includes reasonable estimates of the avoided costs associated with the portfolio that relate to future regulation of greenhouse gas emissions. Additionally, as directed by the legislation, we utilized a societal discount rate to calculate the future societal costs and benefits delivered by the programs. </w:t>
      </w:r>
    </w:p>
    <w:p w14:paraId="0CA27BC6" w14:textId="59FB4883" w:rsidR="002036FF" w:rsidRDefault="002036FF" w:rsidP="002036FF">
      <w:r>
        <w:t>It is valuable for readers to note that the Illinois TRC test exhibits differences from tests referred to as “TRC” conducted in other jurisdictions. In particular, the Illinois TRC’s directive to use a societal discount rate differs from the test specification in many other jurisdictions. The Illinois TRC also includes non-energy impacts, such as avoided operation and maintenance (O&amp;M) costs, avoided water costs, and avoided costs associated with greenhouse gas emissions.</w:t>
      </w:r>
    </w:p>
    <w:p w14:paraId="1AC20D90" w14:textId="1AFF105D" w:rsidR="002036FF" w:rsidRPr="002620AE" w:rsidRDefault="002036FF" w:rsidP="002036FF">
      <w:pPr>
        <w:pStyle w:val="Heading1"/>
      </w:pPr>
      <w:bookmarkStart w:id="17" w:name="_Toc231398522"/>
      <w:bookmarkStart w:id="18" w:name="_Toc231463336"/>
      <w:r w:rsidRPr="002620AE">
        <w:lastRenderedPageBreak/>
        <w:t>Cost-Effectiveness Evaluation Methods</w:t>
      </w:r>
      <w:bookmarkEnd w:id="17"/>
      <w:bookmarkEnd w:id="18"/>
    </w:p>
    <w:p w14:paraId="79905536" w14:textId="177C1C0F" w:rsidR="002036FF" w:rsidRDefault="002036FF" w:rsidP="002036FF">
      <w:r>
        <w:t xml:space="preserve">Opinion Dynamics used program data provided by AIC and the </w:t>
      </w:r>
      <w:r w:rsidR="00570E61">
        <w:t>2025</w:t>
      </w:r>
      <w:r>
        <w:t xml:space="preserve"> impact evaluation results to develop the cost-effectiveness analyses at the measure level, utilizing a proprietary Opinion Dynamics tool. These results were then rolled up to produce Illinois TRC and PAC benefit-cost ratios at the channel, initiative, program, and energy efficiency portfolio level. A detailed summary of the benefits and costs associated with each channel/initiative and the broader energy efficiency portfolio is provided in the appendices to this report.</w:t>
      </w:r>
    </w:p>
    <w:p w14:paraId="3121E6D7" w14:textId="1FCE3136" w:rsidR="002036FF" w:rsidRDefault="002036FF" w:rsidP="002036FF">
      <w:r>
        <w:t xml:space="preserve">Illinois state law requires AIC’s portfolio to be cost-effective at the portfolio level (not including income qualified initiatives), but individual programs, initiatives, channels, or measures are not required to be cost-effective. Nevertheless, our analysis provides program-, initiative-, and channel-level benefit-cost ratios where possible to provide further insight for program planning. In addition, our analysis complies with all Illinois-specific guidance, including the Illinois TRC provisions and definitions of costs included in the Illinois Policy Manual. </w:t>
      </w:r>
      <w:r>
        <w:rPr>
          <w:color w:val="2B579A"/>
          <w:shd w:val="clear" w:color="auto" w:fill="E6E6E6"/>
        </w:rPr>
        <w:fldChar w:fldCharType="begin"/>
      </w:r>
      <w:r>
        <w:instrText xml:space="preserve"> REF _Ref136516885 \h </w:instrText>
      </w:r>
      <w:r>
        <w:rPr>
          <w:color w:val="2B579A"/>
          <w:shd w:val="clear" w:color="auto" w:fill="E6E6E6"/>
        </w:rPr>
      </w:r>
      <w:r>
        <w:rPr>
          <w:color w:val="2B579A"/>
          <w:shd w:val="clear" w:color="auto" w:fill="E6E6E6"/>
        </w:rPr>
        <w:fldChar w:fldCharType="separate"/>
      </w:r>
      <w:r w:rsidR="00BA1594">
        <w:t xml:space="preserve">Table </w:t>
      </w:r>
      <w:r w:rsidR="00BA1594">
        <w:rPr>
          <w:noProof/>
        </w:rPr>
        <w:t>3</w:t>
      </w:r>
      <w:r>
        <w:rPr>
          <w:color w:val="2B579A"/>
          <w:shd w:val="clear" w:color="auto" w:fill="E6E6E6"/>
        </w:rPr>
        <w:fldChar w:fldCharType="end"/>
      </w:r>
      <w:r>
        <w:t xml:space="preserve"> provides high-level detail on the inputs used in the cost-effectiveness analysis and the sources of these inputs.</w:t>
      </w:r>
    </w:p>
    <w:p w14:paraId="2FF983A2" w14:textId="3A2AE171" w:rsidR="002036FF" w:rsidRDefault="002036FF" w:rsidP="002036FF">
      <w:pPr>
        <w:pStyle w:val="Caption"/>
      </w:pPr>
      <w:bookmarkStart w:id="19" w:name="_Ref136516885"/>
      <w:bookmarkStart w:id="20" w:name="_Toc136524580"/>
      <w:bookmarkStart w:id="21" w:name="_Toc231463205"/>
      <w:bookmarkStart w:id="22" w:name="_Toc231463346"/>
      <w:r>
        <w:t xml:space="preserve">Table </w:t>
      </w:r>
      <w:r>
        <w:rPr>
          <w:color w:val="2B579A"/>
          <w:shd w:val="clear" w:color="auto" w:fill="E6E6E6"/>
        </w:rPr>
        <w:fldChar w:fldCharType="begin"/>
      </w:r>
      <w:r>
        <w:instrText xml:space="preserve"> SEQ Table \* ARABIC </w:instrText>
      </w:r>
      <w:r>
        <w:rPr>
          <w:color w:val="2B579A"/>
          <w:shd w:val="clear" w:color="auto" w:fill="E6E6E6"/>
        </w:rPr>
        <w:fldChar w:fldCharType="separate"/>
      </w:r>
      <w:r w:rsidR="00BA1594">
        <w:rPr>
          <w:noProof/>
        </w:rPr>
        <w:t>3</w:t>
      </w:r>
      <w:r>
        <w:rPr>
          <w:noProof/>
          <w:color w:val="2B579A"/>
          <w:shd w:val="clear" w:color="auto" w:fill="E6E6E6"/>
        </w:rPr>
        <w:fldChar w:fldCharType="end"/>
      </w:r>
      <w:bookmarkEnd w:id="19"/>
      <w:r>
        <w:t>.</w:t>
      </w:r>
      <w:r w:rsidRPr="00001442">
        <w:t xml:space="preserve"> Inputs and Sources for Cost-Effectiveness Analysis</w:t>
      </w:r>
      <w:bookmarkEnd w:id="20"/>
      <w:bookmarkEnd w:id="21"/>
      <w:bookmarkEnd w:id="22"/>
    </w:p>
    <w:tbl>
      <w:tblPr>
        <w:tblStyle w:val="ODCBasic-1"/>
        <w:tblW w:w="0" w:type="auto"/>
        <w:tblCellMar>
          <w:top w:w="0" w:type="dxa"/>
          <w:bottom w:w="14" w:type="dxa"/>
        </w:tblCellMar>
        <w:tblLook w:val="04A0" w:firstRow="1" w:lastRow="0" w:firstColumn="1" w:lastColumn="0" w:noHBand="0" w:noVBand="1"/>
      </w:tblPr>
      <w:tblGrid>
        <w:gridCol w:w="1661"/>
        <w:gridCol w:w="6630"/>
        <w:gridCol w:w="2805"/>
      </w:tblGrid>
      <w:tr w:rsidR="002036FF" w14:paraId="690C88F8" w14:textId="77777777" w:rsidTr="004577FB">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4A4D56" w:themeColor="text1"/>
              <w:right w:val="single" w:sz="4" w:space="0" w:color="4A4D56" w:themeColor="text1"/>
            </w:tcBorders>
          </w:tcPr>
          <w:p w14:paraId="123B9FA4" w14:textId="77777777" w:rsidR="002036FF" w:rsidRPr="00625570" w:rsidRDefault="002036FF" w:rsidP="004577FB">
            <w:pPr>
              <w:pStyle w:val="TableHeadingLeft"/>
            </w:pPr>
            <w:r>
              <w:t>Category</w:t>
            </w:r>
          </w:p>
        </w:tc>
        <w:tc>
          <w:tcPr>
            <w:tcW w:w="0" w:type="auto"/>
            <w:tcBorders>
              <w:left w:val="single" w:sz="4" w:space="0" w:color="4A4D56" w:themeColor="text1"/>
              <w:bottom w:val="single" w:sz="4" w:space="0" w:color="4A4D56" w:themeColor="text1"/>
              <w:right w:val="single" w:sz="4" w:space="0" w:color="4A4D56" w:themeColor="text1"/>
            </w:tcBorders>
          </w:tcPr>
          <w:p w14:paraId="14681C7D" w14:textId="77777777" w:rsidR="002036FF" w:rsidRPr="00625570" w:rsidRDefault="002036FF" w:rsidP="004577FB">
            <w:pPr>
              <w:pStyle w:val="TableHeadingCentered"/>
              <w:cnfStyle w:val="100000000000" w:firstRow="1" w:lastRow="0" w:firstColumn="0" w:lastColumn="0" w:oddVBand="0" w:evenVBand="0" w:oddHBand="0" w:evenHBand="0" w:firstRowFirstColumn="0" w:firstRowLastColumn="0" w:lastRowFirstColumn="0" w:lastRowLastColumn="0"/>
            </w:pPr>
            <w:r>
              <w:t>Input</w:t>
            </w:r>
          </w:p>
        </w:tc>
        <w:tc>
          <w:tcPr>
            <w:tcW w:w="0" w:type="auto"/>
            <w:tcBorders>
              <w:left w:val="single" w:sz="4" w:space="0" w:color="4A4D56" w:themeColor="text1"/>
              <w:bottom w:val="single" w:sz="4" w:space="0" w:color="4A4D56" w:themeColor="text1"/>
              <w:right w:val="single" w:sz="4" w:space="0" w:color="4A4D56" w:themeColor="text1"/>
            </w:tcBorders>
          </w:tcPr>
          <w:p w14:paraId="7919ACF1" w14:textId="77777777" w:rsidR="002036FF" w:rsidRPr="00625570" w:rsidRDefault="002036FF" w:rsidP="004577FB">
            <w:pPr>
              <w:pStyle w:val="TableHeadingCentered"/>
              <w:cnfStyle w:val="100000000000" w:firstRow="1" w:lastRow="0" w:firstColumn="0" w:lastColumn="0" w:oddVBand="0" w:evenVBand="0" w:oddHBand="0" w:evenHBand="0" w:firstRowFirstColumn="0" w:firstRowLastColumn="0" w:lastRowFirstColumn="0" w:lastRowLastColumn="0"/>
            </w:pPr>
            <w:r>
              <w:t>Source</w:t>
            </w:r>
          </w:p>
        </w:tc>
      </w:tr>
      <w:tr w:rsidR="002036FF" w14:paraId="6D91E916" w14:textId="77777777" w:rsidTr="004577FB">
        <w:trPr>
          <w:cnfStyle w:val="000000100000" w:firstRow="0" w:lastRow="0" w:firstColumn="0" w:lastColumn="0" w:oddVBand="0" w:evenVBand="0" w:oddHBand="1" w:evenHBand="0" w:firstRowFirstColumn="0" w:firstRowLastColumn="0" w:lastRowFirstColumn="0" w:lastRowLastColumn="0"/>
          <w:cantSplit/>
          <w:trHeight w:val="288"/>
        </w:trPr>
        <w:tc>
          <w:tcPr>
            <w:cnfStyle w:val="001000000000" w:firstRow="0" w:lastRow="0" w:firstColumn="1" w:lastColumn="0" w:oddVBand="0" w:evenVBand="0" w:oddHBand="0" w:evenHBand="0" w:firstRowFirstColumn="0" w:firstRowLastColumn="0" w:lastRowFirstColumn="0" w:lastRowLastColumn="0"/>
            <w:tcW w:w="0" w:type="auto"/>
            <w:vMerge w:val="restart"/>
            <w:tcBorders>
              <w:top w:val="single" w:sz="4" w:space="0" w:color="4A4D56" w:themeColor="text1"/>
            </w:tcBorders>
          </w:tcPr>
          <w:p w14:paraId="20EF6FD5" w14:textId="77777777" w:rsidR="002036FF" w:rsidRPr="00625570" w:rsidRDefault="002036FF" w:rsidP="004577FB">
            <w:pPr>
              <w:pStyle w:val="TableLeftText"/>
            </w:pPr>
            <w:r>
              <w:t>Program-specific inputs</w:t>
            </w:r>
          </w:p>
        </w:tc>
        <w:tc>
          <w:tcPr>
            <w:tcW w:w="0" w:type="auto"/>
            <w:tcBorders>
              <w:top w:val="single" w:sz="4" w:space="0" w:color="4A4D56" w:themeColor="text1"/>
            </w:tcBorders>
          </w:tcPr>
          <w:p w14:paraId="1CA1FAC6" w14:textId="77777777" w:rsidR="002036FF" w:rsidRPr="00D02476" w:rsidRDefault="002036FF" w:rsidP="004577FB">
            <w:pPr>
              <w:pStyle w:val="TableBullet"/>
              <w:cnfStyle w:val="000000100000" w:firstRow="0" w:lastRow="0" w:firstColumn="0" w:lastColumn="0" w:oddVBand="0" w:evenVBand="0" w:oddHBand="1" w:evenHBand="0" w:firstRowFirstColumn="0" w:firstRowLastColumn="0" w:lastRowFirstColumn="0" w:lastRowLastColumn="0"/>
            </w:pPr>
            <w:r w:rsidRPr="00D02476">
              <w:t>Net electric energy savings (including heating penalties and not including secondary savings from water supply and wastewater treatment)</w:t>
            </w:r>
            <w:r w:rsidRPr="00D02476">
              <w:rPr>
                <w:vertAlign w:val="superscript"/>
              </w:rPr>
              <w:t>a,b</w:t>
            </w:r>
          </w:p>
          <w:p w14:paraId="0D1E40D8" w14:textId="77777777" w:rsidR="002036FF" w:rsidRPr="00D02476" w:rsidRDefault="002036FF" w:rsidP="004577FB">
            <w:pPr>
              <w:pStyle w:val="TableBullet"/>
              <w:cnfStyle w:val="000000100000" w:firstRow="0" w:lastRow="0" w:firstColumn="0" w:lastColumn="0" w:oddVBand="0" w:evenVBand="0" w:oddHBand="1" w:evenHBand="0" w:firstRowFirstColumn="0" w:firstRowLastColumn="0" w:lastRowFirstColumn="0" w:lastRowLastColumn="0"/>
            </w:pPr>
            <w:r w:rsidRPr="00D02476">
              <w:t>Net electric demand savings</w:t>
            </w:r>
            <w:r w:rsidRPr="00D02476">
              <w:rPr>
                <w:vertAlign w:val="superscript"/>
              </w:rPr>
              <w:t>a</w:t>
            </w:r>
          </w:p>
          <w:p w14:paraId="5CAA59CF" w14:textId="77777777" w:rsidR="002036FF" w:rsidRPr="00D02476" w:rsidRDefault="002036FF" w:rsidP="004577FB">
            <w:pPr>
              <w:pStyle w:val="TableBullet"/>
              <w:cnfStyle w:val="000000100000" w:firstRow="0" w:lastRow="0" w:firstColumn="0" w:lastColumn="0" w:oddVBand="0" w:evenVBand="0" w:oddHBand="1" w:evenHBand="0" w:firstRowFirstColumn="0" w:firstRowLastColumn="0" w:lastRowFirstColumn="0" w:lastRowLastColumn="0"/>
            </w:pPr>
            <w:r w:rsidRPr="00D02476">
              <w:t>Net natural gas energy savings (including heating penalties)</w:t>
            </w:r>
            <w:r w:rsidRPr="00D02476">
              <w:rPr>
                <w:vertAlign w:val="superscript"/>
              </w:rPr>
              <w:t>a</w:t>
            </w:r>
          </w:p>
          <w:p w14:paraId="0E445503" w14:textId="77777777" w:rsidR="002036FF" w:rsidRPr="00D02476" w:rsidRDefault="002036FF" w:rsidP="004577FB">
            <w:pPr>
              <w:pStyle w:val="TableBullet"/>
              <w:cnfStyle w:val="000000100000" w:firstRow="0" w:lastRow="0" w:firstColumn="0" w:lastColumn="0" w:oddVBand="0" w:evenVBand="0" w:oddHBand="1" w:evenHBand="0" w:firstRowFirstColumn="0" w:firstRowLastColumn="0" w:lastRowFirstColumn="0" w:lastRowLastColumn="0"/>
            </w:pPr>
            <w:r w:rsidRPr="00D02476">
              <w:t>Net propane savings</w:t>
            </w:r>
            <w:r w:rsidRPr="00D02476">
              <w:rPr>
                <w:vertAlign w:val="superscript"/>
              </w:rPr>
              <w:t>a</w:t>
            </w:r>
          </w:p>
          <w:p w14:paraId="6E7DFC66" w14:textId="77777777" w:rsidR="002036FF" w:rsidRPr="00625570" w:rsidRDefault="002036FF" w:rsidP="004577FB">
            <w:pPr>
              <w:pStyle w:val="TableBullet"/>
              <w:cnfStyle w:val="000000100000" w:firstRow="0" w:lastRow="0" w:firstColumn="0" w:lastColumn="0" w:oddVBand="0" w:evenVBand="0" w:oddHBand="1" w:evenHBand="0" w:firstRowFirstColumn="0" w:firstRowLastColumn="0" w:lastRowFirstColumn="0" w:lastRowLastColumn="0"/>
            </w:pPr>
            <w:r w:rsidRPr="00D02476">
              <w:t>Measure counts</w:t>
            </w:r>
          </w:p>
        </w:tc>
        <w:tc>
          <w:tcPr>
            <w:tcW w:w="0" w:type="auto"/>
            <w:tcBorders>
              <w:top w:val="single" w:sz="4" w:space="0" w:color="4A4D56" w:themeColor="text1"/>
            </w:tcBorders>
          </w:tcPr>
          <w:p w14:paraId="7248CA9D" w14:textId="1E62E7DB" w:rsidR="002036FF" w:rsidRPr="00625570" w:rsidRDefault="002036FF" w:rsidP="004577FB">
            <w:pPr>
              <w:pStyle w:val="TableLeftText"/>
              <w:cnfStyle w:val="000000100000" w:firstRow="0" w:lastRow="0" w:firstColumn="0" w:lastColumn="0" w:oddVBand="0" w:evenVBand="0" w:oddHBand="1" w:evenHBand="0" w:firstRowFirstColumn="0" w:firstRowLastColumn="0" w:lastRowFirstColumn="0" w:lastRowLastColumn="0"/>
            </w:pPr>
            <w:r w:rsidRPr="00D02476">
              <w:t xml:space="preserve">Opinion Dynamics evaluation of the </w:t>
            </w:r>
            <w:r w:rsidR="00570E61">
              <w:t>2025</w:t>
            </w:r>
            <w:r w:rsidRPr="00D02476">
              <w:t xml:space="preserve"> AIC portfolio</w:t>
            </w:r>
          </w:p>
        </w:tc>
      </w:tr>
      <w:tr w:rsidR="002036FF" w14:paraId="0E25D90B" w14:textId="77777777" w:rsidTr="004577FB">
        <w:trPr>
          <w:cnfStyle w:val="000000010000" w:firstRow="0" w:lastRow="0" w:firstColumn="0" w:lastColumn="0" w:oddVBand="0" w:evenVBand="0" w:oddHBand="0" w:evenHBand="1" w:firstRowFirstColumn="0" w:firstRowLastColumn="0" w:lastRowFirstColumn="0" w:lastRowLastColumn="0"/>
          <w:cantSplit/>
          <w:trHeight w:val="288"/>
        </w:trPr>
        <w:tc>
          <w:tcPr>
            <w:cnfStyle w:val="001000000000" w:firstRow="0" w:lastRow="0" w:firstColumn="1" w:lastColumn="0" w:oddVBand="0" w:evenVBand="0" w:oddHBand="0" w:evenHBand="0" w:firstRowFirstColumn="0" w:firstRowLastColumn="0" w:lastRowFirstColumn="0" w:lastRowLastColumn="0"/>
            <w:tcW w:w="0" w:type="auto"/>
            <w:vMerge/>
          </w:tcPr>
          <w:p w14:paraId="11A7DB2B" w14:textId="77777777" w:rsidR="002036FF" w:rsidRPr="00625570" w:rsidRDefault="002036FF" w:rsidP="004577FB">
            <w:pPr>
              <w:pStyle w:val="TableLeftText"/>
            </w:pPr>
          </w:p>
        </w:tc>
        <w:tc>
          <w:tcPr>
            <w:tcW w:w="0" w:type="auto"/>
          </w:tcPr>
          <w:p w14:paraId="6F8FC2EE" w14:textId="77777777" w:rsidR="002036FF" w:rsidRPr="00D02476" w:rsidRDefault="002036FF" w:rsidP="004577FB">
            <w:pPr>
              <w:pStyle w:val="TableBullet"/>
              <w:cnfStyle w:val="000000010000" w:firstRow="0" w:lastRow="0" w:firstColumn="0" w:lastColumn="0" w:oddVBand="0" w:evenVBand="0" w:oddHBand="0" w:evenHBand="1" w:firstRowFirstColumn="0" w:firstRowLastColumn="0" w:lastRowFirstColumn="0" w:lastRowLastColumn="0"/>
            </w:pPr>
            <w:r w:rsidRPr="00D02476">
              <w:t>Incremental measure costs</w:t>
            </w:r>
          </w:p>
          <w:p w14:paraId="79361B25" w14:textId="77777777" w:rsidR="002036FF" w:rsidRPr="00D02476" w:rsidRDefault="002036FF" w:rsidP="004577FB">
            <w:pPr>
              <w:pStyle w:val="TableBullet"/>
              <w:cnfStyle w:val="000000010000" w:firstRow="0" w:lastRow="0" w:firstColumn="0" w:lastColumn="0" w:oddVBand="0" w:evenVBand="0" w:oddHBand="0" w:evenHBand="1" w:firstRowFirstColumn="0" w:firstRowLastColumn="0" w:lastRowFirstColumn="0" w:lastRowLastColumn="0"/>
            </w:pPr>
            <w:r w:rsidRPr="00D02476">
              <w:t>Operations and maintenance costs</w:t>
            </w:r>
          </w:p>
          <w:p w14:paraId="2BBC4FDB" w14:textId="77777777" w:rsidR="002036FF" w:rsidRPr="00625570" w:rsidRDefault="002036FF" w:rsidP="004577FB">
            <w:pPr>
              <w:pStyle w:val="TableBullet"/>
              <w:cnfStyle w:val="000000010000" w:firstRow="0" w:lastRow="0" w:firstColumn="0" w:lastColumn="0" w:oddVBand="0" w:evenVBand="0" w:oddHBand="0" w:evenHBand="1" w:firstRowFirstColumn="0" w:firstRowLastColumn="0" w:lastRowFirstColumn="0" w:lastRowLastColumn="0"/>
            </w:pPr>
            <w:r w:rsidRPr="00D02476">
              <w:t>Water savings (gallons)</w:t>
            </w:r>
          </w:p>
        </w:tc>
        <w:tc>
          <w:tcPr>
            <w:tcW w:w="0" w:type="auto"/>
          </w:tcPr>
          <w:p w14:paraId="7250504F" w14:textId="3BDFAA84" w:rsidR="002036FF" w:rsidRPr="00625570" w:rsidRDefault="002036FF" w:rsidP="004577FB">
            <w:pPr>
              <w:pStyle w:val="TableLeftText"/>
              <w:cnfStyle w:val="000000010000" w:firstRow="0" w:lastRow="0" w:firstColumn="0" w:lastColumn="0" w:oddVBand="0" w:evenVBand="0" w:oddHBand="0" w:evenHBand="1" w:firstRowFirstColumn="0" w:firstRowLastColumn="0" w:lastRowFirstColumn="0" w:lastRowLastColumn="0"/>
              <w:rPr>
                <w:highlight w:val="yellow"/>
              </w:rPr>
            </w:pPr>
            <w:r w:rsidRPr="00D02476">
              <w:t xml:space="preserve">Opinion Dynamics analysis using IL-TRM </w:t>
            </w:r>
            <w:r>
              <w:t>V1</w:t>
            </w:r>
            <w:r w:rsidR="002620AE">
              <w:t>3</w:t>
            </w:r>
            <w:r w:rsidRPr="00D02476">
              <w:t>.0</w:t>
            </w:r>
          </w:p>
        </w:tc>
      </w:tr>
      <w:tr w:rsidR="002036FF" w14:paraId="1F61B1E9" w14:textId="77777777" w:rsidTr="004577FB">
        <w:trPr>
          <w:cnfStyle w:val="000000100000" w:firstRow="0" w:lastRow="0" w:firstColumn="0" w:lastColumn="0" w:oddVBand="0" w:evenVBand="0" w:oddHBand="1" w:evenHBand="0" w:firstRowFirstColumn="0" w:firstRowLastColumn="0" w:lastRowFirstColumn="0" w:lastRowLastColumn="0"/>
          <w:cantSplit/>
          <w:trHeight w:val="288"/>
        </w:trPr>
        <w:tc>
          <w:tcPr>
            <w:cnfStyle w:val="001000000000" w:firstRow="0" w:lastRow="0" w:firstColumn="1" w:lastColumn="0" w:oddVBand="0" w:evenVBand="0" w:oddHBand="0" w:evenHBand="0" w:firstRowFirstColumn="0" w:firstRowLastColumn="0" w:lastRowFirstColumn="0" w:lastRowLastColumn="0"/>
            <w:tcW w:w="0" w:type="auto"/>
            <w:vMerge/>
          </w:tcPr>
          <w:p w14:paraId="5D0435AA" w14:textId="77777777" w:rsidR="002036FF" w:rsidRPr="00625570" w:rsidRDefault="002036FF" w:rsidP="004577FB">
            <w:pPr>
              <w:pStyle w:val="TableLeftText"/>
            </w:pPr>
          </w:p>
        </w:tc>
        <w:tc>
          <w:tcPr>
            <w:tcW w:w="0" w:type="auto"/>
          </w:tcPr>
          <w:p w14:paraId="058B9D38" w14:textId="77777777" w:rsidR="002036FF" w:rsidRPr="00D02476" w:rsidRDefault="002036FF" w:rsidP="004577FB">
            <w:pPr>
              <w:pStyle w:val="TableBullet"/>
              <w:cnfStyle w:val="000000100000" w:firstRow="0" w:lastRow="0" w:firstColumn="0" w:lastColumn="0" w:oddVBand="0" w:evenVBand="0" w:oddHBand="1" w:evenHBand="0" w:firstRowFirstColumn="0" w:firstRowLastColumn="0" w:lastRowFirstColumn="0" w:lastRowLastColumn="0"/>
            </w:pPr>
            <w:r w:rsidRPr="00D02476">
              <w:t>Incentive costs</w:t>
            </w:r>
          </w:p>
          <w:p w14:paraId="581B1461" w14:textId="77777777" w:rsidR="002036FF" w:rsidRPr="00625570" w:rsidRDefault="002036FF" w:rsidP="004577FB">
            <w:pPr>
              <w:pStyle w:val="TableBullet"/>
              <w:cnfStyle w:val="000000100000" w:firstRow="0" w:lastRow="0" w:firstColumn="0" w:lastColumn="0" w:oddVBand="0" w:evenVBand="0" w:oddHBand="1" w:evenHBand="0" w:firstRowFirstColumn="0" w:firstRowLastColumn="0" w:lastRowFirstColumn="0" w:lastRowLastColumn="0"/>
            </w:pPr>
            <w:r w:rsidRPr="00D02476">
              <w:t>Non-incentive costs</w:t>
            </w:r>
          </w:p>
        </w:tc>
        <w:tc>
          <w:tcPr>
            <w:tcW w:w="0" w:type="auto"/>
          </w:tcPr>
          <w:p w14:paraId="21E9BF6E" w14:textId="77777777" w:rsidR="002036FF" w:rsidRPr="00625570" w:rsidRDefault="002036FF" w:rsidP="004577FB">
            <w:pPr>
              <w:pStyle w:val="TableLeftText"/>
              <w:cnfStyle w:val="000000100000" w:firstRow="0" w:lastRow="0" w:firstColumn="0" w:lastColumn="0" w:oddVBand="0" w:evenVBand="0" w:oddHBand="1" w:evenHBand="0" w:firstRowFirstColumn="0" w:firstRowLastColumn="0" w:lastRowFirstColumn="0" w:lastRowLastColumn="0"/>
            </w:pPr>
            <w:r>
              <w:t>AIC</w:t>
            </w:r>
          </w:p>
        </w:tc>
      </w:tr>
      <w:tr w:rsidR="002036FF" w14:paraId="66C95A1D" w14:textId="77777777" w:rsidTr="004577FB">
        <w:trPr>
          <w:cnfStyle w:val="000000010000" w:firstRow="0" w:lastRow="0" w:firstColumn="0" w:lastColumn="0" w:oddVBand="0" w:evenVBand="0" w:oddHBand="0" w:evenHBand="1" w:firstRowFirstColumn="0" w:firstRowLastColumn="0" w:lastRowFirstColumn="0" w:lastRowLastColumn="0"/>
          <w:cantSplit/>
          <w:trHeight w:val="288"/>
        </w:trPr>
        <w:tc>
          <w:tcPr>
            <w:cnfStyle w:val="001000000000" w:firstRow="0" w:lastRow="0" w:firstColumn="1" w:lastColumn="0" w:oddVBand="0" w:evenVBand="0" w:oddHBand="0" w:evenHBand="0" w:firstRowFirstColumn="0" w:firstRowLastColumn="0" w:lastRowFirstColumn="0" w:lastRowLastColumn="0"/>
            <w:tcW w:w="0" w:type="auto"/>
            <w:vMerge w:val="restart"/>
          </w:tcPr>
          <w:p w14:paraId="01F2EE0C" w14:textId="77777777" w:rsidR="002036FF" w:rsidRPr="00625570" w:rsidRDefault="002036FF" w:rsidP="004577FB">
            <w:pPr>
              <w:pStyle w:val="TableLeftText"/>
            </w:pPr>
            <w:r>
              <w:t>Portfolio inputs</w:t>
            </w:r>
          </w:p>
        </w:tc>
        <w:tc>
          <w:tcPr>
            <w:tcW w:w="0" w:type="auto"/>
          </w:tcPr>
          <w:p w14:paraId="5FA2F0E3" w14:textId="77777777" w:rsidR="002036FF" w:rsidRPr="00625570" w:rsidRDefault="002036FF" w:rsidP="004577FB">
            <w:pPr>
              <w:pStyle w:val="TableBullet"/>
              <w:cnfStyle w:val="000000010000" w:firstRow="0" w:lastRow="0" w:firstColumn="0" w:lastColumn="0" w:oddVBand="0" w:evenVBand="0" w:oddHBand="0" w:evenHBand="1" w:firstRowFirstColumn="0" w:firstRowLastColumn="0" w:lastRowFirstColumn="0" w:lastRowLastColumn="0"/>
            </w:pPr>
            <w:r w:rsidRPr="00D02476">
              <w:t>Portfolio administrative, Market Development Initiative</w:t>
            </w:r>
            <w:r>
              <w:t xml:space="preserve"> (MDI)</w:t>
            </w:r>
            <w:r w:rsidRPr="00D02476">
              <w:t>, marketing, and evaluation, measurement, and verification</w:t>
            </w:r>
            <w:r>
              <w:t xml:space="preserve"> (EM&amp;V)</w:t>
            </w:r>
            <w:r w:rsidRPr="00D02476">
              <w:t xml:space="preserve"> costs</w:t>
            </w:r>
          </w:p>
        </w:tc>
        <w:tc>
          <w:tcPr>
            <w:tcW w:w="0" w:type="auto"/>
          </w:tcPr>
          <w:p w14:paraId="09002CF5" w14:textId="77777777" w:rsidR="002036FF" w:rsidRPr="00625570" w:rsidRDefault="002036FF" w:rsidP="004577FB">
            <w:pPr>
              <w:pStyle w:val="TableLeftText"/>
              <w:cnfStyle w:val="000000010000" w:firstRow="0" w:lastRow="0" w:firstColumn="0" w:lastColumn="0" w:oddVBand="0" w:evenVBand="0" w:oddHBand="0" w:evenHBand="1" w:firstRowFirstColumn="0" w:firstRowLastColumn="0" w:lastRowFirstColumn="0" w:lastRowLastColumn="0"/>
            </w:pPr>
            <w:r>
              <w:t>AIC</w:t>
            </w:r>
          </w:p>
        </w:tc>
      </w:tr>
      <w:tr w:rsidR="002036FF" w14:paraId="464920C6" w14:textId="77777777" w:rsidTr="004577FB">
        <w:trPr>
          <w:cnfStyle w:val="000000100000" w:firstRow="0" w:lastRow="0" w:firstColumn="0" w:lastColumn="0" w:oddVBand="0" w:evenVBand="0" w:oddHBand="1" w:evenHBand="0" w:firstRowFirstColumn="0" w:firstRowLastColumn="0" w:lastRowFirstColumn="0" w:lastRowLastColumn="0"/>
          <w:cantSplit/>
          <w:trHeight w:val="288"/>
        </w:trPr>
        <w:tc>
          <w:tcPr>
            <w:cnfStyle w:val="001000000000" w:firstRow="0" w:lastRow="0" w:firstColumn="1" w:lastColumn="0" w:oddVBand="0" w:evenVBand="0" w:oddHBand="0" w:evenHBand="0" w:firstRowFirstColumn="0" w:firstRowLastColumn="0" w:lastRowFirstColumn="0" w:lastRowLastColumn="0"/>
            <w:tcW w:w="0" w:type="auto"/>
            <w:vMerge/>
          </w:tcPr>
          <w:p w14:paraId="559303B1" w14:textId="77777777" w:rsidR="002036FF" w:rsidRPr="00625570" w:rsidRDefault="002036FF" w:rsidP="004577FB">
            <w:pPr>
              <w:pStyle w:val="TableLeftText"/>
            </w:pPr>
          </w:p>
        </w:tc>
        <w:tc>
          <w:tcPr>
            <w:tcW w:w="0" w:type="auto"/>
          </w:tcPr>
          <w:p w14:paraId="0401927E" w14:textId="77777777" w:rsidR="002036FF" w:rsidRPr="00D02476" w:rsidRDefault="002036FF" w:rsidP="004577FB">
            <w:pPr>
              <w:pStyle w:val="TableBullet"/>
              <w:cnfStyle w:val="000000100000" w:firstRow="0" w:lastRow="0" w:firstColumn="0" w:lastColumn="0" w:oddVBand="0" w:evenVBand="0" w:oddHBand="1" w:evenHBand="0" w:firstRowFirstColumn="0" w:firstRowLastColumn="0" w:lastRowFirstColumn="0" w:lastRowLastColumn="0"/>
            </w:pPr>
            <w:r w:rsidRPr="00D02476">
              <w:t xml:space="preserve">Net electric energy savings (including heating penalties and secondary savings) from residential nonparticipant spillover (NPSO) </w:t>
            </w:r>
          </w:p>
          <w:p w14:paraId="4B5DA28C" w14:textId="77777777" w:rsidR="002036FF" w:rsidRPr="00D02476" w:rsidRDefault="002036FF" w:rsidP="004577FB">
            <w:pPr>
              <w:pStyle w:val="TableBullet"/>
              <w:cnfStyle w:val="000000100000" w:firstRow="0" w:lastRow="0" w:firstColumn="0" w:lastColumn="0" w:oddVBand="0" w:evenVBand="0" w:oddHBand="1" w:evenHBand="0" w:firstRowFirstColumn="0" w:firstRowLastColumn="0" w:lastRowFirstColumn="0" w:lastRowLastColumn="0"/>
            </w:pPr>
            <w:r w:rsidRPr="00D02476">
              <w:t xml:space="preserve">Net electric demand savings from residential NPSO </w:t>
            </w:r>
          </w:p>
          <w:p w14:paraId="6231A63B" w14:textId="77777777" w:rsidR="002036FF" w:rsidRPr="00625570" w:rsidRDefault="002036FF" w:rsidP="004577FB">
            <w:pPr>
              <w:pStyle w:val="TableBullet"/>
              <w:cnfStyle w:val="000000100000" w:firstRow="0" w:lastRow="0" w:firstColumn="0" w:lastColumn="0" w:oddVBand="0" w:evenVBand="0" w:oddHBand="1" w:evenHBand="0" w:firstRowFirstColumn="0" w:firstRowLastColumn="0" w:lastRowFirstColumn="0" w:lastRowLastColumn="0"/>
            </w:pPr>
            <w:r w:rsidRPr="00D02476">
              <w:t>Net natural gas energy savings (including heating penalties) from residential NPSO</w:t>
            </w:r>
          </w:p>
        </w:tc>
        <w:tc>
          <w:tcPr>
            <w:tcW w:w="0" w:type="auto"/>
          </w:tcPr>
          <w:p w14:paraId="25C30951" w14:textId="78173D74" w:rsidR="002036FF" w:rsidRPr="00625570" w:rsidRDefault="002036FF" w:rsidP="004577FB">
            <w:pPr>
              <w:pStyle w:val="TableLeftText"/>
              <w:cnfStyle w:val="000000100000" w:firstRow="0" w:lastRow="0" w:firstColumn="0" w:lastColumn="0" w:oddVBand="0" w:evenVBand="0" w:oddHBand="1" w:evenHBand="0" w:firstRowFirstColumn="0" w:firstRowLastColumn="0" w:lastRowFirstColumn="0" w:lastRowLastColumn="0"/>
            </w:pPr>
            <w:r w:rsidRPr="00D02476">
              <w:t xml:space="preserve">Opinion Dynamics evaluation of the </w:t>
            </w:r>
            <w:r w:rsidR="00570E61">
              <w:t>2025</w:t>
            </w:r>
            <w:r w:rsidRPr="00D02476">
              <w:t xml:space="preserve"> AIC portfolio</w:t>
            </w:r>
          </w:p>
        </w:tc>
      </w:tr>
      <w:tr w:rsidR="002036FF" w14:paraId="69D21B0B" w14:textId="77777777" w:rsidTr="004577FB">
        <w:trPr>
          <w:cnfStyle w:val="000000010000" w:firstRow="0" w:lastRow="0" w:firstColumn="0" w:lastColumn="0" w:oddVBand="0" w:evenVBand="0" w:oddHBand="0" w:evenHBand="1" w:firstRowFirstColumn="0" w:firstRowLastColumn="0" w:lastRowFirstColumn="0" w:lastRowLastColumn="0"/>
          <w:cantSplit/>
          <w:trHeight w:val="288"/>
        </w:trPr>
        <w:tc>
          <w:tcPr>
            <w:cnfStyle w:val="001000000000" w:firstRow="0" w:lastRow="0" w:firstColumn="1" w:lastColumn="0" w:oddVBand="0" w:evenVBand="0" w:oddHBand="0" w:evenHBand="0" w:firstRowFirstColumn="0" w:firstRowLastColumn="0" w:lastRowFirstColumn="0" w:lastRowLastColumn="0"/>
            <w:tcW w:w="0" w:type="auto"/>
            <w:vMerge w:val="restart"/>
          </w:tcPr>
          <w:p w14:paraId="7E7B162E" w14:textId="77777777" w:rsidR="002036FF" w:rsidRPr="00625570" w:rsidRDefault="002036FF" w:rsidP="004577FB">
            <w:pPr>
              <w:pStyle w:val="TableLeftText"/>
            </w:pPr>
            <w:r>
              <w:t>Assumptions</w:t>
            </w:r>
          </w:p>
        </w:tc>
        <w:tc>
          <w:tcPr>
            <w:tcW w:w="0" w:type="auto"/>
          </w:tcPr>
          <w:p w14:paraId="530EE323" w14:textId="77777777" w:rsidR="002036FF" w:rsidRDefault="002036FF" w:rsidP="004577FB">
            <w:pPr>
              <w:pStyle w:val="TableBullet"/>
              <w:cnfStyle w:val="000000010000" w:firstRow="0" w:lastRow="0" w:firstColumn="0" w:lastColumn="0" w:oddVBand="0" w:evenVBand="0" w:oddHBand="0" w:evenHBand="1" w:firstRowFirstColumn="0" w:firstRowLastColumn="0" w:lastRowFirstColumn="0" w:lastRowLastColumn="0"/>
            </w:pPr>
            <w:r>
              <w:t>Avoided costs of electricity production</w:t>
            </w:r>
          </w:p>
          <w:p w14:paraId="7D2C9C70" w14:textId="77777777" w:rsidR="002036FF" w:rsidRDefault="002036FF" w:rsidP="004577FB">
            <w:pPr>
              <w:pStyle w:val="TableBullet"/>
              <w:cnfStyle w:val="000000010000" w:firstRow="0" w:lastRow="0" w:firstColumn="0" w:lastColumn="0" w:oddVBand="0" w:evenVBand="0" w:oddHBand="0" w:evenHBand="1" w:firstRowFirstColumn="0" w:firstRowLastColumn="0" w:lastRowFirstColumn="0" w:lastRowLastColumn="0"/>
            </w:pPr>
            <w:r>
              <w:t>Avoided costs of electricity capacity</w:t>
            </w:r>
          </w:p>
          <w:p w14:paraId="337A7604" w14:textId="77777777" w:rsidR="002036FF" w:rsidRDefault="002036FF" w:rsidP="004577FB">
            <w:pPr>
              <w:pStyle w:val="TableBullet"/>
              <w:cnfStyle w:val="000000010000" w:firstRow="0" w:lastRow="0" w:firstColumn="0" w:lastColumn="0" w:oddVBand="0" w:evenVBand="0" w:oddHBand="0" w:evenHBand="1" w:firstRowFirstColumn="0" w:firstRowLastColumn="0" w:lastRowFirstColumn="0" w:lastRowLastColumn="0"/>
            </w:pPr>
            <w:r>
              <w:t>Avoided costs of natural gas production</w:t>
            </w:r>
          </w:p>
          <w:p w14:paraId="7C0E3EB5" w14:textId="77777777" w:rsidR="002036FF" w:rsidRDefault="002036FF" w:rsidP="004577FB">
            <w:pPr>
              <w:pStyle w:val="TableBullet"/>
              <w:cnfStyle w:val="000000010000" w:firstRow="0" w:lastRow="0" w:firstColumn="0" w:lastColumn="0" w:oddVBand="0" w:evenVBand="0" w:oddHBand="0" w:evenHBand="1" w:firstRowFirstColumn="0" w:firstRowLastColumn="0" w:lastRowFirstColumn="0" w:lastRowLastColumn="0"/>
            </w:pPr>
            <w:r>
              <w:t xml:space="preserve">Avoided costs of propane  </w:t>
            </w:r>
          </w:p>
          <w:p w14:paraId="49889BFE" w14:textId="77777777" w:rsidR="002036FF" w:rsidRDefault="002036FF" w:rsidP="004577FB">
            <w:pPr>
              <w:pStyle w:val="TableBullet"/>
              <w:cnfStyle w:val="000000010000" w:firstRow="0" w:lastRow="0" w:firstColumn="0" w:lastColumn="0" w:oddVBand="0" w:evenVBand="0" w:oddHBand="0" w:evenHBand="1" w:firstRowFirstColumn="0" w:firstRowLastColumn="0" w:lastRowFirstColumn="0" w:lastRowLastColumn="0"/>
            </w:pPr>
            <w:r>
              <w:t>Avoided costs of water</w:t>
            </w:r>
          </w:p>
          <w:p w14:paraId="18D52B07" w14:textId="77777777" w:rsidR="002036FF" w:rsidRDefault="002036FF" w:rsidP="004577FB">
            <w:pPr>
              <w:pStyle w:val="TableBullet"/>
              <w:cnfStyle w:val="000000010000" w:firstRow="0" w:lastRow="0" w:firstColumn="0" w:lastColumn="0" w:oddVBand="0" w:evenVBand="0" w:oddHBand="0" w:evenHBand="1" w:firstRowFirstColumn="0" w:firstRowLastColumn="0" w:lastRowFirstColumn="0" w:lastRowLastColumn="0"/>
            </w:pPr>
            <w:r>
              <w:t>Avoided costs of greenhouse gas emissions</w:t>
            </w:r>
          </w:p>
          <w:p w14:paraId="44E07785" w14:textId="77777777" w:rsidR="002036FF" w:rsidRPr="00625570" w:rsidRDefault="002036FF" w:rsidP="004577FB">
            <w:pPr>
              <w:pStyle w:val="TableBullet"/>
              <w:cnfStyle w:val="000000010000" w:firstRow="0" w:lastRow="0" w:firstColumn="0" w:lastColumn="0" w:oddVBand="0" w:evenVBand="0" w:oddHBand="0" w:evenHBand="1" w:firstRowFirstColumn="0" w:firstRowLastColumn="0" w:lastRowFirstColumn="0" w:lastRowLastColumn="0"/>
            </w:pPr>
            <w:r>
              <w:t>Line losses</w:t>
            </w:r>
          </w:p>
        </w:tc>
        <w:tc>
          <w:tcPr>
            <w:tcW w:w="0" w:type="auto"/>
          </w:tcPr>
          <w:p w14:paraId="72560A32" w14:textId="77777777" w:rsidR="002036FF" w:rsidRPr="00625570" w:rsidRDefault="002036FF" w:rsidP="004577FB">
            <w:pPr>
              <w:pStyle w:val="TableLeftText"/>
              <w:cnfStyle w:val="000000010000" w:firstRow="0" w:lastRow="0" w:firstColumn="0" w:lastColumn="0" w:oddVBand="0" w:evenVBand="0" w:oddHBand="0" w:evenHBand="1" w:firstRowFirstColumn="0" w:firstRowLastColumn="0" w:lastRowFirstColumn="0" w:lastRowLastColumn="0"/>
            </w:pPr>
            <w:r>
              <w:t>AIC</w:t>
            </w:r>
          </w:p>
        </w:tc>
      </w:tr>
      <w:tr w:rsidR="002036FF" w14:paraId="440AD251" w14:textId="77777777" w:rsidTr="004577FB">
        <w:trPr>
          <w:cnfStyle w:val="000000100000" w:firstRow="0" w:lastRow="0" w:firstColumn="0" w:lastColumn="0" w:oddVBand="0" w:evenVBand="0" w:oddHBand="1" w:evenHBand="0" w:firstRowFirstColumn="0" w:firstRowLastColumn="0" w:lastRowFirstColumn="0" w:lastRowLastColumn="0"/>
          <w:cantSplit/>
          <w:trHeight w:val="288"/>
        </w:trPr>
        <w:tc>
          <w:tcPr>
            <w:cnfStyle w:val="001000000000" w:firstRow="0" w:lastRow="0" w:firstColumn="1" w:lastColumn="0" w:oddVBand="0" w:evenVBand="0" w:oddHBand="0" w:evenHBand="0" w:firstRowFirstColumn="0" w:firstRowLastColumn="0" w:lastRowFirstColumn="0" w:lastRowLastColumn="0"/>
            <w:tcW w:w="0" w:type="auto"/>
            <w:vMerge/>
          </w:tcPr>
          <w:p w14:paraId="3C647101" w14:textId="77777777" w:rsidR="002036FF" w:rsidRDefault="002036FF" w:rsidP="004577FB">
            <w:pPr>
              <w:pStyle w:val="TableLeftText"/>
            </w:pPr>
          </w:p>
        </w:tc>
        <w:tc>
          <w:tcPr>
            <w:tcW w:w="0" w:type="auto"/>
          </w:tcPr>
          <w:p w14:paraId="744FFE70" w14:textId="77777777" w:rsidR="002036FF" w:rsidRDefault="002036FF" w:rsidP="004577FB">
            <w:pPr>
              <w:pStyle w:val="TableBullet"/>
              <w:cnfStyle w:val="000000100000" w:firstRow="0" w:lastRow="0" w:firstColumn="0" w:lastColumn="0" w:oddVBand="0" w:evenVBand="0" w:oddHBand="1" w:evenHBand="0" w:firstRowFirstColumn="0" w:firstRowLastColumn="0" w:lastRowFirstColumn="0" w:lastRowLastColumn="0"/>
            </w:pPr>
            <w:r>
              <w:t>Discount rate</w:t>
            </w:r>
          </w:p>
        </w:tc>
        <w:tc>
          <w:tcPr>
            <w:tcW w:w="0" w:type="auto"/>
          </w:tcPr>
          <w:p w14:paraId="3BE10F0A" w14:textId="47D08B7F" w:rsidR="002036FF" w:rsidRDefault="002036FF" w:rsidP="004577FB">
            <w:pPr>
              <w:pStyle w:val="TableLeftText"/>
              <w:cnfStyle w:val="000000100000" w:firstRow="0" w:lastRow="0" w:firstColumn="0" w:lastColumn="0" w:oddVBand="0" w:evenVBand="0" w:oddHBand="1" w:evenHBand="0" w:firstRowFirstColumn="0" w:firstRowLastColumn="0" w:lastRowFirstColumn="0" w:lastRowLastColumn="0"/>
            </w:pPr>
            <w:r>
              <w:t>IL-TRM V1</w:t>
            </w:r>
            <w:r w:rsidR="002620AE">
              <w:t>3</w:t>
            </w:r>
            <w:r>
              <w:t>.0</w:t>
            </w:r>
          </w:p>
        </w:tc>
      </w:tr>
      <w:tr w:rsidR="002036FF" w14:paraId="7A30E99D" w14:textId="77777777" w:rsidTr="004577FB">
        <w:trPr>
          <w:cnfStyle w:val="000000010000" w:firstRow="0" w:lastRow="0" w:firstColumn="0" w:lastColumn="0" w:oddVBand="0" w:evenVBand="0" w:oddHBand="0" w:evenHBand="1" w:firstRowFirstColumn="0" w:firstRowLastColumn="0" w:lastRowFirstColumn="0" w:lastRowLastColumn="0"/>
          <w:cantSplit/>
          <w:trHeight w:val="288"/>
        </w:trPr>
        <w:tc>
          <w:tcPr>
            <w:cnfStyle w:val="001000000000" w:firstRow="0" w:lastRow="0" w:firstColumn="1" w:lastColumn="0" w:oddVBand="0" w:evenVBand="0" w:oddHBand="0" w:evenHBand="0" w:firstRowFirstColumn="0" w:firstRowLastColumn="0" w:lastRowFirstColumn="0" w:lastRowLastColumn="0"/>
            <w:tcW w:w="0" w:type="auto"/>
            <w:vMerge/>
          </w:tcPr>
          <w:p w14:paraId="6E33458A" w14:textId="77777777" w:rsidR="002036FF" w:rsidRDefault="002036FF" w:rsidP="004577FB">
            <w:pPr>
              <w:pStyle w:val="TableLeftText"/>
            </w:pPr>
          </w:p>
        </w:tc>
        <w:tc>
          <w:tcPr>
            <w:tcW w:w="0" w:type="auto"/>
          </w:tcPr>
          <w:p w14:paraId="3FFFB05A" w14:textId="77777777" w:rsidR="002036FF" w:rsidRDefault="002036FF" w:rsidP="004577FB">
            <w:pPr>
              <w:pStyle w:val="TableBullet"/>
              <w:cnfStyle w:val="000000010000" w:firstRow="0" w:lastRow="0" w:firstColumn="0" w:lastColumn="0" w:oddVBand="0" w:evenVBand="0" w:oddHBand="0" w:evenHBand="1" w:firstRowFirstColumn="0" w:firstRowLastColumn="0" w:lastRowFirstColumn="0" w:lastRowLastColumn="0"/>
            </w:pPr>
            <w:r>
              <w:t>Avoided costs of public health impacts</w:t>
            </w:r>
            <w:r w:rsidRPr="00474449">
              <w:rPr>
                <w:vertAlign w:val="superscript"/>
              </w:rPr>
              <w:t>c</w:t>
            </w:r>
          </w:p>
          <w:p w14:paraId="4F1D31DB" w14:textId="77777777" w:rsidR="002036FF" w:rsidRDefault="002036FF" w:rsidP="004577FB">
            <w:pPr>
              <w:pStyle w:val="TableBullet"/>
              <w:cnfStyle w:val="000000010000" w:firstRow="0" w:lastRow="0" w:firstColumn="0" w:lastColumn="0" w:oddVBand="0" w:evenVBand="0" w:oddHBand="0" w:evenHBand="1" w:firstRowFirstColumn="0" w:firstRowLastColumn="0" w:lastRowFirstColumn="0" w:lastRowLastColumn="0"/>
            </w:pPr>
            <w:r>
              <w:t>Avoided participant medical payments</w:t>
            </w:r>
            <w:r>
              <w:rPr>
                <w:vertAlign w:val="superscript"/>
              </w:rPr>
              <w:t>d</w:t>
            </w:r>
          </w:p>
        </w:tc>
        <w:tc>
          <w:tcPr>
            <w:tcW w:w="0" w:type="auto"/>
          </w:tcPr>
          <w:p w14:paraId="2E0E6B23" w14:textId="77777777" w:rsidR="002036FF" w:rsidRDefault="002036FF" w:rsidP="004577FB">
            <w:pPr>
              <w:pStyle w:val="TableLeftText"/>
              <w:cnfStyle w:val="000000010000" w:firstRow="0" w:lastRow="0" w:firstColumn="0" w:lastColumn="0" w:oddVBand="0" w:evenVBand="0" w:oddHBand="0" w:evenHBand="1" w:firstRowFirstColumn="0" w:firstRowLastColumn="0" w:lastRowFirstColumn="0" w:lastRowLastColumn="0"/>
            </w:pPr>
            <w:r>
              <w:t>Opinion Dynamics research</w:t>
            </w:r>
          </w:p>
        </w:tc>
      </w:tr>
    </w:tbl>
    <w:p w14:paraId="417F2C50" w14:textId="77777777" w:rsidR="002036FF" w:rsidRPr="00D02476" w:rsidRDefault="002036FF" w:rsidP="002036FF">
      <w:pPr>
        <w:pStyle w:val="TableFootnote"/>
        <w:jc w:val="left"/>
      </w:pPr>
      <w:r w:rsidRPr="00D02476">
        <w:rPr>
          <w:vertAlign w:val="superscript"/>
        </w:rPr>
        <w:t>a</w:t>
      </w:r>
      <w:r w:rsidRPr="00D02476">
        <w:t xml:space="preserve"> All net savings include temporal elements (</w:t>
      </w:r>
      <w:r>
        <w:t>e.g.,</w:t>
      </w:r>
      <w:r w:rsidRPr="00D02476">
        <w:t xml:space="preserve"> measure lives, baseline shifts) per the Illinois persisting savings framework.</w:t>
      </w:r>
    </w:p>
    <w:p w14:paraId="46D3D1B4" w14:textId="77777777" w:rsidR="002036FF" w:rsidRDefault="002036FF" w:rsidP="002036FF">
      <w:pPr>
        <w:pStyle w:val="TableFootnote"/>
        <w:jc w:val="left"/>
      </w:pPr>
      <w:r w:rsidRPr="00D02476">
        <w:rPr>
          <w:vertAlign w:val="superscript"/>
        </w:rPr>
        <w:t>b</w:t>
      </w:r>
      <w:r w:rsidRPr="00D02476">
        <w:t xml:space="preserve"> Secondary savings from water supply and wastewater treatment are not included in the Illinois TRC because monetized benefits from water savings inherently include these benefits.</w:t>
      </w:r>
    </w:p>
    <w:p w14:paraId="4720BBA9" w14:textId="4C7803DF" w:rsidR="002036FF" w:rsidRDefault="002036FF" w:rsidP="002036FF">
      <w:pPr>
        <w:pStyle w:val="TableFootnote"/>
        <w:jc w:val="left"/>
      </w:pPr>
      <w:r w:rsidRPr="00474449">
        <w:rPr>
          <w:vertAlign w:val="superscript"/>
        </w:rPr>
        <w:t>c</w:t>
      </w:r>
      <w:r>
        <w:t xml:space="preserve"> As presented in the 20</w:t>
      </w:r>
      <w:r w:rsidR="0018409C">
        <w:t>18</w:t>
      </w:r>
      <w:r>
        <w:t xml:space="preserve"> Ameren Illinois Societal Health Non-Energy Impacts Report, accessed at: </w:t>
      </w:r>
      <w:hyperlink r:id="rId16" w:history="1">
        <w:r w:rsidR="0018409C" w:rsidRPr="008B57F1">
          <w:rPr>
            <w:rStyle w:val="Hyperlink"/>
            <w:rFonts w:ascii="Franklin Gothic Book" w:hAnsi="Franklin Gothic Book"/>
            <w:noProof w:val="0"/>
            <w:sz w:val="18"/>
          </w:rPr>
          <w:t>https://www.ilsag.info/wp-content/uploads/AIC-Societal-NEI-Results-REVISED-FINAL-2021-04-09.pdf</w:t>
        </w:r>
      </w:hyperlink>
      <w:r w:rsidR="0018409C">
        <w:t xml:space="preserve">. </w:t>
      </w:r>
    </w:p>
    <w:p w14:paraId="4DCC10FE" w14:textId="386EE3EC" w:rsidR="002036FF" w:rsidRPr="00D02476" w:rsidRDefault="002036FF" w:rsidP="002036FF">
      <w:pPr>
        <w:pStyle w:val="TableFootnote"/>
        <w:jc w:val="left"/>
      </w:pPr>
      <w:r w:rsidRPr="00474449">
        <w:rPr>
          <w:vertAlign w:val="superscript"/>
        </w:rPr>
        <w:t>d</w:t>
      </w:r>
      <w:r>
        <w:t xml:space="preserve"> As presented in the 2023 Ameren Illinois Income Qualified Participant Non-Energy Impacts Assessment, accessed at: </w:t>
      </w:r>
      <w:hyperlink r:id="rId17" w:history="1">
        <w:r w:rsidRPr="00953D95">
          <w:rPr>
            <w:rStyle w:val="Hyperlink"/>
            <w:rFonts w:ascii="Franklin Gothic Book" w:hAnsi="Franklin Gothic Book"/>
            <w:noProof w:val="0"/>
            <w:sz w:val="18"/>
          </w:rPr>
          <w:t>https://www.ilsag.info/wp-content/uploads/AIC-IQ-Participant-NEI-Report-FINAL-2023-10-31.pdf</w:t>
        </w:r>
      </w:hyperlink>
      <w:r>
        <w:t xml:space="preserve"> </w:t>
      </w:r>
    </w:p>
    <w:p w14:paraId="28B4CEDF" w14:textId="16C9793B" w:rsidR="002036FF" w:rsidRDefault="002036FF" w:rsidP="002036FF">
      <w:pPr>
        <w:spacing w:before="240"/>
      </w:pPr>
      <w:r w:rsidRPr="008E0332">
        <w:lastRenderedPageBreak/>
        <w:t>To assess cost-effectiveness, the team began with a valuation of each program’s and the portfolio’s net total benefits and costs, discussed in more detail in Section</w:t>
      </w:r>
      <w:r>
        <w:t xml:space="preserve">s </w:t>
      </w:r>
      <w:r w:rsidR="00FA7500">
        <w:fldChar w:fldCharType="begin"/>
      </w:r>
      <w:r w:rsidR="00FA7500">
        <w:instrText xml:space="preserve"> REF _Ref230020912 \n \h </w:instrText>
      </w:r>
      <w:r w:rsidR="00FA7500">
        <w:fldChar w:fldCharType="separate"/>
      </w:r>
      <w:r w:rsidR="00BA1594">
        <w:t>3.1</w:t>
      </w:r>
      <w:r w:rsidR="00FA7500">
        <w:fldChar w:fldCharType="end"/>
      </w:r>
      <w:r>
        <w:t xml:space="preserve"> and </w:t>
      </w:r>
      <w:r>
        <w:fldChar w:fldCharType="begin"/>
      </w:r>
      <w:r>
        <w:instrText xml:space="preserve"> REF _Ref167453752 \n \h </w:instrText>
      </w:r>
      <w:r>
        <w:fldChar w:fldCharType="separate"/>
      </w:r>
      <w:r w:rsidR="00BA1594">
        <w:t>3.2</w:t>
      </w:r>
      <w:r>
        <w:fldChar w:fldCharType="end"/>
      </w:r>
      <w:r>
        <w:t>.</w:t>
      </w:r>
    </w:p>
    <w:p w14:paraId="2E5E5E06" w14:textId="478A2BBB" w:rsidR="000051FA" w:rsidRPr="00FA7500" w:rsidRDefault="000051FA" w:rsidP="000051FA">
      <w:pPr>
        <w:pStyle w:val="Heading2"/>
      </w:pPr>
      <w:bookmarkStart w:id="23" w:name="_Ref230020912"/>
      <w:bookmarkStart w:id="24" w:name="_Toc231398523"/>
      <w:bookmarkStart w:id="25" w:name="_Toc231463337"/>
      <w:r w:rsidRPr="00FA7500">
        <w:t>Portfolio Benefits Considered</w:t>
      </w:r>
      <w:bookmarkEnd w:id="23"/>
      <w:bookmarkEnd w:id="24"/>
      <w:bookmarkEnd w:id="25"/>
    </w:p>
    <w:p w14:paraId="3CE5A896" w14:textId="7103AA2A" w:rsidR="000051FA" w:rsidRDefault="000051FA" w:rsidP="000051FA">
      <w:r w:rsidRPr="00D02476">
        <w:t xml:space="preserve">As directed in Illinois state law, our analysis included benefits associated with the </w:t>
      </w:r>
      <w:r w:rsidR="00570E61">
        <w:t>2025</w:t>
      </w:r>
      <w:r w:rsidRPr="00D02476">
        <w:t xml:space="preserve"> AIC portfolio. These benefits </w:t>
      </w:r>
      <w:r>
        <w:t xml:space="preserve">comprise a number of avoided costs which are </w:t>
      </w:r>
      <w:r w:rsidRPr="00D02476">
        <w:t xml:space="preserve">no longer incurred due to the energy efficiency programs under evaluation. Our analysis included avoided costs as defined in </w:t>
      </w:r>
      <w:r>
        <w:rPr>
          <w:color w:val="2B579A"/>
          <w:shd w:val="clear" w:color="auto" w:fill="E6E6E6"/>
        </w:rPr>
        <w:fldChar w:fldCharType="begin"/>
      </w:r>
      <w:r>
        <w:instrText xml:space="preserve"> REF _Ref136518047 \h </w:instrText>
      </w:r>
      <w:r>
        <w:rPr>
          <w:color w:val="2B579A"/>
          <w:shd w:val="clear" w:color="auto" w:fill="E6E6E6"/>
        </w:rPr>
      </w:r>
      <w:r>
        <w:rPr>
          <w:color w:val="2B579A"/>
          <w:shd w:val="clear" w:color="auto" w:fill="E6E6E6"/>
        </w:rPr>
        <w:fldChar w:fldCharType="separate"/>
      </w:r>
      <w:r w:rsidR="00BA1594">
        <w:t xml:space="preserve">Table </w:t>
      </w:r>
      <w:r w:rsidR="00BA1594">
        <w:rPr>
          <w:noProof/>
        </w:rPr>
        <w:t>4</w:t>
      </w:r>
      <w:r>
        <w:rPr>
          <w:color w:val="2B579A"/>
          <w:shd w:val="clear" w:color="auto" w:fill="E6E6E6"/>
        </w:rPr>
        <w:fldChar w:fldCharType="end"/>
      </w:r>
      <w:r w:rsidRPr="00D02476">
        <w:t>.</w:t>
      </w:r>
    </w:p>
    <w:p w14:paraId="51814E9E" w14:textId="11D50DB3" w:rsidR="000051FA" w:rsidRDefault="000051FA" w:rsidP="000051FA">
      <w:pPr>
        <w:pStyle w:val="Caption"/>
      </w:pPr>
      <w:bookmarkStart w:id="26" w:name="_Ref136518047"/>
      <w:bookmarkStart w:id="27" w:name="_Toc136524581"/>
      <w:bookmarkStart w:id="28" w:name="_Toc231463206"/>
      <w:bookmarkStart w:id="29" w:name="_Toc231463347"/>
      <w:r>
        <w:t xml:space="preserve">Table </w:t>
      </w:r>
      <w:r>
        <w:rPr>
          <w:color w:val="2B579A"/>
          <w:shd w:val="clear" w:color="auto" w:fill="E6E6E6"/>
        </w:rPr>
        <w:fldChar w:fldCharType="begin"/>
      </w:r>
      <w:r>
        <w:instrText xml:space="preserve"> SEQ Table \* ARABIC </w:instrText>
      </w:r>
      <w:r>
        <w:rPr>
          <w:color w:val="2B579A"/>
          <w:shd w:val="clear" w:color="auto" w:fill="E6E6E6"/>
        </w:rPr>
        <w:fldChar w:fldCharType="separate"/>
      </w:r>
      <w:r w:rsidR="00BA1594">
        <w:rPr>
          <w:noProof/>
        </w:rPr>
        <w:t>4</w:t>
      </w:r>
      <w:r>
        <w:rPr>
          <w:noProof/>
          <w:color w:val="2B579A"/>
          <w:shd w:val="clear" w:color="auto" w:fill="E6E6E6"/>
        </w:rPr>
        <w:fldChar w:fldCharType="end"/>
      </w:r>
      <w:bookmarkEnd w:id="26"/>
      <w:r>
        <w:t>.</w:t>
      </w:r>
      <w:r w:rsidRPr="009F707C">
        <w:t xml:space="preserve"> Portfolio Benefits Considered</w:t>
      </w:r>
      <w:bookmarkEnd w:id="27"/>
      <w:bookmarkEnd w:id="28"/>
      <w:bookmarkEnd w:id="29"/>
    </w:p>
    <w:tbl>
      <w:tblPr>
        <w:tblStyle w:val="ODCBasic-1"/>
        <w:tblW w:w="0" w:type="auto"/>
        <w:tblCellMar>
          <w:top w:w="0" w:type="dxa"/>
        </w:tblCellMar>
        <w:tblLook w:val="04A0" w:firstRow="1" w:lastRow="0" w:firstColumn="1" w:lastColumn="0" w:noHBand="0" w:noVBand="1"/>
      </w:tblPr>
      <w:tblGrid>
        <w:gridCol w:w="4888"/>
        <w:gridCol w:w="4467"/>
        <w:gridCol w:w="1240"/>
        <w:gridCol w:w="501"/>
      </w:tblGrid>
      <w:tr w:rsidR="000051FA" w14:paraId="273CEE91" w14:textId="77777777" w:rsidTr="00002634">
        <w:trPr>
          <w:cnfStyle w:val="100000000000" w:firstRow="1" w:lastRow="0" w:firstColumn="0" w:lastColumn="0" w:oddVBand="0" w:evenVBand="0" w:oddHBand="0"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0" w:type="auto"/>
            <w:vMerge w:val="restart"/>
            <w:tcBorders>
              <w:bottom w:val="single" w:sz="4" w:space="0" w:color="4A4D56" w:themeColor="text1"/>
              <w:right w:val="single" w:sz="4" w:space="0" w:color="4A4D56" w:themeColor="text1"/>
            </w:tcBorders>
          </w:tcPr>
          <w:p w14:paraId="68B1F237" w14:textId="77777777" w:rsidR="000051FA" w:rsidRPr="00625570" w:rsidRDefault="000051FA" w:rsidP="00002634">
            <w:pPr>
              <w:pStyle w:val="TableHeadingLeft"/>
            </w:pPr>
            <w:r>
              <w:t xml:space="preserve">Benefit </w:t>
            </w:r>
          </w:p>
        </w:tc>
        <w:tc>
          <w:tcPr>
            <w:tcW w:w="4467" w:type="dxa"/>
            <w:vMerge w:val="restart"/>
            <w:tcBorders>
              <w:left w:val="single" w:sz="4" w:space="0" w:color="4A4D56" w:themeColor="text1"/>
              <w:right w:val="single" w:sz="4" w:space="0" w:color="4A4D56" w:themeColor="text1"/>
            </w:tcBorders>
          </w:tcPr>
          <w:p w14:paraId="0DA61AA0" w14:textId="77777777" w:rsidR="000051FA" w:rsidRPr="00625570" w:rsidRDefault="000051FA" w:rsidP="00002634">
            <w:pPr>
              <w:pStyle w:val="TableHeadingCentered"/>
              <w:cnfStyle w:val="100000000000" w:firstRow="1" w:lastRow="0" w:firstColumn="0" w:lastColumn="0" w:oddVBand="0" w:evenVBand="0" w:oddHBand="0" w:evenHBand="0" w:firstRowFirstColumn="0" w:firstRowLastColumn="0" w:lastRowFirstColumn="0" w:lastRowLastColumn="0"/>
            </w:pPr>
            <w:r>
              <w:t>Definition</w:t>
            </w:r>
          </w:p>
        </w:tc>
        <w:tc>
          <w:tcPr>
            <w:tcW w:w="1741" w:type="dxa"/>
            <w:gridSpan w:val="2"/>
            <w:tcBorders>
              <w:left w:val="single" w:sz="4" w:space="0" w:color="4A4D56" w:themeColor="text1"/>
              <w:bottom w:val="single" w:sz="4" w:space="0" w:color="4A4D56" w:themeColor="text1"/>
              <w:right w:val="single" w:sz="4" w:space="0" w:color="4A4D56" w:themeColor="text1"/>
            </w:tcBorders>
          </w:tcPr>
          <w:p w14:paraId="38581C28" w14:textId="77777777" w:rsidR="000051FA" w:rsidRPr="00625570" w:rsidRDefault="000051FA" w:rsidP="00002634">
            <w:pPr>
              <w:pStyle w:val="TableHeadingCentered"/>
              <w:cnfStyle w:val="100000000000" w:firstRow="1" w:lastRow="0" w:firstColumn="0" w:lastColumn="0" w:oddVBand="0" w:evenVBand="0" w:oddHBand="0" w:evenHBand="0" w:firstRowFirstColumn="0" w:firstRowLastColumn="0" w:lastRowFirstColumn="0" w:lastRowLastColumn="0"/>
            </w:pPr>
            <w:r>
              <w:t>Included in</w:t>
            </w:r>
          </w:p>
        </w:tc>
      </w:tr>
      <w:tr w:rsidR="000051FA" w14:paraId="4B65970D" w14:textId="77777777" w:rsidTr="00002634">
        <w:trPr>
          <w:cnfStyle w:val="000000100000" w:firstRow="0" w:lastRow="0" w:firstColumn="0" w:lastColumn="0" w:oddVBand="0" w:evenVBand="0" w:oddHBand="1" w:evenHBand="0" w:firstRowFirstColumn="0" w:firstRowLastColumn="0" w:lastRowFirstColumn="0" w:lastRowLastColumn="0"/>
          <w:cantSplit/>
          <w:trHeight w:val="340"/>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4A4D56" w:themeColor="text1"/>
              <w:right w:val="single" w:sz="4" w:space="0" w:color="4A4D56" w:themeColor="text1"/>
            </w:tcBorders>
          </w:tcPr>
          <w:p w14:paraId="679907D1" w14:textId="77777777" w:rsidR="000051FA" w:rsidRPr="00625570" w:rsidRDefault="000051FA" w:rsidP="00002634">
            <w:pPr>
              <w:pStyle w:val="ODTable"/>
              <w:suppressAutoHyphens/>
              <w:ind w:left="72"/>
              <w:jc w:val="center"/>
              <w:rPr>
                <w:sz w:val="18"/>
                <w:szCs w:val="18"/>
              </w:rPr>
            </w:pPr>
          </w:p>
        </w:tc>
        <w:tc>
          <w:tcPr>
            <w:tcW w:w="4467" w:type="dxa"/>
            <w:vMerge/>
            <w:tcBorders>
              <w:left w:val="single" w:sz="4" w:space="0" w:color="4A4D56" w:themeColor="text1"/>
              <w:right w:val="single" w:sz="4" w:space="0" w:color="4A4D56" w:themeColor="text1"/>
            </w:tcBorders>
            <w:shd w:val="clear" w:color="auto" w:fill="053572" w:themeFill="text2"/>
          </w:tcPr>
          <w:p w14:paraId="74CDC047" w14:textId="77777777" w:rsidR="000051FA" w:rsidRPr="00625570" w:rsidRDefault="000051FA" w:rsidP="00002634">
            <w:pPr>
              <w:pStyle w:val="TableHeadingCentered"/>
              <w:cnfStyle w:val="000000100000" w:firstRow="0" w:lastRow="0" w:firstColumn="0" w:lastColumn="0" w:oddVBand="0" w:evenVBand="0" w:oddHBand="1" w:evenHBand="0" w:firstRowFirstColumn="0" w:firstRowLastColumn="0" w:lastRowFirstColumn="0" w:lastRowLastColumn="0"/>
              <w:rPr>
                <w:rFonts w:cs="Calibri"/>
              </w:rPr>
            </w:pPr>
          </w:p>
        </w:tc>
        <w:tc>
          <w:tcPr>
            <w:tcW w:w="1240" w:type="dxa"/>
            <w:tcBorders>
              <w:top w:val="single" w:sz="4" w:space="0" w:color="4A4D56" w:themeColor="text1"/>
              <w:left w:val="single" w:sz="4" w:space="0" w:color="4A4D56" w:themeColor="text1"/>
              <w:right w:val="single" w:sz="4" w:space="0" w:color="4A4D56" w:themeColor="text1"/>
            </w:tcBorders>
            <w:shd w:val="clear" w:color="auto" w:fill="053572" w:themeFill="text2"/>
          </w:tcPr>
          <w:p w14:paraId="14565E74" w14:textId="77777777" w:rsidR="000051FA" w:rsidRPr="00625570" w:rsidRDefault="000051FA" w:rsidP="00002634">
            <w:pPr>
              <w:pStyle w:val="TableHeadingCentered"/>
              <w:cnfStyle w:val="000000100000" w:firstRow="0" w:lastRow="0" w:firstColumn="0" w:lastColumn="0" w:oddVBand="0" w:evenVBand="0" w:oddHBand="1" w:evenHBand="0" w:firstRowFirstColumn="0" w:firstRowLastColumn="0" w:lastRowFirstColumn="0" w:lastRowLastColumn="0"/>
            </w:pPr>
            <w:r>
              <w:t>Illinois TRC</w:t>
            </w:r>
          </w:p>
        </w:tc>
        <w:tc>
          <w:tcPr>
            <w:tcW w:w="0" w:type="auto"/>
            <w:tcBorders>
              <w:top w:val="single" w:sz="4" w:space="0" w:color="4A4D56" w:themeColor="text1"/>
              <w:left w:val="single" w:sz="4" w:space="0" w:color="4A4D56" w:themeColor="text1"/>
              <w:right w:val="single" w:sz="4" w:space="0" w:color="4A4D56" w:themeColor="text1"/>
            </w:tcBorders>
            <w:shd w:val="clear" w:color="auto" w:fill="053572" w:themeFill="text2"/>
          </w:tcPr>
          <w:p w14:paraId="507248F4" w14:textId="77777777" w:rsidR="000051FA" w:rsidRPr="00625570" w:rsidRDefault="000051FA" w:rsidP="00002634">
            <w:pPr>
              <w:pStyle w:val="TableHeadingCentered"/>
              <w:cnfStyle w:val="000000100000" w:firstRow="0" w:lastRow="0" w:firstColumn="0" w:lastColumn="0" w:oddVBand="0" w:evenVBand="0" w:oddHBand="1" w:evenHBand="0" w:firstRowFirstColumn="0" w:firstRowLastColumn="0" w:lastRowFirstColumn="0" w:lastRowLastColumn="0"/>
            </w:pPr>
            <w:r>
              <w:t>PAC</w:t>
            </w:r>
          </w:p>
        </w:tc>
      </w:tr>
      <w:tr w:rsidR="000051FA" w14:paraId="4CF1B61D" w14:textId="77777777" w:rsidTr="00002634">
        <w:trPr>
          <w:cnfStyle w:val="000000010000" w:firstRow="0" w:lastRow="0" w:firstColumn="0" w:lastColumn="0" w:oddVBand="0" w:evenVBand="0" w:oddHBand="0" w:evenHBand="1" w:firstRowFirstColumn="0" w:firstRowLastColumn="0" w:lastRowFirstColumn="0" w:lastRowLastColumn="0"/>
          <w:cantSplit/>
          <w:trHeight w:val="288"/>
        </w:trPr>
        <w:tc>
          <w:tcPr>
            <w:cnfStyle w:val="001000000000" w:firstRow="0" w:lastRow="0" w:firstColumn="1" w:lastColumn="0" w:oddVBand="0" w:evenVBand="0" w:oddHBand="0" w:evenHBand="0" w:firstRowFirstColumn="0" w:firstRowLastColumn="0" w:lastRowFirstColumn="0" w:lastRowLastColumn="0"/>
            <w:tcW w:w="0" w:type="auto"/>
          </w:tcPr>
          <w:p w14:paraId="1360A278" w14:textId="77777777" w:rsidR="000051FA" w:rsidRPr="001C50B5" w:rsidRDefault="000051FA" w:rsidP="00002634">
            <w:pPr>
              <w:pStyle w:val="TableLeftText"/>
            </w:pPr>
            <w:r w:rsidRPr="00951A3E">
              <w:t>Avoided cost of electric energy (electric production)</w:t>
            </w:r>
          </w:p>
        </w:tc>
        <w:tc>
          <w:tcPr>
            <w:tcW w:w="4467" w:type="dxa"/>
          </w:tcPr>
          <w:p w14:paraId="7D4599C6" w14:textId="77777777" w:rsidR="000051FA" w:rsidRPr="001C50B5" w:rsidRDefault="000051FA" w:rsidP="00002634">
            <w:pPr>
              <w:pStyle w:val="TableLeftText"/>
              <w:cnfStyle w:val="000000010000" w:firstRow="0" w:lastRow="0" w:firstColumn="0" w:lastColumn="0" w:oddVBand="0" w:evenVBand="0" w:oddHBand="0" w:evenHBand="1" w:firstRowFirstColumn="0" w:firstRowLastColumn="0" w:lastRowFirstColumn="0" w:lastRowLastColumn="0"/>
            </w:pPr>
            <w:r>
              <w:t>Dollars per net kWh saved</w:t>
            </w:r>
          </w:p>
        </w:tc>
        <w:tc>
          <w:tcPr>
            <w:tcW w:w="1240" w:type="dxa"/>
          </w:tcPr>
          <w:p w14:paraId="72294C5E" w14:textId="77777777" w:rsidR="000051FA" w:rsidRPr="006C0B57" w:rsidRDefault="000051FA" w:rsidP="00002634">
            <w:pPr>
              <w:pStyle w:val="TableCenterText"/>
              <w:cnfStyle w:val="000000010000" w:firstRow="0" w:lastRow="0" w:firstColumn="0" w:lastColumn="0" w:oddVBand="0" w:evenVBand="0" w:oddHBand="0" w:evenHBand="1" w:firstRowFirstColumn="0" w:firstRowLastColumn="0" w:lastRowFirstColumn="0" w:lastRowLastColumn="0"/>
              <w:rPr>
                <w:color w:val="4A4D56"/>
                <w:highlight w:val="yellow"/>
              </w:rPr>
            </w:pPr>
            <w:r w:rsidRPr="006C0B57">
              <w:rPr>
                <w:rFonts w:ascii="Wingdings" w:eastAsia="Wingdings" w:hAnsi="Wingdings" w:cs="Wingdings"/>
                <w:color w:val="4A4D56"/>
              </w:rPr>
              <w:t>ü</w:t>
            </w:r>
          </w:p>
        </w:tc>
        <w:tc>
          <w:tcPr>
            <w:tcW w:w="0" w:type="auto"/>
          </w:tcPr>
          <w:p w14:paraId="3563B3B3" w14:textId="77777777" w:rsidR="000051FA" w:rsidRPr="006C0B57" w:rsidRDefault="000051FA" w:rsidP="00002634">
            <w:pPr>
              <w:pStyle w:val="TableCenterText"/>
              <w:cnfStyle w:val="000000010000" w:firstRow="0" w:lastRow="0" w:firstColumn="0" w:lastColumn="0" w:oddVBand="0" w:evenVBand="0" w:oddHBand="0" w:evenHBand="1" w:firstRowFirstColumn="0" w:firstRowLastColumn="0" w:lastRowFirstColumn="0" w:lastRowLastColumn="0"/>
              <w:rPr>
                <w:color w:val="4A4D56"/>
                <w:highlight w:val="yellow"/>
              </w:rPr>
            </w:pPr>
            <w:r w:rsidRPr="006C0B57">
              <w:rPr>
                <w:rFonts w:ascii="Wingdings" w:eastAsia="Wingdings" w:hAnsi="Wingdings" w:cs="Wingdings"/>
                <w:color w:val="4A4D56"/>
              </w:rPr>
              <w:t>ü</w:t>
            </w:r>
          </w:p>
        </w:tc>
      </w:tr>
      <w:tr w:rsidR="000051FA" w14:paraId="225CC29D" w14:textId="77777777" w:rsidTr="00002634">
        <w:trPr>
          <w:cnfStyle w:val="000000100000" w:firstRow="0" w:lastRow="0" w:firstColumn="0" w:lastColumn="0" w:oddVBand="0" w:evenVBand="0" w:oddHBand="1" w:evenHBand="0" w:firstRowFirstColumn="0" w:firstRowLastColumn="0" w:lastRowFirstColumn="0" w:lastRowLastColumn="0"/>
          <w:cantSplit/>
          <w:trHeight w:val="288"/>
        </w:trPr>
        <w:tc>
          <w:tcPr>
            <w:cnfStyle w:val="001000000000" w:firstRow="0" w:lastRow="0" w:firstColumn="1" w:lastColumn="0" w:oddVBand="0" w:evenVBand="0" w:oddHBand="0" w:evenHBand="0" w:firstRowFirstColumn="0" w:firstRowLastColumn="0" w:lastRowFirstColumn="0" w:lastRowLastColumn="0"/>
            <w:tcW w:w="0" w:type="auto"/>
          </w:tcPr>
          <w:p w14:paraId="6FE45970" w14:textId="77777777" w:rsidR="000051FA" w:rsidRPr="001C50B5" w:rsidRDefault="000051FA" w:rsidP="00002634">
            <w:pPr>
              <w:pStyle w:val="TableLeftText"/>
            </w:pPr>
            <w:r w:rsidRPr="003D0714">
              <w:t>Avoided cost of demand for electricity (electric capacity)</w:t>
            </w:r>
          </w:p>
        </w:tc>
        <w:tc>
          <w:tcPr>
            <w:tcW w:w="4467" w:type="dxa"/>
          </w:tcPr>
          <w:p w14:paraId="264814E6" w14:textId="77777777" w:rsidR="000051FA" w:rsidRPr="001C50B5" w:rsidRDefault="000051FA" w:rsidP="00002634">
            <w:pPr>
              <w:pStyle w:val="TableLeftText"/>
              <w:cnfStyle w:val="000000100000" w:firstRow="0" w:lastRow="0" w:firstColumn="0" w:lastColumn="0" w:oddVBand="0" w:evenVBand="0" w:oddHBand="1" w:evenHBand="0" w:firstRowFirstColumn="0" w:firstRowLastColumn="0" w:lastRowFirstColumn="0" w:lastRowLastColumn="0"/>
            </w:pPr>
            <w:r>
              <w:t>Dollars per net kW saved</w:t>
            </w:r>
          </w:p>
        </w:tc>
        <w:tc>
          <w:tcPr>
            <w:tcW w:w="1240" w:type="dxa"/>
          </w:tcPr>
          <w:p w14:paraId="36569518" w14:textId="77777777" w:rsidR="000051FA" w:rsidRPr="006C0B57" w:rsidRDefault="000051FA" w:rsidP="00002634">
            <w:pPr>
              <w:pStyle w:val="TableCenterText"/>
              <w:cnfStyle w:val="000000100000" w:firstRow="0" w:lastRow="0" w:firstColumn="0" w:lastColumn="0" w:oddVBand="0" w:evenVBand="0" w:oddHBand="1" w:evenHBand="0" w:firstRowFirstColumn="0" w:firstRowLastColumn="0" w:lastRowFirstColumn="0" w:lastRowLastColumn="0"/>
              <w:rPr>
                <w:color w:val="4A4D56"/>
              </w:rPr>
            </w:pPr>
            <w:r w:rsidRPr="006C0B57">
              <w:rPr>
                <w:rFonts w:ascii="Wingdings" w:eastAsia="Wingdings" w:hAnsi="Wingdings" w:cs="Wingdings"/>
                <w:color w:val="4A4D56"/>
              </w:rPr>
              <w:t>ü</w:t>
            </w:r>
          </w:p>
        </w:tc>
        <w:tc>
          <w:tcPr>
            <w:tcW w:w="0" w:type="auto"/>
          </w:tcPr>
          <w:p w14:paraId="32A295E2" w14:textId="77777777" w:rsidR="000051FA" w:rsidRPr="006C0B57" w:rsidRDefault="000051FA" w:rsidP="00002634">
            <w:pPr>
              <w:pStyle w:val="TableCenterText"/>
              <w:cnfStyle w:val="000000100000" w:firstRow="0" w:lastRow="0" w:firstColumn="0" w:lastColumn="0" w:oddVBand="0" w:evenVBand="0" w:oddHBand="1" w:evenHBand="0" w:firstRowFirstColumn="0" w:firstRowLastColumn="0" w:lastRowFirstColumn="0" w:lastRowLastColumn="0"/>
              <w:rPr>
                <w:color w:val="4A4D56"/>
              </w:rPr>
            </w:pPr>
            <w:r w:rsidRPr="006C0B57">
              <w:rPr>
                <w:rFonts w:ascii="Wingdings" w:eastAsia="Wingdings" w:hAnsi="Wingdings" w:cs="Wingdings"/>
                <w:color w:val="4A4D56"/>
              </w:rPr>
              <w:t>ü</w:t>
            </w:r>
          </w:p>
        </w:tc>
      </w:tr>
      <w:tr w:rsidR="000051FA" w14:paraId="3A65E600" w14:textId="77777777" w:rsidTr="00002634">
        <w:trPr>
          <w:cnfStyle w:val="000000010000" w:firstRow="0" w:lastRow="0" w:firstColumn="0" w:lastColumn="0" w:oddVBand="0" w:evenVBand="0" w:oddHBand="0" w:evenHBand="1" w:firstRowFirstColumn="0" w:firstRowLastColumn="0" w:lastRowFirstColumn="0" w:lastRowLastColumn="0"/>
          <w:cantSplit/>
          <w:trHeight w:val="288"/>
        </w:trPr>
        <w:tc>
          <w:tcPr>
            <w:cnfStyle w:val="001000000000" w:firstRow="0" w:lastRow="0" w:firstColumn="1" w:lastColumn="0" w:oddVBand="0" w:evenVBand="0" w:oddHBand="0" w:evenHBand="0" w:firstRowFirstColumn="0" w:firstRowLastColumn="0" w:lastRowFirstColumn="0" w:lastRowLastColumn="0"/>
            <w:tcW w:w="0" w:type="auto"/>
          </w:tcPr>
          <w:p w14:paraId="5BA2CDC3" w14:textId="77777777" w:rsidR="000051FA" w:rsidRPr="001C50B5" w:rsidRDefault="000051FA" w:rsidP="00002634">
            <w:pPr>
              <w:pStyle w:val="TableLeftText"/>
            </w:pPr>
            <w:r w:rsidRPr="003D0714">
              <w:t>Avoided cost of natural gas (gas production)</w:t>
            </w:r>
          </w:p>
        </w:tc>
        <w:tc>
          <w:tcPr>
            <w:tcW w:w="4467" w:type="dxa"/>
          </w:tcPr>
          <w:p w14:paraId="0FBC8BAF" w14:textId="77777777" w:rsidR="000051FA" w:rsidRPr="001C50B5" w:rsidRDefault="000051FA" w:rsidP="00002634">
            <w:pPr>
              <w:pStyle w:val="TableLeftText"/>
              <w:cnfStyle w:val="000000010000" w:firstRow="0" w:lastRow="0" w:firstColumn="0" w:lastColumn="0" w:oddVBand="0" w:evenVBand="0" w:oddHBand="0" w:evenHBand="1" w:firstRowFirstColumn="0" w:firstRowLastColumn="0" w:lastRowFirstColumn="0" w:lastRowLastColumn="0"/>
            </w:pPr>
            <w:r>
              <w:t>Dollars per net therm saved</w:t>
            </w:r>
          </w:p>
        </w:tc>
        <w:tc>
          <w:tcPr>
            <w:tcW w:w="1240" w:type="dxa"/>
          </w:tcPr>
          <w:p w14:paraId="4F4763E2" w14:textId="77777777" w:rsidR="000051FA" w:rsidRPr="006C0B57" w:rsidRDefault="000051FA" w:rsidP="00002634">
            <w:pPr>
              <w:pStyle w:val="TableCenterText"/>
              <w:cnfStyle w:val="000000010000" w:firstRow="0" w:lastRow="0" w:firstColumn="0" w:lastColumn="0" w:oddVBand="0" w:evenVBand="0" w:oddHBand="0" w:evenHBand="1" w:firstRowFirstColumn="0" w:firstRowLastColumn="0" w:lastRowFirstColumn="0" w:lastRowLastColumn="0"/>
              <w:rPr>
                <w:color w:val="4A4D56"/>
              </w:rPr>
            </w:pPr>
            <w:r w:rsidRPr="006C0B57">
              <w:rPr>
                <w:rFonts w:ascii="Wingdings" w:eastAsia="Wingdings" w:hAnsi="Wingdings" w:cs="Wingdings"/>
                <w:color w:val="4A4D56"/>
              </w:rPr>
              <w:t>ü</w:t>
            </w:r>
          </w:p>
        </w:tc>
        <w:tc>
          <w:tcPr>
            <w:tcW w:w="0" w:type="auto"/>
          </w:tcPr>
          <w:p w14:paraId="00CFAE7F" w14:textId="77777777" w:rsidR="000051FA" w:rsidRPr="006C0B57" w:rsidRDefault="000051FA" w:rsidP="00002634">
            <w:pPr>
              <w:pStyle w:val="TableCenterText"/>
              <w:cnfStyle w:val="000000010000" w:firstRow="0" w:lastRow="0" w:firstColumn="0" w:lastColumn="0" w:oddVBand="0" w:evenVBand="0" w:oddHBand="0" w:evenHBand="1" w:firstRowFirstColumn="0" w:firstRowLastColumn="0" w:lastRowFirstColumn="0" w:lastRowLastColumn="0"/>
              <w:rPr>
                <w:color w:val="4A4D56"/>
              </w:rPr>
            </w:pPr>
            <w:r w:rsidRPr="006C0B57">
              <w:rPr>
                <w:rFonts w:ascii="Wingdings" w:eastAsia="Wingdings" w:hAnsi="Wingdings" w:cs="Wingdings"/>
                <w:color w:val="4A4D56"/>
              </w:rPr>
              <w:t>ü</w:t>
            </w:r>
          </w:p>
        </w:tc>
      </w:tr>
      <w:tr w:rsidR="000051FA" w14:paraId="71D9C5C4" w14:textId="77777777" w:rsidTr="00002634">
        <w:trPr>
          <w:cnfStyle w:val="000000100000" w:firstRow="0" w:lastRow="0" w:firstColumn="0" w:lastColumn="0" w:oddVBand="0" w:evenVBand="0" w:oddHBand="1" w:evenHBand="0" w:firstRowFirstColumn="0" w:firstRowLastColumn="0" w:lastRowFirstColumn="0" w:lastRowLastColumn="0"/>
          <w:cantSplit/>
          <w:trHeight w:val="288"/>
        </w:trPr>
        <w:tc>
          <w:tcPr>
            <w:cnfStyle w:val="001000000000" w:firstRow="0" w:lastRow="0" w:firstColumn="1" w:lastColumn="0" w:oddVBand="0" w:evenVBand="0" w:oddHBand="0" w:evenHBand="0" w:firstRowFirstColumn="0" w:firstRowLastColumn="0" w:lastRowFirstColumn="0" w:lastRowLastColumn="0"/>
            <w:tcW w:w="0" w:type="auto"/>
          </w:tcPr>
          <w:p w14:paraId="723559C0" w14:textId="77777777" w:rsidR="000051FA" w:rsidRPr="001C50B5" w:rsidRDefault="000051FA" w:rsidP="00002634">
            <w:pPr>
              <w:pStyle w:val="TableLeftText"/>
            </w:pPr>
            <w:r>
              <w:t>Avoided cost of propane (propane production)</w:t>
            </w:r>
          </w:p>
        </w:tc>
        <w:tc>
          <w:tcPr>
            <w:tcW w:w="4467" w:type="dxa"/>
          </w:tcPr>
          <w:p w14:paraId="03C1188F" w14:textId="77777777" w:rsidR="000051FA" w:rsidRPr="001C50B5" w:rsidRDefault="000051FA" w:rsidP="00002634">
            <w:pPr>
              <w:pStyle w:val="TableLeftText"/>
              <w:cnfStyle w:val="000000100000" w:firstRow="0" w:lastRow="0" w:firstColumn="0" w:lastColumn="0" w:oddVBand="0" w:evenVBand="0" w:oddHBand="1" w:evenHBand="0" w:firstRowFirstColumn="0" w:firstRowLastColumn="0" w:lastRowFirstColumn="0" w:lastRowLastColumn="0"/>
            </w:pPr>
            <w:r>
              <w:t>Dollars per net gallon saved</w:t>
            </w:r>
          </w:p>
        </w:tc>
        <w:tc>
          <w:tcPr>
            <w:tcW w:w="1240" w:type="dxa"/>
          </w:tcPr>
          <w:p w14:paraId="21D7D887" w14:textId="77777777" w:rsidR="000051FA" w:rsidRPr="006C0B57" w:rsidRDefault="000051FA" w:rsidP="00002634">
            <w:pPr>
              <w:pStyle w:val="TableCenterText"/>
              <w:cnfStyle w:val="000000100000" w:firstRow="0" w:lastRow="0" w:firstColumn="0" w:lastColumn="0" w:oddVBand="0" w:evenVBand="0" w:oddHBand="1" w:evenHBand="0" w:firstRowFirstColumn="0" w:firstRowLastColumn="0" w:lastRowFirstColumn="0" w:lastRowLastColumn="0"/>
              <w:rPr>
                <w:color w:val="4A4D56"/>
              </w:rPr>
            </w:pPr>
            <w:r w:rsidRPr="006C0B57">
              <w:rPr>
                <w:rFonts w:ascii="Wingdings" w:eastAsia="Wingdings" w:hAnsi="Wingdings" w:cs="Wingdings"/>
                <w:color w:val="4A4D56"/>
              </w:rPr>
              <w:t>ü</w:t>
            </w:r>
          </w:p>
        </w:tc>
        <w:tc>
          <w:tcPr>
            <w:tcW w:w="0" w:type="auto"/>
          </w:tcPr>
          <w:p w14:paraId="709A7DD2" w14:textId="77777777" w:rsidR="000051FA" w:rsidRPr="006C0B57" w:rsidRDefault="000051FA" w:rsidP="00002634">
            <w:pPr>
              <w:pStyle w:val="TableCenterText"/>
              <w:cnfStyle w:val="000000100000" w:firstRow="0" w:lastRow="0" w:firstColumn="0" w:lastColumn="0" w:oddVBand="0" w:evenVBand="0" w:oddHBand="1" w:evenHBand="0" w:firstRowFirstColumn="0" w:firstRowLastColumn="0" w:lastRowFirstColumn="0" w:lastRowLastColumn="0"/>
              <w:rPr>
                <w:color w:val="4A4D56"/>
              </w:rPr>
            </w:pPr>
          </w:p>
        </w:tc>
      </w:tr>
      <w:tr w:rsidR="000051FA" w14:paraId="6D6EB2D7" w14:textId="77777777" w:rsidTr="00002634">
        <w:trPr>
          <w:cnfStyle w:val="000000010000" w:firstRow="0" w:lastRow="0" w:firstColumn="0" w:lastColumn="0" w:oddVBand="0" w:evenVBand="0" w:oddHBand="0" w:evenHBand="1" w:firstRowFirstColumn="0" w:firstRowLastColumn="0" w:lastRowFirstColumn="0" w:lastRowLastColumn="0"/>
          <w:cantSplit/>
          <w:trHeight w:val="288"/>
        </w:trPr>
        <w:tc>
          <w:tcPr>
            <w:cnfStyle w:val="001000000000" w:firstRow="0" w:lastRow="0" w:firstColumn="1" w:lastColumn="0" w:oddVBand="0" w:evenVBand="0" w:oddHBand="0" w:evenHBand="0" w:firstRowFirstColumn="0" w:firstRowLastColumn="0" w:lastRowFirstColumn="0" w:lastRowLastColumn="0"/>
            <w:tcW w:w="0" w:type="auto"/>
          </w:tcPr>
          <w:p w14:paraId="4A84E05F" w14:textId="77777777" w:rsidR="000051FA" w:rsidRPr="001C50B5" w:rsidRDefault="000051FA" w:rsidP="00002634">
            <w:pPr>
              <w:pStyle w:val="TableLeftText"/>
            </w:pPr>
            <w:r w:rsidRPr="003D0714">
              <w:t>Avoided line losses (</w:t>
            </w:r>
            <w:r>
              <w:t>transmission and distribution [T&amp;D] costs)</w:t>
            </w:r>
          </w:p>
        </w:tc>
        <w:tc>
          <w:tcPr>
            <w:tcW w:w="4467" w:type="dxa"/>
          </w:tcPr>
          <w:p w14:paraId="66A07334" w14:textId="77777777" w:rsidR="000051FA" w:rsidRPr="001C50B5" w:rsidRDefault="000051FA" w:rsidP="00002634">
            <w:pPr>
              <w:pStyle w:val="TableLeftText"/>
              <w:cnfStyle w:val="000000010000" w:firstRow="0" w:lastRow="0" w:firstColumn="0" w:lastColumn="0" w:oddVBand="0" w:evenVBand="0" w:oddHBand="0" w:evenHBand="1" w:firstRowFirstColumn="0" w:firstRowLastColumn="0" w:lastRowFirstColumn="0" w:lastRowLastColumn="0"/>
            </w:pPr>
            <w:r>
              <w:t>Percentage of energy lost during T&amp;D applied to net savings</w:t>
            </w:r>
          </w:p>
        </w:tc>
        <w:tc>
          <w:tcPr>
            <w:tcW w:w="1240" w:type="dxa"/>
          </w:tcPr>
          <w:p w14:paraId="347071CD" w14:textId="77777777" w:rsidR="000051FA" w:rsidRPr="006C0B57" w:rsidRDefault="000051FA" w:rsidP="00002634">
            <w:pPr>
              <w:pStyle w:val="TableCenterText"/>
              <w:cnfStyle w:val="000000010000" w:firstRow="0" w:lastRow="0" w:firstColumn="0" w:lastColumn="0" w:oddVBand="0" w:evenVBand="0" w:oddHBand="0" w:evenHBand="1" w:firstRowFirstColumn="0" w:firstRowLastColumn="0" w:lastRowFirstColumn="0" w:lastRowLastColumn="0"/>
              <w:rPr>
                <w:color w:val="4A4D56"/>
              </w:rPr>
            </w:pPr>
            <w:r w:rsidRPr="006C0B57">
              <w:rPr>
                <w:rFonts w:ascii="Wingdings" w:eastAsia="Wingdings" w:hAnsi="Wingdings" w:cs="Wingdings"/>
                <w:color w:val="4A4D56"/>
              </w:rPr>
              <w:t>ü</w:t>
            </w:r>
          </w:p>
        </w:tc>
        <w:tc>
          <w:tcPr>
            <w:tcW w:w="0" w:type="auto"/>
          </w:tcPr>
          <w:p w14:paraId="58CA8C21" w14:textId="77777777" w:rsidR="000051FA" w:rsidRPr="006C0B57" w:rsidRDefault="000051FA" w:rsidP="00002634">
            <w:pPr>
              <w:pStyle w:val="TableCenterText"/>
              <w:cnfStyle w:val="000000010000" w:firstRow="0" w:lastRow="0" w:firstColumn="0" w:lastColumn="0" w:oddVBand="0" w:evenVBand="0" w:oddHBand="0" w:evenHBand="1" w:firstRowFirstColumn="0" w:firstRowLastColumn="0" w:lastRowFirstColumn="0" w:lastRowLastColumn="0"/>
              <w:rPr>
                <w:color w:val="4A4D56"/>
              </w:rPr>
            </w:pPr>
            <w:r w:rsidRPr="006C0B57">
              <w:rPr>
                <w:rFonts w:ascii="Wingdings" w:eastAsia="Wingdings" w:hAnsi="Wingdings" w:cs="Wingdings"/>
                <w:color w:val="4A4D56"/>
              </w:rPr>
              <w:t>ü</w:t>
            </w:r>
          </w:p>
        </w:tc>
      </w:tr>
      <w:tr w:rsidR="000051FA" w14:paraId="6C29BFB8" w14:textId="77777777" w:rsidTr="00002634">
        <w:trPr>
          <w:cnfStyle w:val="000000100000" w:firstRow="0" w:lastRow="0" w:firstColumn="0" w:lastColumn="0" w:oddVBand="0" w:evenVBand="0" w:oddHBand="1" w:evenHBand="0" w:firstRowFirstColumn="0" w:firstRowLastColumn="0" w:lastRowFirstColumn="0" w:lastRowLastColumn="0"/>
          <w:cantSplit/>
          <w:trHeight w:val="288"/>
        </w:trPr>
        <w:tc>
          <w:tcPr>
            <w:cnfStyle w:val="001000000000" w:firstRow="0" w:lastRow="0" w:firstColumn="1" w:lastColumn="0" w:oddVBand="0" w:evenVBand="0" w:oddHBand="0" w:evenHBand="0" w:firstRowFirstColumn="0" w:firstRowLastColumn="0" w:lastRowFirstColumn="0" w:lastRowLastColumn="0"/>
            <w:tcW w:w="0" w:type="auto"/>
          </w:tcPr>
          <w:p w14:paraId="4ACFCEAD" w14:textId="77777777" w:rsidR="000051FA" w:rsidRPr="001C50B5" w:rsidRDefault="000051FA" w:rsidP="00002634">
            <w:pPr>
              <w:pStyle w:val="TableLeftText"/>
            </w:pPr>
            <w:r w:rsidRPr="003D0714">
              <w:t xml:space="preserve">Avoided </w:t>
            </w:r>
            <w:r>
              <w:t>O&amp;M</w:t>
            </w:r>
            <w:r w:rsidRPr="003D0714">
              <w:t xml:space="preserve"> costs</w:t>
            </w:r>
          </w:p>
        </w:tc>
        <w:tc>
          <w:tcPr>
            <w:tcW w:w="4467" w:type="dxa"/>
          </w:tcPr>
          <w:p w14:paraId="2138A455" w14:textId="77777777" w:rsidR="000051FA" w:rsidRPr="001C50B5" w:rsidRDefault="000051FA" w:rsidP="00002634">
            <w:pPr>
              <w:pStyle w:val="TableLeftText"/>
              <w:cnfStyle w:val="000000100000" w:firstRow="0" w:lastRow="0" w:firstColumn="0" w:lastColumn="0" w:oddVBand="0" w:evenVBand="0" w:oddHBand="1" w:evenHBand="0" w:firstRowFirstColumn="0" w:firstRowLastColumn="0" w:lastRowFirstColumn="0" w:lastRowLastColumn="0"/>
            </w:pPr>
            <w:r>
              <w:t>Net dollars saved</w:t>
            </w:r>
          </w:p>
        </w:tc>
        <w:tc>
          <w:tcPr>
            <w:tcW w:w="1240" w:type="dxa"/>
          </w:tcPr>
          <w:p w14:paraId="1505106C" w14:textId="77777777" w:rsidR="000051FA" w:rsidRPr="006C0B57" w:rsidRDefault="000051FA" w:rsidP="00002634">
            <w:pPr>
              <w:pStyle w:val="TableCenterText"/>
              <w:cnfStyle w:val="000000100000" w:firstRow="0" w:lastRow="0" w:firstColumn="0" w:lastColumn="0" w:oddVBand="0" w:evenVBand="0" w:oddHBand="1" w:evenHBand="0" w:firstRowFirstColumn="0" w:firstRowLastColumn="0" w:lastRowFirstColumn="0" w:lastRowLastColumn="0"/>
              <w:rPr>
                <w:color w:val="4A4D56"/>
              </w:rPr>
            </w:pPr>
            <w:r w:rsidRPr="006C0B57">
              <w:rPr>
                <w:rFonts w:ascii="Wingdings" w:eastAsia="Wingdings" w:hAnsi="Wingdings" w:cs="Wingdings"/>
                <w:color w:val="4A4D56"/>
              </w:rPr>
              <w:t>ü</w:t>
            </w:r>
          </w:p>
        </w:tc>
        <w:tc>
          <w:tcPr>
            <w:tcW w:w="0" w:type="auto"/>
          </w:tcPr>
          <w:p w14:paraId="7E53B3E8" w14:textId="77777777" w:rsidR="000051FA" w:rsidRPr="006C0B57" w:rsidRDefault="000051FA" w:rsidP="00002634">
            <w:pPr>
              <w:pStyle w:val="TableCenterText"/>
              <w:cnfStyle w:val="000000100000" w:firstRow="0" w:lastRow="0" w:firstColumn="0" w:lastColumn="0" w:oddVBand="0" w:evenVBand="0" w:oddHBand="1" w:evenHBand="0" w:firstRowFirstColumn="0" w:firstRowLastColumn="0" w:lastRowFirstColumn="0" w:lastRowLastColumn="0"/>
              <w:rPr>
                <w:color w:val="4A4D56"/>
              </w:rPr>
            </w:pPr>
          </w:p>
        </w:tc>
      </w:tr>
      <w:tr w:rsidR="000051FA" w14:paraId="259B5D82" w14:textId="77777777" w:rsidTr="00002634">
        <w:trPr>
          <w:cnfStyle w:val="000000010000" w:firstRow="0" w:lastRow="0" w:firstColumn="0" w:lastColumn="0" w:oddVBand="0" w:evenVBand="0" w:oddHBand="0" w:evenHBand="1" w:firstRowFirstColumn="0" w:firstRowLastColumn="0" w:lastRowFirstColumn="0" w:lastRowLastColumn="0"/>
          <w:cantSplit/>
          <w:trHeight w:val="288"/>
        </w:trPr>
        <w:tc>
          <w:tcPr>
            <w:cnfStyle w:val="001000000000" w:firstRow="0" w:lastRow="0" w:firstColumn="1" w:lastColumn="0" w:oddVBand="0" w:evenVBand="0" w:oddHBand="0" w:evenHBand="0" w:firstRowFirstColumn="0" w:firstRowLastColumn="0" w:lastRowFirstColumn="0" w:lastRowLastColumn="0"/>
            <w:tcW w:w="0" w:type="auto"/>
          </w:tcPr>
          <w:p w14:paraId="18ACDA2D" w14:textId="77777777" w:rsidR="000051FA" w:rsidRPr="001C50B5" w:rsidRDefault="000051FA" w:rsidP="00002634">
            <w:pPr>
              <w:pStyle w:val="TableLeftText"/>
            </w:pPr>
            <w:r w:rsidRPr="003D0714">
              <w:t xml:space="preserve">Avoided cost of water </w:t>
            </w:r>
          </w:p>
        </w:tc>
        <w:tc>
          <w:tcPr>
            <w:tcW w:w="4467" w:type="dxa"/>
          </w:tcPr>
          <w:p w14:paraId="3A3AAC37" w14:textId="77777777" w:rsidR="000051FA" w:rsidRPr="001C50B5" w:rsidRDefault="000051FA" w:rsidP="00002634">
            <w:pPr>
              <w:pStyle w:val="TableLeftText"/>
              <w:cnfStyle w:val="000000010000" w:firstRow="0" w:lastRow="0" w:firstColumn="0" w:lastColumn="0" w:oddVBand="0" w:evenVBand="0" w:oddHBand="0" w:evenHBand="1" w:firstRowFirstColumn="0" w:firstRowLastColumn="0" w:lastRowFirstColumn="0" w:lastRowLastColumn="0"/>
            </w:pPr>
            <w:r>
              <w:t>Dollars per net gallon saved</w:t>
            </w:r>
          </w:p>
        </w:tc>
        <w:tc>
          <w:tcPr>
            <w:tcW w:w="1240" w:type="dxa"/>
          </w:tcPr>
          <w:p w14:paraId="77ED98D6" w14:textId="77777777" w:rsidR="000051FA" w:rsidRPr="006C0B57" w:rsidRDefault="000051FA" w:rsidP="00002634">
            <w:pPr>
              <w:pStyle w:val="TableCenterText"/>
              <w:cnfStyle w:val="000000010000" w:firstRow="0" w:lastRow="0" w:firstColumn="0" w:lastColumn="0" w:oddVBand="0" w:evenVBand="0" w:oddHBand="0" w:evenHBand="1" w:firstRowFirstColumn="0" w:firstRowLastColumn="0" w:lastRowFirstColumn="0" w:lastRowLastColumn="0"/>
              <w:rPr>
                <w:color w:val="4A4D56"/>
              </w:rPr>
            </w:pPr>
            <w:r w:rsidRPr="006C0B57">
              <w:rPr>
                <w:rFonts w:ascii="Wingdings" w:eastAsia="Wingdings" w:hAnsi="Wingdings" w:cs="Wingdings"/>
                <w:color w:val="4A4D56"/>
              </w:rPr>
              <w:t>ü</w:t>
            </w:r>
          </w:p>
        </w:tc>
        <w:tc>
          <w:tcPr>
            <w:tcW w:w="0" w:type="auto"/>
          </w:tcPr>
          <w:p w14:paraId="710D484B" w14:textId="77777777" w:rsidR="000051FA" w:rsidRPr="006C0B57" w:rsidRDefault="000051FA" w:rsidP="00002634">
            <w:pPr>
              <w:pStyle w:val="TableCenterText"/>
              <w:cnfStyle w:val="000000010000" w:firstRow="0" w:lastRow="0" w:firstColumn="0" w:lastColumn="0" w:oddVBand="0" w:evenVBand="0" w:oddHBand="0" w:evenHBand="1" w:firstRowFirstColumn="0" w:firstRowLastColumn="0" w:lastRowFirstColumn="0" w:lastRowLastColumn="0"/>
              <w:rPr>
                <w:color w:val="4A4D56"/>
              </w:rPr>
            </w:pPr>
          </w:p>
        </w:tc>
      </w:tr>
      <w:tr w:rsidR="000051FA" w14:paraId="002C77C3" w14:textId="77777777" w:rsidTr="00002634">
        <w:trPr>
          <w:cnfStyle w:val="000000100000" w:firstRow="0" w:lastRow="0" w:firstColumn="0" w:lastColumn="0" w:oddVBand="0" w:evenVBand="0" w:oddHBand="1" w:evenHBand="0" w:firstRowFirstColumn="0" w:firstRowLastColumn="0" w:lastRowFirstColumn="0" w:lastRowLastColumn="0"/>
          <w:cantSplit/>
          <w:trHeight w:val="288"/>
        </w:trPr>
        <w:tc>
          <w:tcPr>
            <w:cnfStyle w:val="001000000000" w:firstRow="0" w:lastRow="0" w:firstColumn="1" w:lastColumn="0" w:oddVBand="0" w:evenVBand="0" w:oddHBand="0" w:evenHBand="0" w:firstRowFirstColumn="0" w:firstRowLastColumn="0" w:lastRowFirstColumn="0" w:lastRowLastColumn="0"/>
            <w:tcW w:w="0" w:type="auto"/>
          </w:tcPr>
          <w:p w14:paraId="545F0C3B" w14:textId="77777777" w:rsidR="000051FA" w:rsidRPr="001C50B5" w:rsidRDefault="000051FA" w:rsidP="00002634">
            <w:pPr>
              <w:pStyle w:val="TableLeftText"/>
            </w:pPr>
            <w:r w:rsidRPr="003D0714">
              <w:t>Avoided costs of greenhouse gas emissions</w:t>
            </w:r>
          </w:p>
        </w:tc>
        <w:tc>
          <w:tcPr>
            <w:tcW w:w="4467" w:type="dxa"/>
          </w:tcPr>
          <w:p w14:paraId="5D6522A0" w14:textId="77777777" w:rsidR="000051FA" w:rsidRPr="001C50B5" w:rsidRDefault="000051FA" w:rsidP="00002634">
            <w:pPr>
              <w:pStyle w:val="TableLeftText"/>
              <w:cnfStyle w:val="000000100000" w:firstRow="0" w:lastRow="0" w:firstColumn="0" w:lastColumn="0" w:oddVBand="0" w:evenVBand="0" w:oddHBand="1" w:evenHBand="0" w:firstRowFirstColumn="0" w:firstRowLastColumn="0" w:lastRowFirstColumn="0" w:lastRowLastColumn="0"/>
            </w:pPr>
            <w:r>
              <w:t>Dollars per net kWh, therm, and/or gallon saved</w:t>
            </w:r>
          </w:p>
        </w:tc>
        <w:tc>
          <w:tcPr>
            <w:tcW w:w="1240" w:type="dxa"/>
          </w:tcPr>
          <w:p w14:paraId="0BEE433F" w14:textId="77777777" w:rsidR="000051FA" w:rsidRPr="006C0B57" w:rsidRDefault="000051FA" w:rsidP="00002634">
            <w:pPr>
              <w:pStyle w:val="TableCenterText"/>
              <w:cnfStyle w:val="000000100000" w:firstRow="0" w:lastRow="0" w:firstColumn="0" w:lastColumn="0" w:oddVBand="0" w:evenVBand="0" w:oddHBand="1" w:evenHBand="0" w:firstRowFirstColumn="0" w:firstRowLastColumn="0" w:lastRowFirstColumn="0" w:lastRowLastColumn="0"/>
              <w:rPr>
                <w:color w:val="4A4D56"/>
              </w:rPr>
            </w:pPr>
            <w:r w:rsidRPr="006C0B57">
              <w:rPr>
                <w:rFonts w:ascii="Wingdings" w:eastAsia="Wingdings" w:hAnsi="Wingdings" w:cs="Wingdings"/>
                <w:color w:val="4A4D56"/>
              </w:rPr>
              <w:t>ü</w:t>
            </w:r>
          </w:p>
        </w:tc>
        <w:tc>
          <w:tcPr>
            <w:tcW w:w="0" w:type="auto"/>
          </w:tcPr>
          <w:p w14:paraId="4E9689AC" w14:textId="77777777" w:rsidR="000051FA" w:rsidRPr="006C0B57" w:rsidRDefault="000051FA" w:rsidP="00002634">
            <w:pPr>
              <w:pStyle w:val="TableCenterText"/>
              <w:cnfStyle w:val="000000100000" w:firstRow="0" w:lastRow="0" w:firstColumn="0" w:lastColumn="0" w:oddVBand="0" w:evenVBand="0" w:oddHBand="1" w:evenHBand="0" w:firstRowFirstColumn="0" w:firstRowLastColumn="0" w:lastRowFirstColumn="0" w:lastRowLastColumn="0"/>
              <w:rPr>
                <w:color w:val="4A4D56"/>
              </w:rPr>
            </w:pPr>
          </w:p>
        </w:tc>
      </w:tr>
      <w:tr w:rsidR="000051FA" w14:paraId="59622C94" w14:textId="77777777" w:rsidTr="00002634">
        <w:trPr>
          <w:cnfStyle w:val="000000010000" w:firstRow="0" w:lastRow="0" w:firstColumn="0" w:lastColumn="0" w:oddVBand="0" w:evenVBand="0" w:oddHBand="0" w:evenHBand="1" w:firstRowFirstColumn="0" w:firstRowLastColumn="0" w:lastRowFirstColumn="0" w:lastRowLastColumn="0"/>
          <w:cantSplit/>
          <w:trHeight w:val="288"/>
        </w:trPr>
        <w:tc>
          <w:tcPr>
            <w:cnfStyle w:val="001000000000" w:firstRow="0" w:lastRow="0" w:firstColumn="1" w:lastColumn="0" w:oddVBand="0" w:evenVBand="0" w:oddHBand="0" w:evenHBand="0" w:firstRowFirstColumn="0" w:firstRowLastColumn="0" w:lastRowFirstColumn="0" w:lastRowLastColumn="0"/>
            <w:tcW w:w="0" w:type="auto"/>
          </w:tcPr>
          <w:p w14:paraId="44FB1303" w14:textId="77777777" w:rsidR="000051FA" w:rsidRPr="001C50B5" w:rsidRDefault="000051FA" w:rsidP="00002634">
            <w:pPr>
              <w:pStyle w:val="TableLeftText"/>
            </w:pPr>
            <w:r w:rsidRPr="003D0714">
              <w:t xml:space="preserve">Avoided costs of </w:t>
            </w:r>
            <w:r>
              <w:t>public health impacts</w:t>
            </w:r>
          </w:p>
        </w:tc>
        <w:tc>
          <w:tcPr>
            <w:tcW w:w="4467" w:type="dxa"/>
          </w:tcPr>
          <w:p w14:paraId="6F152325" w14:textId="77777777" w:rsidR="000051FA" w:rsidRPr="001C50B5" w:rsidRDefault="000051FA" w:rsidP="00002634">
            <w:pPr>
              <w:pStyle w:val="TableLeftText"/>
              <w:cnfStyle w:val="000000010000" w:firstRow="0" w:lastRow="0" w:firstColumn="0" w:lastColumn="0" w:oddVBand="0" w:evenVBand="0" w:oddHBand="0" w:evenHBand="1" w:firstRowFirstColumn="0" w:firstRowLastColumn="0" w:lastRowFirstColumn="0" w:lastRowLastColumn="0"/>
            </w:pPr>
            <w:r>
              <w:t>Dollars per net kWh, therm, and/or gallon saved</w:t>
            </w:r>
          </w:p>
        </w:tc>
        <w:tc>
          <w:tcPr>
            <w:tcW w:w="1240" w:type="dxa"/>
          </w:tcPr>
          <w:p w14:paraId="18F22E7E" w14:textId="77777777" w:rsidR="000051FA" w:rsidRPr="006C0B57" w:rsidRDefault="000051FA" w:rsidP="00002634">
            <w:pPr>
              <w:pStyle w:val="TableCenterText"/>
              <w:cnfStyle w:val="000000010000" w:firstRow="0" w:lastRow="0" w:firstColumn="0" w:lastColumn="0" w:oddVBand="0" w:evenVBand="0" w:oddHBand="0" w:evenHBand="1" w:firstRowFirstColumn="0" w:firstRowLastColumn="0" w:lastRowFirstColumn="0" w:lastRowLastColumn="0"/>
              <w:rPr>
                <w:color w:val="4A4D56"/>
              </w:rPr>
            </w:pPr>
            <w:r w:rsidRPr="006C0B57">
              <w:rPr>
                <w:rFonts w:ascii="Wingdings" w:eastAsia="Wingdings" w:hAnsi="Wingdings" w:cs="Wingdings"/>
                <w:color w:val="4A4D56"/>
              </w:rPr>
              <w:t>ü</w:t>
            </w:r>
          </w:p>
        </w:tc>
        <w:tc>
          <w:tcPr>
            <w:tcW w:w="0" w:type="auto"/>
          </w:tcPr>
          <w:p w14:paraId="1DEE488E" w14:textId="77777777" w:rsidR="000051FA" w:rsidRPr="006C0B57" w:rsidRDefault="000051FA" w:rsidP="00002634">
            <w:pPr>
              <w:pStyle w:val="TableCenterText"/>
              <w:cnfStyle w:val="000000010000" w:firstRow="0" w:lastRow="0" w:firstColumn="0" w:lastColumn="0" w:oddVBand="0" w:evenVBand="0" w:oddHBand="0" w:evenHBand="1" w:firstRowFirstColumn="0" w:firstRowLastColumn="0" w:lastRowFirstColumn="0" w:lastRowLastColumn="0"/>
              <w:rPr>
                <w:color w:val="4A4D56"/>
              </w:rPr>
            </w:pPr>
          </w:p>
        </w:tc>
      </w:tr>
      <w:tr w:rsidR="000051FA" w14:paraId="7E915BEE" w14:textId="77777777" w:rsidTr="00002634">
        <w:trPr>
          <w:cnfStyle w:val="000000100000" w:firstRow="0" w:lastRow="0" w:firstColumn="0" w:lastColumn="0" w:oddVBand="0" w:evenVBand="0" w:oddHBand="1" w:evenHBand="0" w:firstRowFirstColumn="0" w:firstRowLastColumn="0" w:lastRowFirstColumn="0" w:lastRowLastColumn="0"/>
          <w:cantSplit/>
          <w:trHeight w:val="288"/>
        </w:trPr>
        <w:tc>
          <w:tcPr>
            <w:cnfStyle w:val="001000000000" w:firstRow="0" w:lastRow="0" w:firstColumn="1" w:lastColumn="0" w:oddVBand="0" w:evenVBand="0" w:oddHBand="0" w:evenHBand="0" w:firstRowFirstColumn="0" w:firstRowLastColumn="0" w:lastRowFirstColumn="0" w:lastRowLastColumn="0"/>
            <w:tcW w:w="0" w:type="auto"/>
          </w:tcPr>
          <w:p w14:paraId="2654FE10" w14:textId="77777777" w:rsidR="000051FA" w:rsidRPr="003D0714" w:rsidRDefault="000051FA" w:rsidP="00002634">
            <w:pPr>
              <w:pStyle w:val="TableLeftText"/>
            </w:pPr>
            <w:r>
              <w:t>Avoided participant medical payments</w:t>
            </w:r>
          </w:p>
        </w:tc>
        <w:tc>
          <w:tcPr>
            <w:tcW w:w="4467" w:type="dxa"/>
          </w:tcPr>
          <w:p w14:paraId="25A36C8D" w14:textId="77777777" w:rsidR="000051FA" w:rsidRDefault="000051FA" w:rsidP="00002634">
            <w:pPr>
              <w:pStyle w:val="TableLeftText"/>
              <w:cnfStyle w:val="000000100000" w:firstRow="0" w:lastRow="0" w:firstColumn="0" w:lastColumn="0" w:oddVBand="0" w:evenVBand="0" w:oddHBand="1" w:evenHBand="0" w:firstRowFirstColumn="0" w:firstRowLastColumn="0" w:lastRowFirstColumn="0" w:lastRowLastColumn="0"/>
            </w:pPr>
            <w:r>
              <w:t>Dollars per income qualified program participant receiving HVAC or weatherization measures</w:t>
            </w:r>
          </w:p>
        </w:tc>
        <w:tc>
          <w:tcPr>
            <w:tcW w:w="1240" w:type="dxa"/>
          </w:tcPr>
          <w:p w14:paraId="098834AB" w14:textId="77777777" w:rsidR="000051FA" w:rsidRPr="006C0B57" w:rsidRDefault="000051FA" w:rsidP="00002634">
            <w:pPr>
              <w:pStyle w:val="TableCenterText"/>
              <w:cnfStyle w:val="000000100000" w:firstRow="0" w:lastRow="0" w:firstColumn="0" w:lastColumn="0" w:oddVBand="0" w:evenVBand="0" w:oddHBand="1" w:evenHBand="0" w:firstRowFirstColumn="0" w:firstRowLastColumn="0" w:lastRowFirstColumn="0" w:lastRowLastColumn="0"/>
              <w:rPr>
                <w:rFonts w:ascii="Wingdings" w:eastAsia="Wingdings" w:hAnsi="Wingdings" w:cs="Wingdings"/>
                <w:color w:val="4A4D56"/>
              </w:rPr>
            </w:pPr>
            <w:r w:rsidRPr="006C0B57">
              <w:rPr>
                <w:rFonts w:ascii="Wingdings" w:eastAsia="Wingdings" w:hAnsi="Wingdings" w:cs="Wingdings"/>
                <w:color w:val="4A4D56"/>
              </w:rPr>
              <w:t>ü</w:t>
            </w:r>
          </w:p>
        </w:tc>
        <w:tc>
          <w:tcPr>
            <w:tcW w:w="0" w:type="auto"/>
          </w:tcPr>
          <w:p w14:paraId="4959369F" w14:textId="77777777" w:rsidR="000051FA" w:rsidRPr="006C0B57" w:rsidRDefault="000051FA" w:rsidP="00002634">
            <w:pPr>
              <w:pStyle w:val="TableCenterText"/>
              <w:cnfStyle w:val="000000100000" w:firstRow="0" w:lastRow="0" w:firstColumn="0" w:lastColumn="0" w:oddVBand="0" w:evenVBand="0" w:oddHBand="1" w:evenHBand="0" w:firstRowFirstColumn="0" w:firstRowLastColumn="0" w:lastRowFirstColumn="0" w:lastRowLastColumn="0"/>
              <w:rPr>
                <w:color w:val="4A4D56"/>
              </w:rPr>
            </w:pPr>
          </w:p>
        </w:tc>
      </w:tr>
    </w:tbl>
    <w:p w14:paraId="2980C86D" w14:textId="77777777" w:rsidR="000051FA" w:rsidRDefault="000051FA" w:rsidP="000051FA">
      <w:pPr>
        <w:pStyle w:val="TableFootnote"/>
      </w:pPr>
      <w:r>
        <w:t>Note: The PAC test only includes avoided natural gas costs associated with AIC gas service. The Illinois TRC includes avoided natural gas costs associated with AIC gas service and non-AIC gas service, where applicable.</w:t>
      </w:r>
    </w:p>
    <w:p w14:paraId="4C95C6F4" w14:textId="3D19648E" w:rsidR="000051FA" w:rsidRDefault="000051FA" w:rsidP="000051FA">
      <w:pPr>
        <w:spacing w:before="240"/>
      </w:pPr>
      <w:r>
        <w:t>Opinion Dynamics developed estimates of units of energy and water saved over time, as well as dollar estimates of avoided O&amp;M costs. AIC provided avoided cost schedules and line loss factors. We combined these items with the societal discount rate specified in the IL-TRM V1</w:t>
      </w:r>
      <w:r w:rsidR="002620AE">
        <w:t>3</w:t>
      </w:r>
      <w:r>
        <w:t>.0 to convert units of energy and water saved over time to a net present value (NPV) of total avoided costs in dollars.</w:t>
      </w:r>
      <w:r>
        <w:rPr>
          <w:rStyle w:val="FootnoteReference"/>
        </w:rPr>
        <w:footnoteReference w:id="2"/>
      </w:r>
      <w:r>
        <w:t xml:space="preserve"> </w:t>
      </w:r>
    </w:p>
    <w:p w14:paraId="28FE51D0" w14:textId="77777777" w:rsidR="000051FA" w:rsidRPr="00417122" w:rsidRDefault="000051FA" w:rsidP="000051FA">
      <w:pPr>
        <w:spacing w:before="240"/>
      </w:pPr>
      <w:r>
        <w:t>All the benefits listed above are included in the Illinois TRC test. The avoided water, propane, non-AIC gas, and O&amp;M costs are participant benefits only and are excluded from the PAC test calculation. Avoided costs of greenhouse gas emissions, public health impacts, and avoided participant medical payments are societal benefits explicitly defined for consideration in the Illinois TRC and are also excluded from the calculation of the PAC test.</w:t>
      </w:r>
    </w:p>
    <w:p w14:paraId="783C64A2" w14:textId="77777777" w:rsidR="000051FA" w:rsidRPr="007B37E5" w:rsidRDefault="000051FA" w:rsidP="000051FA">
      <w:pPr>
        <w:pStyle w:val="Heading2"/>
      </w:pPr>
      <w:bookmarkStart w:id="30" w:name="_Ref167453752"/>
      <w:bookmarkStart w:id="31" w:name="_Toc201487416"/>
      <w:bookmarkStart w:id="32" w:name="_Toc231398524"/>
      <w:bookmarkStart w:id="33" w:name="_Toc231463338"/>
      <w:r w:rsidRPr="007B37E5">
        <w:lastRenderedPageBreak/>
        <w:t>Portfolio Costs Considered</w:t>
      </w:r>
      <w:bookmarkEnd w:id="30"/>
      <w:bookmarkEnd w:id="31"/>
      <w:bookmarkEnd w:id="32"/>
      <w:bookmarkEnd w:id="33"/>
    </w:p>
    <w:p w14:paraId="3FED9D74" w14:textId="05301446" w:rsidR="000051FA" w:rsidRDefault="000051FA" w:rsidP="000051FA">
      <w:pPr>
        <w:keepNext/>
        <w:keepLines/>
      </w:pPr>
      <w:r w:rsidRPr="009F707C">
        <w:t xml:space="preserve">Our analysis also considered costs associated with the operation of the portfolio. The costs considered fall into four categories as defined in </w:t>
      </w:r>
      <w:r>
        <w:rPr>
          <w:color w:val="2B579A"/>
          <w:shd w:val="clear" w:color="auto" w:fill="E6E6E6"/>
        </w:rPr>
        <w:fldChar w:fldCharType="begin"/>
      </w:r>
      <w:r>
        <w:instrText xml:space="preserve"> REF _Ref136518295 \h </w:instrText>
      </w:r>
      <w:r>
        <w:rPr>
          <w:color w:val="2B579A"/>
          <w:shd w:val="clear" w:color="auto" w:fill="E6E6E6"/>
        </w:rPr>
      </w:r>
      <w:r>
        <w:rPr>
          <w:color w:val="2B579A"/>
          <w:shd w:val="clear" w:color="auto" w:fill="E6E6E6"/>
        </w:rPr>
        <w:fldChar w:fldCharType="separate"/>
      </w:r>
      <w:r w:rsidR="00BA1594">
        <w:t xml:space="preserve">Table </w:t>
      </w:r>
      <w:r w:rsidR="00BA1594">
        <w:rPr>
          <w:noProof/>
        </w:rPr>
        <w:t>5</w:t>
      </w:r>
      <w:r>
        <w:rPr>
          <w:color w:val="2B579A"/>
          <w:shd w:val="clear" w:color="auto" w:fill="E6E6E6"/>
        </w:rPr>
        <w:fldChar w:fldCharType="end"/>
      </w:r>
      <w:r>
        <w:rPr>
          <w:color w:val="2B579A"/>
          <w:shd w:val="clear" w:color="auto" w:fill="E6E6E6"/>
        </w:rPr>
        <w:t xml:space="preserve"> </w:t>
      </w:r>
      <w:r w:rsidRPr="009F707C">
        <w:t xml:space="preserve">and </w:t>
      </w:r>
      <w:r>
        <w:t>align</w:t>
      </w:r>
      <w:r w:rsidRPr="009F707C">
        <w:t xml:space="preserve"> with cost definitions from the Illinois Policy Manual.</w:t>
      </w:r>
    </w:p>
    <w:p w14:paraId="19BE35B2" w14:textId="65C0D653" w:rsidR="000051FA" w:rsidRDefault="000051FA" w:rsidP="000051FA">
      <w:pPr>
        <w:pStyle w:val="Caption"/>
      </w:pPr>
      <w:bookmarkStart w:id="34" w:name="_Ref136518295"/>
      <w:bookmarkStart w:id="35" w:name="_Toc136524582"/>
      <w:bookmarkStart w:id="36" w:name="_Toc231463207"/>
      <w:bookmarkStart w:id="37" w:name="_Toc231463348"/>
      <w:r>
        <w:t xml:space="preserve">Table </w:t>
      </w:r>
      <w:r>
        <w:rPr>
          <w:color w:val="2B579A"/>
          <w:shd w:val="clear" w:color="auto" w:fill="E6E6E6"/>
        </w:rPr>
        <w:fldChar w:fldCharType="begin"/>
      </w:r>
      <w:r>
        <w:instrText xml:space="preserve"> SEQ Table \* ARABIC </w:instrText>
      </w:r>
      <w:r>
        <w:rPr>
          <w:color w:val="2B579A"/>
          <w:shd w:val="clear" w:color="auto" w:fill="E6E6E6"/>
        </w:rPr>
        <w:fldChar w:fldCharType="separate"/>
      </w:r>
      <w:r w:rsidR="00BA1594">
        <w:rPr>
          <w:noProof/>
        </w:rPr>
        <w:t>5</w:t>
      </w:r>
      <w:r>
        <w:rPr>
          <w:noProof/>
          <w:color w:val="2B579A"/>
          <w:shd w:val="clear" w:color="auto" w:fill="E6E6E6"/>
        </w:rPr>
        <w:fldChar w:fldCharType="end"/>
      </w:r>
      <w:bookmarkEnd w:id="34"/>
      <w:r>
        <w:t>.</w:t>
      </w:r>
      <w:r w:rsidRPr="009F707C">
        <w:t xml:space="preserve"> Portfolio Costs Considered</w:t>
      </w:r>
      <w:bookmarkEnd w:id="35"/>
      <w:bookmarkEnd w:id="36"/>
      <w:bookmarkEnd w:id="37"/>
    </w:p>
    <w:tbl>
      <w:tblPr>
        <w:tblStyle w:val="ODCBasic-1"/>
        <w:tblW w:w="0" w:type="auto"/>
        <w:tblCellMar>
          <w:top w:w="0" w:type="dxa"/>
        </w:tblCellMar>
        <w:tblLook w:val="04A0" w:firstRow="1" w:lastRow="0" w:firstColumn="1" w:lastColumn="0" w:noHBand="0" w:noVBand="1"/>
      </w:tblPr>
      <w:tblGrid>
        <w:gridCol w:w="2546"/>
        <w:gridCol w:w="7220"/>
        <w:gridCol w:w="829"/>
        <w:gridCol w:w="501"/>
      </w:tblGrid>
      <w:tr w:rsidR="000051FA" w14:paraId="0F1FFD59" w14:textId="77777777" w:rsidTr="00002634">
        <w:trPr>
          <w:cnfStyle w:val="100000000000" w:firstRow="1" w:lastRow="0" w:firstColumn="0" w:lastColumn="0" w:oddVBand="0" w:evenVBand="0" w:oddHBand="0"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0" w:type="auto"/>
            <w:vMerge w:val="restart"/>
            <w:tcBorders>
              <w:bottom w:val="single" w:sz="4" w:space="0" w:color="4A4D56" w:themeColor="text1"/>
              <w:right w:val="single" w:sz="4" w:space="0" w:color="4A4D56" w:themeColor="text1"/>
            </w:tcBorders>
          </w:tcPr>
          <w:p w14:paraId="311EBD3D" w14:textId="77777777" w:rsidR="000051FA" w:rsidRPr="00625570" w:rsidRDefault="000051FA" w:rsidP="00002634">
            <w:pPr>
              <w:pStyle w:val="TableHeadingLeft"/>
              <w:keepNext/>
            </w:pPr>
            <w:r>
              <w:t>Cost</w:t>
            </w:r>
          </w:p>
        </w:tc>
        <w:tc>
          <w:tcPr>
            <w:tcW w:w="0" w:type="auto"/>
            <w:vMerge w:val="restart"/>
            <w:tcBorders>
              <w:left w:val="single" w:sz="4" w:space="0" w:color="4A4D56" w:themeColor="text1"/>
              <w:right w:val="single" w:sz="4" w:space="0" w:color="4A4D56" w:themeColor="text1"/>
            </w:tcBorders>
          </w:tcPr>
          <w:p w14:paraId="034EA342" w14:textId="77777777" w:rsidR="000051FA" w:rsidRPr="009F707C" w:rsidRDefault="000051FA" w:rsidP="00002634">
            <w:pPr>
              <w:pStyle w:val="TableHeadingCentered"/>
              <w:keepNext/>
              <w:cnfStyle w:val="100000000000" w:firstRow="1" w:lastRow="0" w:firstColumn="0" w:lastColumn="0" w:oddVBand="0" w:evenVBand="0" w:oddHBand="0" w:evenHBand="0" w:firstRowFirstColumn="0" w:firstRowLastColumn="0" w:lastRowFirstColumn="0" w:lastRowLastColumn="0"/>
              <w:rPr>
                <w:iCs w:val="0"/>
              </w:rPr>
            </w:pPr>
            <w:r>
              <w:t>Definition</w:t>
            </w:r>
          </w:p>
        </w:tc>
        <w:tc>
          <w:tcPr>
            <w:tcW w:w="0" w:type="auto"/>
            <w:gridSpan w:val="2"/>
            <w:tcBorders>
              <w:left w:val="single" w:sz="4" w:space="0" w:color="4A4D56" w:themeColor="text1"/>
              <w:bottom w:val="single" w:sz="4" w:space="0" w:color="4A4D56" w:themeColor="text1"/>
              <w:right w:val="single" w:sz="4" w:space="0" w:color="4A4D56" w:themeColor="text1"/>
            </w:tcBorders>
          </w:tcPr>
          <w:p w14:paraId="7AD9C323" w14:textId="77777777" w:rsidR="000051FA" w:rsidRPr="00625570" w:rsidRDefault="000051FA" w:rsidP="00002634">
            <w:pPr>
              <w:pStyle w:val="TableHeadingCentered"/>
              <w:keepNext/>
              <w:cnfStyle w:val="100000000000" w:firstRow="1" w:lastRow="0" w:firstColumn="0" w:lastColumn="0" w:oddVBand="0" w:evenVBand="0" w:oddHBand="0" w:evenHBand="0" w:firstRowFirstColumn="0" w:firstRowLastColumn="0" w:lastRowFirstColumn="0" w:lastRowLastColumn="0"/>
            </w:pPr>
            <w:r>
              <w:t>Included In</w:t>
            </w:r>
          </w:p>
        </w:tc>
      </w:tr>
      <w:tr w:rsidR="000051FA" w14:paraId="2EBF6089" w14:textId="77777777" w:rsidTr="00002634">
        <w:trPr>
          <w:cnfStyle w:val="000000100000" w:firstRow="0" w:lastRow="0" w:firstColumn="0" w:lastColumn="0" w:oddVBand="0" w:evenVBand="0" w:oddHBand="1" w:evenHBand="0" w:firstRowFirstColumn="0" w:firstRowLastColumn="0" w:lastRowFirstColumn="0" w:lastRowLastColumn="0"/>
          <w:cantSplit/>
          <w:trHeight w:val="340"/>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4A4D56" w:themeColor="text1"/>
              <w:right w:val="single" w:sz="4" w:space="0" w:color="4A4D56" w:themeColor="text1"/>
            </w:tcBorders>
          </w:tcPr>
          <w:p w14:paraId="5946EB77" w14:textId="77777777" w:rsidR="000051FA" w:rsidRPr="00625570" w:rsidRDefault="000051FA" w:rsidP="00002634">
            <w:pPr>
              <w:pStyle w:val="ODTable"/>
              <w:keepNext/>
              <w:suppressAutoHyphens/>
              <w:ind w:left="72"/>
              <w:jc w:val="center"/>
              <w:rPr>
                <w:sz w:val="18"/>
                <w:szCs w:val="18"/>
              </w:rPr>
            </w:pPr>
          </w:p>
        </w:tc>
        <w:tc>
          <w:tcPr>
            <w:tcW w:w="0" w:type="auto"/>
            <w:vMerge/>
            <w:tcBorders>
              <w:left w:val="single" w:sz="4" w:space="0" w:color="4A4D56" w:themeColor="text1"/>
              <w:right w:val="single" w:sz="4" w:space="0" w:color="4A4D56" w:themeColor="text1"/>
            </w:tcBorders>
            <w:shd w:val="clear" w:color="auto" w:fill="053572" w:themeFill="text2"/>
          </w:tcPr>
          <w:p w14:paraId="10C40D8C" w14:textId="77777777" w:rsidR="000051FA" w:rsidRPr="00625570" w:rsidRDefault="000051FA" w:rsidP="00002634">
            <w:pPr>
              <w:pStyle w:val="TableHeadingCentered"/>
              <w:keepNext/>
              <w:cnfStyle w:val="000000100000" w:firstRow="0" w:lastRow="0" w:firstColumn="0" w:lastColumn="0" w:oddVBand="0" w:evenVBand="0" w:oddHBand="1" w:evenHBand="0" w:firstRowFirstColumn="0" w:firstRowLastColumn="0" w:lastRowFirstColumn="0" w:lastRowLastColumn="0"/>
              <w:rPr>
                <w:rFonts w:cs="Calibri"/>
              </w:rPr>
            </w:pPr>
          </w:p>
        </w:tc>
        <w:tc>
          <w:tcPr>
            <w:tcW w:w="0" w:type="auto"/>
            <w:tcBorders>
              <w:top w:val="single" w:sz="4" w:space="0" w:color="4A4D56" w:themeColor="text1"/>
              <w:left w:val="single" w:sz="4" w:space="0" w:color="4A4D56" w:themeColor="text1"/>
              <w:right w:val="single" w:sz="4" w:space="0" w:color="4A4D56" w:themeColor="text1"/>
            </w:tcBorders>
            <w:shd w:val="clear" w:color="auto" w:fill="053572" w:themeFill="text2"/>
          </w:tcPr>
          <w:p w14:paraId="4C487B1E" w14:textId="77777777" w:rsidR="000051FA" w:rsidRPr="00625570" w:rsidRDefault="000051FA" w:rsidP="00002634">
            <w:pPr>
              <w:pStyle w:val="TableHeadingCentered"/>
              <w:keepNext/>
              <w:cnfStyle w:val="000000100000" w:firstRow="0" w:lastRow="0" w:firstColumn="0" w:lastColumn="0" w:oddVBand="0" w:evenVBand="0" w:oddHBand="1" w:evenHBand="0" w:firstRowFirstColumn="0" w:firstRowLastColumn="0" w:lastRowFirstColumn="0" w:lastRowLastColumn="0"/>
            </w:pPr>
            <w:r>
              <w:t>Illinois TRC</w:t>
            </w:r>
          </w:p>
        </w:tc>
        <w:tc>
          <w:tcPr>
            <w:tcW w:w="0" w:type="auto"/>
            <w:tcBorders>
              <w:top w:val="single" w:sz="4" w:space="0" w:color="4A4D56" w:themeColor="text1"/>
              <w:left w:val="single" w:sz="4" w:space="0" w:color="4A4D56" w:themeColor="text1"/>
              <w:right w:val="single" w:sz="4" w:space="0" w:color="4A4D56" w:themeColor="text1"/>
            </w:tcBorders>
            <w:shd w:val="clear" w:color="auto" w:fill="053572" w:themeFill="text2"/>
          </w:tcPr>
          <w:p w14:paraId="13A7FDC6" w14:textId="77777777" w:rsidR="000051FA" w:rsidRPr="00625570" w:rsidRDefault="000051FA" w:rsidP="00002634">
            <w:pPr>
              <w:pStyle w:val="TableHeadingCentered"/>
              <w:keepNext/>
              <w:cnfStyle w:val="000000100000" w:firstRow="0" w:lastRow="0" w:firstColumn="0" w:lastColumn="0" w:oddVBand="0" w:evenVBand="0" w:oddHBand="1" w:evenHBand="0" w:firstRowFirstColumn="0" w:firstRowLastColumn="0" w:lastRowFirstColumn="0" w:lastRowLastColumn="0"/>
            </w:pPr>
            <w:r>
              <w:t>PAC</w:t>
            </w:r>
          </w:p>
        </w:tc>
      </w:tr>
      <w:tr w:rsidR="000051FA" w14:paraId="78C39C56" w14:textId="77777777" w:rsidTr="00002634">
        <w:trPr>
          <w:cnfStyle w:val="000000010000" w:firstRow="0" w:lastRow="0" w:firstColumn="0" w:lastColumn="0" w:oddVBand="0" w:evenVBand="0" w:oddHBand="0" w:evenHBand="1" w:firstRowFirstColumn="0" w:firstRowLastColumn="0" w:lastRowFirstColumn="0" w:lastRowLastColumn="0"/>
          <w:cantSplit/>
          <w:trHeight w:val="288"/>
        </w:trPr>
        <w:tc>
          <w:tcPr>
            <w:cnfStyle w:val="001000000000" w:firstRow="0" w:lastRow="0" w:firstColumn="1" w:lastColumn="0" w:oddVBand="0" w:evenVBand="0" w:oddHBand="0" w:evenHBand="0" w:firstRowFirstColumn="0" w:firstRowLastColumn="0" w:lastRowFirstColumn="0" w:lastRowLastColumn="0"/>
            <w:tcW w:w="0" w:type="auto"/>
          </w:tcPr>
          <w:p w14:paraId="7EE725CF" w14:textId="77777777" w:rsidR="000051FA" w:rsidRPr="001C50B5" w:rsidRDefault="000051FA" w:rsidP="00002634">
            <w:pPr>
              <w:pStyle w:val="TableLeftText"/>
            </w:pPr>
            <w:r w:rsidRPr="009F707C">
              <w:t>Net incremental measure costs</w:t>
            </w:r>
          </w:p>
        </w:tc>
        <w:tc>
          <w:tcPr>
            <w:tcW w:w="0" w:type="auto"/>
          </w:tcPr>
          <w:p w14:paraId="04A25F54" w14:textId="77777777" w:rsidR="000051FA" w:rsidRDefault="000051FA" w:rsidP="00002634">
            <w:pPr>
              <w:pStyle w:val="TableBullet"/>
              <w:cnfStyle w:val="000000010000" w:firstRow="0" w:lastRow="0" w:firstColumn="0" w:lastColumn="0" w:oddVBand="0" w:evenVBand="0" w:oddHBand="0" w:evenHBand="1" w:firstRowFirstColumn="0" w:firstRowLastColumn="0" w:lastRowFirstColumn="0" w:lastRowLastColumn="0"/>
            </w:pPr>
            <w:r>
              <w:t>Incremental expenses associated with the installation of energy efficiency measures, including both customer- and utility-side costs</w:t>
            </w:r>
          </w:p>
          <w:p w14:paraId="642FC6FF" w14:textId="77777777" w:rsidR="000051FA" w:rsidRPr="001C50B5" w:rsidRDefault="000051FA" w:rsidP="00002634">
            <w:pPr>
              <w:pStyle w:val="TableBullet"/>
              <w:cnfStyle w:val="000000010000" w:firstRow="0" w:lastRow="0" w:firstColumn="0" w:lastColumn="0" w:oddVBand="0" w:evenVBand="0" w:oddHBand="0" w:evenHBand="1" w:firstRowFirstColumn="0" w:firstRowLastColumn="0" w:lastRowFirstColumn="0" w:lastRowLastColumn="0"/>
            </w:pPr>
            <w:r>
              <w:t>For cost-effectiveness analysis, net-to-gross ratios (NTGRs) are applied to incremental costs to ensure that only net incremental costs are considered in the analysis</w:t>
            </w:r>
          </w:p>
        </w:tc>
        <w:tc>
          <w:tcPr>
            <w:tcW w:w="0" w:type="auto"/>
          </w:tcPr>
          <w:p w14:paraId="17F2084B" w14:textId="77777777" w:rsidR="000051FA" w:rsidRPr="00660CEC" w:rsidRDefault="000051FA" w:rsidP="00002634">
            <w:pPr>
              <w:pStyle w:val="TableCenterText"/>
              <w:cnfStyle w:val="000000010000" w:firstRow="0" w:lastRow="0" w:firstColumn="0" w:lastColumn="0" w:oddVBand="0" w:evenVBand="0" w:oddHBand="0" w:evenHBand="1" w:firstRowFirstColumn="0" w:firstRowLastColumn="0" w:lastRowFirstColumn="0" w:lastRowLastColumn="0"/>
              <w:rPr>
                <w:highlight w:val="yellow"/>
              </w:rPr>
            </w:pPr>
            <w:r w:rsidRPr="00660CEC">
              <w:rPr>
                <w:rFonts w:ascii="Wingdings" w:eastAsia="Wingdings" w:hAnsi="Wingdings" w:cs="Wingdings"/>
              </w:rPr>
              <w:t>ü</w:t>
            </w:r>
          </w:p>
        </w:tc>
        <w:tc>
          <w:tcPr>
            <w:tcW w:w="0" w:type="auto"/>
          </w:tcPr>
          <w:p w14:paraId="3B34EF0D" w14:textId="77777777" w:rsidR="000051FA" w:rsidRPr="00660CEC" w:rsidRDefault="000051FA" w:rsidP="00002634">
            <w:pPr>
              <w:pStyle w:val="TableCenterText"/>
              <w:cnfStyle w:val="000000010000" w:firstRow="0" w:lastRow="0" w:firstColumn="0" w:lastColumn="0" w:oddVBand="0" w:evenVBand="0" w:oddHBand="0" w:evenHBand="1" w:firstRowFirstColumn="0" w:firstRowLastColumn="0" w:lastRowFirstColumn="0" w:lastRowLastColumn="0"/>
              <w:rPr>
                <w:highlight w:val="yellow"/>
              </w:rPr>
            </w:pPr>
            <w:r w:rsidRPr="00660CEC">
              <w:rPr>
                <w:rFonts w:ascii="Wingdings" w:eastAsia="Wingdings" w:hAnsi="Wingdings" w:cs="Wingdings"/>
              </w:rPr>
              <w:t>ü</w:t>
            </w:r>
            <w:r w:rsidRPr="00660CEC">
              <w:rPr>
                <w:vertAlign w:val="superscript"/>
              </w:rPr>
              <w:t>a</w:t>
            </w:r>
          </w:p>
        </w:tc>
      </w:tr>
      <w:tr w:rsidR="000051FA" w14:paraId="3518D8B6" w14:textId="77777777" w:rsidTr="00002634">
        <w:trPr>
          <w:cnfStyle w:val="000000100000" w:firstRow="0" w:lastRow="0" w:firstColumn="0" w:lastColumn="0" w:oddVBand="0" w:evenVBand="0" w:oddHBand="1" w:evenHBand="0" w:firstRowFirstColumn="0" w:firstRowLastColumn="0" w:lastRowFirstColumn="0" w:lastRowLastColumn="0"/>
          <w:cantSplit/>
          <w:trHeight w:val="288"/>
        </w:trPr>
        <w:tc>
          <w:tcPr>
            <w:cnfStyle w:val="001000000000" w:firstRow="0" w:lastRow="0" w:firstColumn="1" w:lastColumn="0" w:oddVBand="0" w:evenVBand="0" w:oddHBand="0" w:evenHBand="0" w:firstRowFirstColumn="0" w:firstRowLastColumn="0" w:lastRowFirstColumn="0" w:lastRowLastColumn="0"/>
            <w:tcW w:w="0" w:type="auto"/>
          </w:tcPr>
          <w:p w14:paraId="03518E8D" w14:textId="77777777" w:rsidR="000051FA" w:rsidRPr="001C50B5" w:rsidRDefault="000051FA" w:rsidP="00002634">
            <w:pPr>
              <w:pStyle w:val="TableLeftText"/>
            </w:pPr>
            <w:r w:rsidRPr="009F707C">
              <w:t>Administrative costs associated with individual initiatives</w:t>
            </w:r>
          </w:p>
        </w:tc>
        <w:tc>
          <w:tcPr>
            <w:tcW w:w="0" w:type="auto"/>
          </w:tcPr>
          <w:p w14:paraId="6AD65BB6" w14:textId="77777777" w:rsidR="000051FA" w:rsidRPr="001C50B5" w:rsidRDefault="000051FA" w:rsidP="00002634">
            <w:pPr>
              <w:pStyle w:val="TOC5"/>
              <w:ind w:left="0"/>
              <w:cnfStyle w:val="000000100000" w:firstRow="0" w:lastRow="0" w:firstColumn="0" w:lastColumn="0" w:oddVBand="0" w:evenVBand="0" w:oddHBand="1" w:evenHBand="0" w:firstRowFirstColumn="0" w:firstRowLastColumn="0" w:lastRowFirstColumn="0" w:lastRowLastColumn="0"/>
            </w:pPr>
            <w:r w:rsidRPr="00660CEC">
              <w:t xml:space="preserve">AIC incurs administrative costs to operate energy efficiency programs; this category includes non-incentive costs associated with </w:t>
            </w:r>
            <w:r>
              <w:t xml:space="preserve">the </w:t>
            </w:r>
            <w:r w:rsidRPr="00660CEC">
              <w:t>operation of individual initiatives</w:t>
            </w:r>
          </w:p>
        </w:tc>
        <w:tc>
          <w:tcPr>
            <w:tcW w:w="0" w:type="auto"/>
          </w:tcPr>
          <w:p w14:paraId="3C894091" w14:textId="77777777" w:rsidR="000051FA" w:rsidRPr="00660CEC" w:rsidRDefault="000051FA" w:rsidP="00002634">
            <w:pPr>
              <w:pStyle w:val="TableCenterText"/>
              <w:cnfStyle w:val="000000100000" w:firstRow="0" w:lastRow="0" w:firstColumn="0" w:lastColumn="0" w:oddVBand="0" w:evenVBand="0" w:oddHBand="1" w:evenHBand="0" w:firstRowFirstColumn="0" w:firstRowLastColumn="0" w:lastRowFirstColumn="0" w:lastRowLastColumn="0"/>
            </w:pPr>
            <w:r w:rsidRPr="00660CEC">
              <w:rPr>
                <w:rFonts w:ascii="Wingdings" w:eastAsia="Wingdings" w:hAnsi="Wingdings" w:cs="Wingdings"/>
              </w:rPr>
              <w:t>ü</w:t>
            </w:r>
          </w:p>
        </w:tc>
        <w:tc>
          <w:tcPr>
            <w:tcW w:w="0" w:type="auto"/>
          </w:tcPr>
          <w:p w14:paraId="787ED75C" w14:textId="77777777" w:rsidR="000051FA" w:rsidRPr="00660CEC" w:rsidRDefault="000051FA" w:rsidP="00002634">
            <w:pPr>
              <w:pStyle w:val="TableCenterText"/>
              <w:cnfStyle w:val="000000100000" w:firstRow="0" w:lastRow="0" w:firstColumn="0" w:lastColumn="0" w:oddVBand="0" w:evenVBand="0" w:oddHBand="1" w:evenHBand="0" w:firstRowFirstColumn="0" w:firstRowLastColumn="0" w:lastRowFirstColumn="0" w:lastRowLastColumn="0"/>
            </w:pPr>
            <w:r w:rsidRPr="00660CEC">
              <w:rPr>
                <w:rFonts w:ascii="Wingdings" w:eastAsia="Wingdings" w:hAnsi="Wingdings" w:cs="Wingdings"/>
              </w:rPr>
              <w:t>ü</w:t>
            </w:r>
          </w:p>
        </w:tc>
      </w:tr>
      <w:tr w:rsidR="000051FA" w14:paraId="5A898F01" w14:textId="77777777" w:rsidTr="00002634">
        <w:trPr>
          <w:cnfStyle w:val="000000010000" w:firstRow="0" w:lastRow="0" w:firstColumn="0" w:lastColumn="0" w:oddVBand="0" w:evenVBand="0" w:oddHBand="0" w:evenHBand="1" w:firstRowFirstColumn="0" w:firstRowLastColumn="0" w:lastRowFirstColumn="0" w:lastRowLastColumn="0"/>
          <w:cantSplit/>
          <w:trHeight w:val="288"/>
        </w:trPr>
        <w:tc>
          <w:tcPr>
            <w:cnfStyle w:val="001000000000" w:firstRow="0" w:lastRow="0" w:firstColumn="1" w:lastColumn="0" w:oddVBand="0" w:evenVBand="0" w:oddHBand="0" w:evenHBand="0" w:firstRowFirstColumn="0" w:firstRowLastColumn="0" w:lastRowFirstColumn="0" w:lastRowLastColumn="0"/>
            <w:tcW w:w="0" w:type="auto"/>
          </w:tcPr>
          <w:p w14:paraId="153E945D" w14:textId="77777777" w:rsidR="000051FA" w:rsidRPr="001C50B5" w:rsidRDefault="000051FA" w:rsidP="00002634">
            <w:pPr>
              <w:pStyle w:val="TableLeftText"/>
            </w:pPr>
            <w:r w:rsidRPr="009F707C">
              <w:t>Administrative costs associated with the portfolio</w:t>
            </w:r>
          </w:p>
        </w:tc>
        <w:tc>
          <w:tcPr>
            <w:tcW w:w="0" w:type="auto"/>
          </w:tcPr>
          <w:p w14:paraId="1CCE69E3" w14:textId="77777777" w:rsidR="000051FA" w:rsidRPr="001C50B5" w:rsidRDefault="000051FA" w:rsidP="00002634">
            <w:pPr>
              <w:pStyle w:val="TableLeftText"/>
              <w:cnfStyle w:val="000000010000" w:firstRow="0" w:lastRow="0" w:firstColumn="0" w:lastColumn="0" w:oddVBand="0" w:evenVBand="0" w:oddHBand="0" w:evenHBand="1" w:firstRowFirstColumn="0" w:firstRowLastColumn="0" w:lastRowFirstColumn="0" w:lastRowLastColumn="0"/>
            </w:pPr>
            <w:r w:rsidRPr="00660CEC">
              <w:t xml:space="preserve">AIC incurs administrative costs to operate energy efficiency programs; this category includes non-incentive costs associated with </w:t>
            </w:r>
            <w:r>
              <w:t xml:space="preserve">the </w:t>
            </w:r>
            <w:r w:rsidRPr="00660CEC">
              <w:t xml:space="preserve">operation of the portfolio overall, including marketing and education, </w:t>
            </w:r>
            <w:r>
              <w:t xml:space="preserve">the </w:t>
            </w:r>
            <w:r w:rsidRPr="00660CEC">
              <w:t>MDI, and EM&amp;V</w:t>
            </w:r>
          </w:p>
        </w:tc>
        <w:tc>
          <w:tcPr>
            <w:tcW w:w="0" w:type="auto"/>
          </w:tcPr>
          <w:p w14:paraId="35C0E27C" w14:textId="77777777" w:rsidR="000051FA" w:rsidRPr="00660CEC" w:rsidRDefault="000051FA" w:rsidP="00002634">
            <w:pPr>
              <w:pStyle w:val="TableCenterText"/>
              <w:cnfStyle w:val="000000010000" w:firstRow="0" w:lastRow="0" w:firstColumn="0" w:lastColumn="0" w:oddVBand="0" w:evenVBand="0" w:oddHBand="0" w:evenHBand="1" w:firstRowFirstColumn="0" w:firstRowLastColumn="0" w:lastRowFirstColumn="0" w:lastRowLastColumn="0"/>
            </w:pPr>
            <w:r w:rsidRPr="00660CEC">
              <w:rPr>
                <w:rFonts w:ascii="Wingdings" w:eastAsia="Wingdings" w:hAnsi="Wingdings" w:cs="Wingdings"/>
              </w:rPr>
              <w:t>ü</w:t>
            </w:r>
          </w:p>
        </w:tc>
        <w:tc>
          <w:tcPr>
            <w:tcW w:w="0" w:type="auto"/>
          </w:tcPr>
          <w:p w14:paraId="43BD91A7" w14:textId="77777777" w:rsidR="000051FA" w:rsidRPr="00660CEC" w:rsidRDefault="000051FA" w:rsidP="00002634">
            <w:pPr>
              <w:pStyle w:val="TableCenterText"/>
              <w:cnfStyle w:val="000000010000" w:firstRow="0" w:lastRow="0" w:firstColumn="0" w:lastColumn="0" w:oddVBand="0" w:evenVBand="0" w:oddHBand="0" w:evenHBand="1" w:firstRowFirstColumn="0" w:firstRowLastColumn="0" w:lastRowFirstColumn="0" w:lastRowLastColumn="0"/>
            </w:pPr>
            <w:r w:rsidRPr="00660CEC">
              <w:rPr>
                <w:rFonts w:ascii="Wingdings" w:eastAsia="Wingdings" w:hAnsi="Wingdings" w:cs="Wingdings"/>
              </w:rPr>
              <w:t>ü</w:t>
            </w:r>
          </w:p>
        </w:tc>
      </w:tr>
      <w:tr w:rsidR="000051FA" w14:paraId="0AF8A87D" w14:textId="77777777" w:rsidTr="00002634">
        <w:trPr>
          <w:cnfStyle w:val="000000100000" w:firstRow="0" w:lastRow="0" w:firstColumn="0" w:lastColumn="0" w:oddVBand="0" w:evenVBand="0" w:oddHBand="1" w:evenHBand="0" w:firstRowFirstColumn="0" w:firstRowLastColumn="0" w:lastRowFirstColumn="0" w:lastRowLastColumn="0"/>
          <w:cantSplit/>
          <w:trHeight w:val="288"/>
        </w:trPr>
        <w:tc>
          <w:tcPr>
            <w:cnfStyle w:val="001000000000" w:firstRow="0" w:lastRow="0" w:firstColumn="1" w:lastColumn="0" w:oddVBand="0" w:evenVBand="0" w:oddHBand="0" w:evenHBand="0" w:firstRowFirstColumn="0" w:firstRowLastColumn="0" w:lastRowFirstColumn="0" w:lastRowLastColumn="0"/>
            <w:tcW w:w="0" w:type="auto"/>
          </w:tcPr>
          <w:p w14:paraId="6A40034F" w14:textId="77777777" w:rsidR="000051FA" w:rsidRPr="001C50B5" w:rsidRDefault="000051FA" w:rsidP="00002634">
            <w:pPr>
              <w:pStyle w:val="TableLeftText"/>
            </w:pPr>
            <w:r w:rsidRPr="009F707C">
              <w:t>Incentive costs</w:t>
            </w:r>
          </w:p>
        </w:tc>
        <w:tc>
          <w:tcPr>
            <w:tcW w:w="0" w:type="auto"/>
          </w:tcPr>
          <w:p w14:paraId="34CBE7C2" w14:textId="77777777" w:rsidR="000051FA" w:rsidRPr="001C50B5" w:rsidRDefault="000051FA" w:rsidP="00002634">
            <w:pPr>
              <w:pStyle w:val="TableLeftText"/>
              <w:cnfStyle w:val="000000100000" w:firstRow="0" w:lastRow="0" w:firstColumn="0" w:lastColumn="0" w:oddVBand="0" w:evenVBand="0" w:oddHBand="1" w:evenHBand="0" w:firstRowFirstColumn="0" w:firstRowLastColumn="0" w:lastRowFirstColumn="0" w:lastRowLastColumn="0"/>
            </w:pPr>
            <w:r w:rsidRPr="00660CEC">
              <w:t>Financial incentives paid to customers and to third parties (as defined by the Illinois Policy Manual)</w:t>
            </w:r>
          </w:p>
        </w:tc>
        <w:tc>
          <w:tcPr>
            <w:tcW w:w="0" w:type="auto"/>
          </w:tcPr>
          <w:p w14:paraId="0D86D333" w14:textId="77777777" w:rsidR="000051FA" w:rsidRPr="00660CEC" w:rsidRDefault="000051FA" w:rsidP="00002634">
            <w:pPr>
              <w:pStyle w:val="TableCenterText"/>
              <w:cnfStyle w:val="000000100000" w:firstRow="0" w:lastRow="0" w:firstColumn="0" w:lastColumn="0" w:oddVBand="0" w:evenVBand="0" w:oddHBand="1" w:evenHBand="0" w:firstRowFirstColumn="0" w:firstRowLastColumn="0" w:lastRowFirstColumn="0" w:lastRowLastColumn="0"/>
            </w:pPr>
          </w:p>
        </w:tc>
        <w:tc>
          <w:tcPr>
            <w:tcW w:w="0" w:type="auto"/>
          </w:tcPr>
          <w:p w14:paraId="0860F737" w14:textId="77777777" w:rsidR="000051FA" w:rsidRPr="00660CEC" w:rsidRDefault="000051FA" w:rsidP="00002634">
            <w:pPr>
              <w:pStyle w:val="TableCenterText"/>
              <w:cnfStyle w:val="000000100000" w:firstRow="0" w:lastRow="0" w:firstColumn="0" w:lastColumn="0" w:oddVBand="0" w:evenVBand="0" w:oddHBand="1" w:evenHBand="0" w:firstRowFirstColumn="0" w:firstRowLastColumn="0" w:lastRowFirstColumn="0" w:lastRowLastColumn="0"/>
            </w:pPr>
            <w:r w:rsidRPr="00660CEC">
              <w:rPr>
                <w:rFonts w:ascii="Wingdings" w:eastAsia="Wingdings" w:hAnsi="Wingdings" w:cs="Wingdings"/>
              </w:rPr>
              <w:t>ü</w:t>
            </w:r>
          </w:p>
        </w:tc>
      </w:tr>
    </w:tbl>
    <w:p w14:paraId="00647D09" w14:textId="77777777" w:rsidR="000051FA" w:rsidRPr="00883175" w:rsidRDefault="000051FA" w:rsidP="000051FA">
      <w:pPr>
        <w:pStyle w:val="TableFootnote"/>
      </w:pPr>
      <w:r w:rsidRPr="00660CEC">
        <w:rPr>
          <w:vertAlign w:val="superscript"/>
        </w:rPr>
        <w:t xml:space="preserve">a </w:t>
      </w:r>
      <w:r w:rsidRPr="00660CEC">
        <w:t xml:space="preserve">Incremental measure costs are not typically included in the PAC test. However, the ongoing O&amp;M costs associated with the Voltage Optimization Program are considered to be the incremental costs. Since </w:t>
      </w:r>
      <w:r>
        <w:t>the utility incurs these costs</w:t>
      </w:r>
      <w:r w:rsidRPr="00660CEC">
        <w:t>, we include them in the PAC.</w:t>
      </w:r>
    </w:p>
    <w:p w14:paraId="2A1D6989" w14:textId="77777777" w:rsidR="000051FA" w:rsidRPr="00417122" w:rsidRDefault="000051FA" w:rsidP="000051FA">
      <w:pPr>
        <w:spacing w:before="240"/>
      </w:pPr>
      <w:r w:rsidRPr="00660CEC">
        <w:t xml:space="preserve">All costs listed above are included in the PAC test. Incentive costs are not included in </w:t>
      </w:r>
      <w:r>
        <w:t xml:space="preserve">the </w:t>
      </w:r>
      <w:r w:rsidRPr="00660CEC">
        <w:t xml:space="preserve">calculation of the Illinois TRC test to prevent </w:t>
      </w:r>
      <w:r>
        <w:t>double-counting</w:t>
      </w:r>
      <w:r w:rsidRPr="00660CEC">
        <w:t>.</w:t>
      </w:r>
      <w:r>
        <w:rPr>
          <w:rStyle w:val="FootnoteReference"/>
        </w:rPr>
        <w:footnoteReference w:id="3"/>
      </w:r>
    </w:p>
    <w:p w14:paraId="685D2810" w14:textId="013D498D" w:rsidR="000051FA" w:rsidRDefault="000051FA" w:rsidP="000051FA">
      <w:pPr>
        <w:pStyle w:val="Heading3"/>
      </w:pPr>
      <w:bookmarkStart w:id="38" w:name="_Toc231398525"/>
      <w:r>
        <w:t>Incremental Costs</w:t>
      </w:r>
      <w:bookmarkEnd w:id="38"/>
    </w:p>
    <w:p w14:paraId="39719343" w14:textId="77777777" w:rsidR="000051FA" w:rsidRDefault="000051FA" w:rsidP="000051FA">
      <w:r>
        <w:t>As defined in the Illinois Policy Manual, “incremental costs” are the difference between the cost of an efficient measure and the cost of the most relevant baseline measure that would have been installed in the absence of an energy efficiency program. The Illinois Policy Manual directs those conducting cost-effectiveness testing to consider installation and O&amp;M costs in calculating incremental costs if there is a difference between the baseline and efficient measures. However, in accordance with further Policy Manual guidance to consider avoided O&amp;M costs as a benefit in some cases, we do not include avoided O&amp;M costs in incremental costs as part of this analysis, but break them out separately for consideration.</w:t>
      </w:r>
    </w:p>
    <w:p w14:paraId="552B4CD4" w14:textId="54EBFEFB" w:rsidR="000051FA" w:rsidRDefault="000051FA" w:rsidP="000051FA">
      <w:r>
        <w:t xml:space="preserve">Opinion Dynamics generally used the IL-TRM to define gross incremental costs in the </w:t>
      </w:r>
      <w:r w:rsidR="00570E61">
        <w:t>2025</w:t>
      </w:r>
      <w:r>
        <w:t xml:space="preserve"> cost-effectiveness analysis. In some cases, prescriptive incremental costs are not provided in the IL-TRM, or the IL-TRM recommends using actual installation costs (e.g., retrofit measures where the assumed baseline expenditure is $0). We sourced measure cost information from the program tracking database in those cases.</w:t>
      </w:r>
    </w:p>
    <w:p w14:paraId="792F3289" w14:textId="594E637B" w:rsidR="000051FA" w:rsidRDefault="000051FA" w:rsidP="000051FA">
      <w:r>
        <w:t xml:space="preserve">As directed by the Illinois Policy Manual, we applied net-to-gross ratios (NTGRs) to ensure that only net incremental costs were considered in our analysis. </w:t>
      </w:r>
      <w:r>
        <w:rPr>
          <w:color w:val="2B579A"/>
          <w:shd w:val="clear" w:color="auto" w:fill="E6E6E6"/>
        </w:rPr>
        <w:fldChar w:fldCharType="begin"/>
      </w:r>
      <w:r>
        <w:instrText xml:space="preserve"> REF _Ref136518624 \h </w:instrText>
      </w:r>
      <w:r>
        <w:rPr>
          <w:color w:val="2B579A"/>
          <w:shd w:val="clear" w:color="auto" w:fill="E6E6E6"/>
        </w:rPr>
      </w:r>
      <w:r>
        <w:rPr>
          <w:color w:val="2B579A"/>
          <w:shd w:val="clear" w:color="auto" w:fill="E6E6E6"/>
        </w:rPr>
        <w:fldChar w:fldCharType="separate"/>
      </w:r>
      <w:r w:rsidR="00BA1594">
        <w:t xml:space="preserve">Table </w:t>
      </w:r>
      <w:r w:rsidR="00BA1594">
        <w:rPr>
          <w:noProof/>
        </w:rPr>
        <w:t>6</w:t>
      </w:r>
      <w:r>
        <w:rPr>
          <w:color w:val="2B579A"/>
          <w:shd w:val="clear" w:color="auto" w:fill="E6E6E6"/>
        </w:rPr>
        <w:fldChar w:fldCharType="end"/>
      </w:r>
      <w:r>
        <w:t xml:space="preserve"> provides additional detail on the source of incremental costs used in our analysis by initiative.</w:t>
      </w:r>
    </w:p>
    <w:p w14:paraId="4BE3BBAB" w14:textId="49147C13" w:rsidR="000051FA" w:rsidRDefault="000051FA" w:rsidP="000051FA">
      <w:pPr>
        <w:pStyle w:val="Caption"/>
        <w:keepLines/>
      </w:pPr>
      <w:bookmarkStart w:id="39" w:name="_Ref136518624"/>
      <w:bookmarkStart w:id="40" w:name="_Toc136524583"/>
      <w:bookmarkStart w:id="41" w:name="_Toc231463208"/>
      <w:bookmarkStart w:id="42" w:name="_Toc231463349"/>
      <w:r>
        <w:lastRenderedPageBreak/>
        <w:t xml:space="preserve">Table </w:t>
      </w:r>
      <w:r>
        <w:rPr>
          <w:color w:val="2B579A"/>
          <w:shd w:val="clear" w:color="auto" w:fill="E6E6E6"/>
        </w:rPr>
        <w:fldChar w:fldCharType="begin"/>
      </w:r>
      <w:r>
        <w:instrText xml:space="preserve"> SEQ Table \* ARABIC </w:instrText>
      </w:r>
      <w:r>
        <w:rPr>
          <w:color w:val="2B579A"/>
          <w:shd w:val="clear" w:color="auto" w:fill="E6E6E6"/>
        </w:rPr>
        <w:fldChar w:fldCharType="separate"/>
      </w:r>
      <w:r w:rsidR="00BA1594">
        <w:rPr>
          <w:noProof/>
        </w:rPr>
        <w:t>6</w:t>
      </w:r>
      <w:r>
        <w:rPr>
          <w:noProof/>
          <w:color w:val="2B579A"/>
          <w:shd w:val="clear" w:color="auto" w:fill="E6E6E6"/>
        </w:rPr>
        <w:fldChar w:fldCharType="end"/>
      </w:r>
      <w:bookmarkEnd w:id="39"/>
      <w:r>
        <w:t>.</w:t>
      </w:r>
      <w:r w:rsidRPr="00D02249">
        <w:t xml:space="preserve"> Incremental Cost Source Detail</w:t>
      </w:r>
      <w:bookmarkEnd w:id="40"/>
      <w:bookmarkEnd w:id="41"/>
      <w:bookmarkEnd w:id="42"/>
    </w:p>
    <w:tbl>
      <w:tblPr>
        <w:tblStyle w:val="ODCBasic-1"/>
        <w:tblW w:w="0" w:type="auto"/>
        <w:tblCellMar>
          <w:top w:w="0" w:type="dxa"/>
          <w:bottom w:w="14" w:type="dxa"/>
        </w:tblCellMar>
        <w:tblLook w:val="04A0" w:firstRow="1" w:lastRow="0" w:firstColumn="1" w:lastColumn="0" w:noHBand="0" w:noVBand="1"/>
      </w:tblPr>
      <w:tblGrid>
        <w:gridCol w:w="1260"/>
        <w:gridCol w:w="1636"/>
        <w:gridCol w:w="8200"/>
      </w:tblGrid>
      <w:tr w:rsidR="000051FA" w14:paraId="3ABE1D20" w14:textId="77777777" w:rsidTr="00002634">
        <w:trPr>
          <w:cnfStyle w:val="100000000000" w:firstRow="1" w:lastRow="0" w:firstColumn="0" w:lastColumn="0" w:oddVBand="0" w:evenVBand="0" w:oddHBand="0" w:evenHBand="0" w:firstRowFirstColumn="0" w:firstRowLastColumn="0" w:lastRowFirstColumn="0" w:lastRowLastColumn="0"/>
          <w:trHeight w:val="454"/>
          <w:tblHeader/>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4A4D56" w:themeColor="text1"/>
              <w:right w:val="single" w:sz="4" w:space="0" w:color="4A4D56" w:themeColor="text1"/>
            </w:tcBorders>
          </w:tcPr>
          <w:p w14:paraId="7AA364D6" w14:textId="77777777" w:rsidR="000051FA" w:rsidRPr="00625570" w:rsidRDefault="000051FA" w:rsidP="00002634">
            <w:pPr>
              <w:pStyle w:val="TableHeadingLeft"/>
              <w:keepNext/>
              <w:keepLines/>
            </w:pPr>
            <w:r>
              <w:t>Program</w:t>
            </w:r>
          </w:p>
        </w:tc>
        <w:tc>
          <w:tcPr>
            <w:tcW w:w="0" w:type="auto"/>
            <w:tcBorders>
              <w:left w:val="single" w:sz="4" w:space="0" w:color="4A4D56" w:themeColor="text1"/>
              <w:bottom w:val="single" w:sz="4" w:space="0" w:color="4A4D56" w:themeColor="text1"/>
              <w:right w:val="single" w:sz="4" w:space="0" w:color="4A4D56" w:themeColor="text1"/>
            </w:tcBorders>
          </w:tcPr>
          <w:p w14:paraId="69605E26" w14:textId="77777777" w:rsidR="000051FA" w:rsidRPr="00625570" w:rsidRDefault="000051FA" w:rsidP="00002634">
            <w:pPr>
              <w:pStyle w:val="TableHeadingCentered"/>
              <w:keepNext/>
              <w:keepLines/>
              <w:cnfStyle w:val="100000000000" w:firstRow="1" w:lastRow="0" w:firstColumn="0" w:lastColumn="0" w:oddVBand="0" w:evenVBand="0" w:oddHBand="0" w:evenHBand="0" w:firstRowFirstColumn="0" w:firstRowLastColumn="0" w:lastRowFirstColumn="0" w:lastRowLastColumn="0"/>
            </w:pPr>
            <w:r>
              <w:t>Initiative</w:t>
            </w:r>
          </w:p>
        </w:tc>
        <w:tc>
          <w:tcPr>
            <w:tcW w:w="0" w:type="auto"/>
            <w:tcBorders>
              <w:left w:val="single" w:sz="4" w:space="0" w:color="4A4D56" w:themeColor="text1"/>
              <w:bottom w:val="single" w:sz="4" w:space="0" w:color="4A4D56" w:themeColor="text1"/>
            </w:tcBorders>
          </w:tcPr>
          <w:p w14:paraId="3108D41D" w14:textId="77777777" w:rsidR="000051FA" w:rsidRPr="00625570" w:rsidRDefault="000051FA" w:rsidP="00002634">
            <w:pPr>
              <w:pStyle w:val="TableHeadingCentered"/>
              <w:keepNext/>
              <w:keepLines/>
              <w:cnfStyle w:val="100000000000" w:firstRow="1" w:lastRow="0" w:firstColumn="0" w:lastColumn="0" w:oddVBand="0" w:evenVBand="0" w:oddHBand="0" w:evenHBand="0" w:firstRowFirstColumn="0" w:firstRowLastColumn="0" w:lastRowFirstColumn="0" w:lastRowLastColumn="0"/>
            </w:pPr>
            <w:r>
              <w:t>Incremental Cost Source</w:t>
            </w:r>
          </w:p>
        </w:tc>
      </w:tr>
      <w:tr w:rsidR="000051FA" w14:paraId="5FC3CFB8" w14:textId="77777777" w:rsidTr="00002634">
        <w:trPr>
          <w:cnfStyle w:val="000000100000" w:firstRow="0" w:lastRow="0" w:firstColumn="0" w:lastColumn="0" w:oddVBand="0" w:evenVBand="0" w:oddHBand="1" w:evenHBand="0" w:firstRowFirstColumn="0" w:firstRowLastColumn="0" w:lastRowFirstColumn="0" w:lastRowLastColumn="0"/>
          <w:cantSplit/>
          <w:trHeight w:val="288"/>
        </w:trPr>
        <w:tc>
          <w:tcPr>
            <w:cnfStyle w:val="001000000000" w:firstRow="0" w:lastRow="0" w:firstColumn="1" w:lastColumn="0" w:oddVBand="0" w:evenVBand="0" w:oddHBand="0" w:evenHBand="0" w:firstRowFirstColumn="0" w:firstRowLastColumn="0" w:lastRowFirstColumn="0" w:lastRowLastColumn="0"/>
            <w:tcW w:w="0" w:type="auto"/>
            <w:vMerge w:val="restart"/>
            <w:tcBorders>
              <w:top w:val="single" w:sz="4" w:space="0" w:color="4A4D56" w:themeColor="text1"/>
            </w:tcBorders>
          </w:tcPr>
          <w:p w14:paraId="2A701E22" w14:textId="77777777" w:rsidR="000051FA" w:rsidRPr="00625570" w:rsidRDefault="000051FA" w:rsidP="00002634">
            <w:pPr>
              <w:pStyle w:val="TableLeftText"/>
              <w:keepNext/>
              <w:keepLines/>
            </w:pPr>
            <w:r>
              <w:t>Residential Program</w:t>
            </w:r>
          </w:p>
        </w:tc>
        <w:tc>
          <w:tcPr>
            <w:tcW w:w="0" w:type="auto"/>
            <w:tcBorders>
              <w:top w:val="single" w:sz="4" w:space="0" w:color="4A4D56" w:themeColor="text1"/>
            </w:tcBorders>
          </w:tcPr>
          <w:p w14:paraId="2A40B919" w14:textId="77777777" w:rsidR="000051FA" w:rsidRPr="00625570" w:rsidRDefault="000051FA" w:rsidP="00002634">
            <w:pPr>
              <w:pStyle w:val="TableLeftText"/>
              <w:keepNext/>
              <w:keepLines/>
              <w:cnfStyle w:val="000000100000" w:firstRow="0" w:lastRow="0" w:firstColumn="0" w:lastColumn="0" w:oddVBand="0" w:evenVBand="0" w:oddHBand="1" w:evenHBand="0" w:firstRowFirstColumn="0" w:firstRowLastColumn="0" w:lastRowFirstColumn="0" w:lastRowLastColumn="0"/>
            </w:pPr>
            <w:r>
              <w:t>Retail Products</w:t>
            </w:r>
          </w:p>
        </w:tc>
        <w:tc>
          <w:tcPr>
            <w:tcW w:w="0" w:type="auto"/>
          </w:tcPr>
          <w:p w14:paraId="1009B725" w14:textId="5CE4747B" w:rsidR="000051FA" w:rsidRPr="00625570" w:rsidRDefault="000051FA" w:rsidP="00002634">
            <w:pPr>
              <w:pStyle w:val="TableLeftText"/>
              <w:keepNext/>
              <w:keepLines/>
              <w:cnfStyle w:val="000000100000" w:firstRow="0" w:lastRow="0" w:firstColumn="0" w:lastColumn="0" w:oddVBand="0" w:evenVBand="0" w:oddHBand="1" w:evenHBand="0" w:firstRowFirstColumn="0" w:firstRowLastColumn="0" w:lastRowFirstColumn="0" w:lastRowLastColumn="0"/>
            </w:pPr>
            <w:r>
              <w:t>Measure costs or measure cost assumptions were sourced from a combination of the IL-TRM V1</w:t>
            </w:r>
            <w:r w:rsidR="002620AE">
              <w:t>3</w:t>
            </w:r>
            <w:r>
              <w:t xml:space="preserve">.0 and program tracking data. </w:t>
            </w:r>
          </w:p>
        </w:tc>
      </w:tr>
      <w:tr w:rsidR="000051FA" w14:paraId="52A174EE" w14:textId="77777777" w:rsidTr="00002634">
        <w:trPr>
          <w:cnfStyle w:val="000000010000" w:firstRow="0" w:lastRow="0" w:firstColumn="0" w:lastColumn="0" w:oddVBand="0" w:evenVBand="0" w:oddHBand="0" w:evenHBand="1" w:firstRowFirstColumn="0" w:firstRowLastColumn="0" w:lastRowFirstColumn="0" w:lastRowLastColumn="0"/>
          <w:cantSplit/>
          <w:trHeight w:val="288"/>
        </w:trPr>
        <w:tc>
          <w:tcPr>
            <w:cnfStyle w:val="001000000000" w:firstRow="0" w:lastRow="0" w:firstColumn="1" w:lastColumn="0" w:oddVBand="0" w:evenVBand="0" w:oddHBand="0" w:evenHBand="0" w:firstRowFirstColumn="0" w:firstRowLastColumn="0" w:lastRowFirstColumn="0" w:lastRowLastColumn="0"/>
            <w:tcW w:w="0" w:type="auto"/>
            <w:vMerge/>
          </w:tcPr>
          <w:p w14:paraId="7604B868" w14:textId="77777777" w:rsidR="000051FA" w:rsidRPr="00625570" w:rsidRDefault="000051FA" w:rsidP="00002634">
            <w:pPr>
              <w:pStyle w:val="TableLeftText"/>
              <w:keepNext/>
              <w:keepLines/>
            </w:pPr>
          </w:p>
        </w:tc>
        <w:tc>
          <w:tcPr>
            <w:tcW w:w="0" w:type="auto"/>
          </w:tcPr>
          <w:p w14:paraId="2E236392" w14:textId="77777777" w:rsidR="000051FA" w:rsidRPr="00625570" w:rsidRDefault="000051FA" w:rsidP="00002634">
            <w:pPr>
              <w:pStyle w:val="TableLeftText"/>
              <w:keepNext/>
              <w:keepLines/>
              <w:cnfStyle w:val="000000010000" w:firstRow="0" w:lastRow="0" w:firstColumn="0" w:lastColumn="0" w:oddVBand="0" w:evenVBand="0" w:oddHBand="0" w:evenHBand="1" w:firstRowFirstColumn="0" w:firstRowLastColumn="0" w:lastRowFirstColumn="0" w:lastRowLastColumn="0"/>
            </w:pPr>
            <w:r>
              <w:t>Income Qualified</w:t>
            </w:r>
          </w:p>
        </w:tc>
        <w:tc>
          <w:tcPr>
            <w:tcW w:w="0" w:type="auto"/>
          </w:tcPr>
          <w:p w14:paraId="1EAFA033" w14:textId="425E9DC1" w:rsidR="000051FA" w:rsidRPr="00625570" w:rsidRDefault="000051FA" w:rsidP="00002634">
            <w:pPr>
              <w:pStyle w:val="TableLeftText"/>
              <w:keepNext/>
              <w:keepLines/>
              <w:cnfStyle w:val="000000010000" w:firstRow="0" w:lastRow="0" w:firstColumn="0" w:lastColumn="0" w:oddVBand="0" w:evenVBand="0" w:oddHBand="0" w:evenHBand="1" w:firstRowFirstColumn="0" w:firstRowLastColumn="0" w:lastRowFirstColumn="0" w:lastRowLastColumn="0"/>
              <w:rPr>
                <w:highlight w:val="yellow"/>
              </w:rPr>
            </w:pPr>
            <w:r>
              <w:t>Measure costs for most measures were sourced from the program tracking data. In cases where it was necessary to use IL-TRM assumptions (e.g., early replacements), we utilized cost assumptions from IL-TRM V1</w:t>
            </w:r>
            <w:r w:rsidR="002620AE">
              <w:t>3</w:t>
            </w:r>
            <w:r>
              <w:t>.0.</w:t>
            </w:r>
          </w:p>
        </w:tc>
      </w:tr>
      <w:tr w:rsidR="000051FA" w14:paraId="164D3063" w14:textId="77777777" w:rsidTr="00002634">
        <w:trPr>
          <w:cnfStyle w:val="000000100000" w:firstRow="0" w:lastRow="0" w:firstColumn="0" w:lastColumn="0" w:oddVBand="0" w:evenVBand="0" w:oddHBand="1" w:evenHBand="0" w:firstRowFirstColumn="0" w:firstRowLastColumn="0" w:lastRowFirstColumn="0" w:lastRowLastColumn="0"/>
          <w:cantSplit/>
          <w:trHeight w:val="288"/>
        </w:trPr>
        <w:tc>
          <w:tcPr>
            <w:cnfStyle w:val="001000000000" w:firstRow="0" w:lastRow="0" w:firstColumn="1" w:lastColumn="0" w:oddVBand="0" w:evenVBand="0" w:oddHBand="0" w:evenHBand="0" w:firstRowFirstColumn="0" w:firstRowLastColumn="0" w:lastRowFirstColumn="0" w:lastRowLastColumn="0"/>
            <w:tcW w:w="0" w:type="auto"/>
            <w:vMerge/>
          </w:tcPr>
          <w:p w14:paraId="170FB557" w14:textId="77777777" w:rsidR="000051FA" w:rsidRDefault="000051FA" w:rsidP="00002634">
            <w:pPr>
              <w:pStyle w:val="TableLeftText"/>
              <w:keepNext/>
              <w:keepLines/>
            </w:pPr>
          </w:p>
        </w:tc>
        <w:tc>
          <w:tcPr>
            <w:tcW w:w="0" w:type="auto"/>
          </w:tcPr>
          <w:p w14:paraId="50AC8D24" w14:textId="77777777" w:rsidR="000051FA" w:rsidRPr="00625570" w:rsidRDefault="000051FA" w:rsidP="00002634">
            <w:pPr>
              <w:pStyle w:val="TableLeftText"/>
              <w:keepNext/>
              <w:keepLines/>
              <w:cnfStyle w:val="000000100000" w:firstRow="0" w:lastRow="0" w:firstColumn="0" w:lastColumn="0" w:oddVBand="0" w:evenVBand="0" w:oddHBand="1" w:evenHBand="0" w:firstRowFirstColumn="0" w:firstRowLastColumn="0" w:lastRowFirstColumn="0" w:lastRowLastColumn="0"/>
            </w:pPr>
            <w:r>
              <w:t>Public Housing</w:t>
            </w:r>
          </w:p>
        </w:tc>
        <w:tc>
          <w:tcPr>
            <w:tcW w:w="0" w:type="auto"/>
          </w:tcPr>
          <w:p w14:paraId="06AF834F" w14:textId="77777777" w:rsidR="000051FA" w:rsidRPr="00625570" w:rsidRDefault="000051FA" w:rsidP="00002634">
            <w:pPr>
              <w:pStyle w:val="TableLeftText"/>
              <w:keepNext/>
              <w:keepLines/>
              <w:cnfStyle w:val="000000100000" w:firstRow="0" w:lastRow="0" w:firstColumn="0" w:lastColumn="0" w:oddVBand="0" w:evenVBand="0" w:oddHBand="1" w:evenHBand="0" w:firstRowFirstColumn="0" w:firstRowLastColumn="0" w:lastRowFirstColumn="0" w:lastRowLastColumn="0"/>
              <w:rPr>
                <w:highlight w:val="yellow"/>
              </w:rPr>
            </w:pPr>
            <w:r>
              <w:t>Measure costs were sourced from the program tracking data.</w:t>
            </w:r>
          </w:p>
        </w:tc>
      </w:tr>
      <w:tr w:rsidR="000051FA" w14:paraId="13504758" w14:textId="77777777" w:rsidTr="00002634">
        <w:trPr>
          <w:cnfStyle w:val="000000010000" w:firstRow="0" w:lastRow="0" w:firstColumn="0" w:lastColumn="0" w:oddVBand="0" w:evenVBand="0" w:oddHBand="0" w:evenHBand="1" w:firstRowFirstColumn="0" w:firstRowLastColumn="0" w:lastRowFirstColumn="0" w:lastRowLastColumn="0"/>
          <w:cantSplit/>
          <w:trHeight w:val="288"/>
        </w:trPr>
        <w:tc>
          <w:tcPr>
            <w:cnfStyle w:val="001000000000" w:firstRow="0" w:lastRow="0" w:firstColumn="1" w:lastColumn="0" w:oddVBand="0" w:evenVBand="0" w:oddHBand="0" w:evenHBand="0" w:firstRowFirstColumn="0" w:firstRowLastColumn="0" w:lastRowFirstColumn="0" w:lastRowLastColumn="0"/>
            <w:tcW w:w="0" w:type="auto"/>
            <w:vMerge/>
          </w:tcPr>
          <w:p w14:paraId="2A4612C5" w14:textId="77777777" w:rsidR="000051FA" w:rsidRDefault="000051FA" w:rsidP="00002634">
            <w:pPr>
              <w:pStyle w:val="TableLeftText"/>
              <w:keepNext/>
              <w:keepLines/>
            </w:pPr>
          </w:p>
        </w:tc>
        <w:tc>
          <w:tcPr>
            <w:tcW w:w="0" w:type="auto"/>
          </w:tcPr>
          <w:p w14:paraId="5D4ACA02" w14:textId="77777777" w:rsidR="000051FA" w:rsidRPr="00625570" w:rsidRDefault="000051FA" w:rsidP="00002634">
            <w:pPr>
              <w:pStyle w:val="TableLeftText"/>
              <w:keepNext/>
              <w:keepLines/>
              <w:cnfStyle w:val="000000010000" w:firstRow="0" w:lastRow="0" w:firstColumn="0" w:lastColumn="0" w:oddVBand="0" w:evenVBand="0" w:oddHBand="0" w:evenHBand="1" w:firstRowFirstColumn="0" w:firstRowLastColumn="0" w:lastRowFirstColumn="0" w:lastRowLastColumn="0"/>
            </w:pPr>
            <w:r>
              <w:t>Multifamily</w:t>
            </w:r>
          </w:p>
        </w:tc>
        <w:tc>
          <w:tcPr>
            <w:tcW w:w="0" w:type="auto"/>
          </w:tcPr>
          <w:p w14:paraId="1934A2A5" w14:textId="436FB39A" w:rsidR="000051FA" w:rsidRPr="00625570" w:rsidRDefault="000051FA" w:rsidP="00002634">
            <w:pPr>
              <w:pStyle w:val="TableLeftText"/>
              <w:keepNext/>
              <w:keepLines/>
              <w:cnfStyle w:val="000000010000" w:firstRow="0" w:lastRow="0" w:firstColumn="0" w:lastColumn="0" w:oddVBand="0" w:evenVBand="0" w:oddHBand="0" w:evenHBand="1" w:firstRowFirstColumn="0" w:firstRowLastColumn="0" w:lastRowFirstColumn="0" w:lastRowLastColumn="0"/>
              <w:rPr>
                <w:highlight w:val="yellow"/>
              </w:rPr>
            </w:pPr>
            <w:r>
              <w:t>Measure costs for most measures were sourced from the program tracking data. In instances where it was necessary to use TRM assumptions (e.g., early replacements), we applied cost assumptions from IL-TRM V1</w:t>
            </w:r>
            <w:r w:rsidR="002620AE">
              <w:t>3</w:t>
            </w:r>
            <w:r>
              <w:t>.0.</w:t>
            </w:r>
          </w:p>
        </w:tc>
      </w:tr>
      <w:tr w:rsidR="000051FA" w14:paraId="55D9D2AF" w14:textId="77777777" w:rsidTr="00002634">
        <w:trPr>
          <w:cnfStyle w:val="000000100000" w:firstRow="0" w:lastRow="0" w:firstColumn="0" w:lastColumn="0" w:oddVBand="0" w:evenVBand="0" w:oddHBand="1" w:evenHBand="0" w:firstRowFirstColumn="0" w:firstRowLastColumn="0" w:lastRowFirstColumn="0" w:lastRowLastColumn="0"/>
          <w:cantSplit/>
          <w:trHeight w:val="288"/>
        </w:trPr>
        <w:tc>
          <w:tcPr>
            <w:cnfStyle w:val="001000000000" w:firstRow="0" w:lastRow="0" w:firstColumn="1" w:lastColumn="0" w:oddVBand="0" w:evenVBand="0" w:oddHBand="0" w:evenHBand="0" w:firstRowFirstColumn="0" w:firstRowLastColumn="0" w:lastRowFirstColumn="0" w:lastRowLastColumn="0"/>
            <w:tcW w:w="0" w:type="auto"/>
            <w:vMerge/>
          </w:tcPr>
          <w:p w14:paraId="09CDC5AD" w14:textId="77777777" w:rsidR="000051FA" w:rsidRDefault="000051FA" w:rsidP="00002634">
            <w:pPr>
              <w:pStyle w:val="TableLeftText"/>
              <w:keepNext/>
              <w:keepLines/>
            </w:pPr>
          </w:p>
        </w:tc>
        <w:tc>
          <w:tcPr>
            <w:tcW w:w="0" w:type="auto"/>
          </w:tcPr>
          <w:p w14:paraId="362534FF" w14:textId="77777777" w:rsidR="000051FA" w:rsidRPr="00625570" w:rsidRDefault="000051FA" w:rsidP="00002634">
            <w:pPr>
              <w:pStyle w:val="TableLeftText"/>
              <w:keepNext/>
              <w:keepLines/>
              <w:cnfStyle w:val="000000100000" w:firstRow="0" w:lastRow="0" w:firstColumn="0" w:lastColumn="0" w:oddVBand="0" w:evenVBand="0" w:oddHBand="1" w:evenHBand="0" w:firstRowFirstColumn="0" w:firstRowLastColumn="0" w:lastRowFirstColumn="0" w:lastRowLastColumn="0"/>
            </w:pPr>
            <w:r>
              <w:t>Market Rate Single Family</w:t>
            </w:r>
          </w:p>
        </w:tc>
        <w:tc>
          <w:tcPr>
            <w:tcW w:w="0" w:type="auto"/>
          </w:tcPr>
          <w:p w14:paraId="4C6EE87D" w14:textId="4143CB95" w:rsidR="000051FA" w:rsidRPr="00625570" w:rsidRDefault="000051FA" w:rsidP="00002634">
            <w:pPr>
              <w:pStyle w:val="TableLeftText"/>
              <w:keepNext/>
              <w:keepLines/>
              <w:cnfStyle w:val="000000100000" w:firstRow="0" w:lastRow="0" w:firstColumn="0" w:lastColumn="0" w:oddVBand="0" w:evenVBand="0" w:oddHBand="1" w:evenHBand="0" w:firstRowFirstColumn="0" w:firstRowLastColumn="0" w:lastRowFirstColumn="0" w:lastRowLastColumn="0"/>
              <w:rPr>
                <w:highlight w:val="yellow"/>
              </w:rPr>
            </w:pPr>
            <w:r>
              <w:t>Measure costs or measure cost assumptions were sourced from a combination of the IL-TRM V1</w:t>
            </w:r>
            <w:r w:rsidR="002620AE">
              <w:t>3</w:t>
            </w:r>
            <w:r>
              <w:t>.0 and program tracking data.</w:t>
            </w:r>
          </w:p>
        </w:tc>
      </w:tr>
      <w:tr w:rsidR="000051FA" w14:paraId="00A010EC" w14:textId="77777777" w:rsidTr="00002634">
        <w:trPr>
          <w:cnfStyle w:val="000000010000" w:firstRow="0" w:lastRow="0" w:firstColumn="0" w:lastColumn="0" w:oddVBand="0" w:evenVBand="0" w:oddHBand="0" w:evenHBand="1" w:firstRowFirstColumn="0" w:firstRowLastColumn="0" w:lastRowFirstColumn="0" w:lastRowLastColumn="0"/>
          <w:cantSplit/>
          <w:trHeight w:val="288"/>
        </w:trPr>
        <w:tc>
          <w:tcPr>
            <w:cnfStyle w:val="001000000000" w:firstRow="0" w:lastRow="0" w:firstColumn="1" w:lastColumn="0" w:oddVBand="0" w:evenVBand="0" w:oddHBand="0" w:evenHBand="0" w:firstRowFirstColumn="0" w:firstRowLastColumn="0" w:lastRowFirstColumn="0" w:lastRowLastColumn="0"/>
            <w:tcW w:w="0" w:type="auto"/>
            <w:vMerge/>
          </w:tcPr>
          <w:p w14:paraId="20746429" w14:textId="77777777" w:rsidR="000051FA" w:rsidRDefault="000051FA" w:rsidP="00002634">
            <w:pPr>
              <w:pStyle w:val="TableLeftText"/>
              <w:keepNext/>
              <w:keepLines/>
            </w:pPr>
          </w:p>
        </w:tc>
        <w:tc>
          <w:tcPr>
            <w:tcW w:w="0" w:type="auto"/>
          </w:tcPr>
          <w:p w14:paraId="2C33318B" w14:textId="77777777" w:rsidR="000051FA" w:rsidRPr="00625570" w:rsidRDefault="000051FA" w:rsidP="00002634">
            <w:pPr>
              <w:pStyle w:val="TableLeftText"/>
              <w:keepNext/>
              <w:keepLines/>
              <w:cnfStyle w:val="000000010000" w:firstRow="0" w:lastRow="0" w:firstColumn="0" w:lastColumn="0" w:oddVBand="0" w:evenVBand="0" w:oddHBand="0" w:evenHBand="1" w:firstRowFirstColumn="0" w:firstRowLastColumn="0" w:lastRowFirstColumn="0" w:lastRowLastColumn="0"/>
            </w:pPr>
            <w:r>
              <w:t>Direct Distribution</w:t>
            </w:r>
          </w:p>
        </w:tc>
        <w:tc>
          <w:tcPr>
            <w:tcW w:w="0" w:type="auto"/>
          </w:tcPr>
          <w:p w14:paraId="43006143" w14:textId="77777777" w:rsidR="000051FA" w:rsidRPr="00625570" w:rsidRDefault="000051FA" w:rsidP="00002634">
            <w:pPr>
              <w:pStyle w:val="TableLeftText"/>
              <w:keepNext/>
              <w:keepLines/>
              <w:cnfStyle w:val="000000010000" w:firstRow="0" w:lastRow="0" w:firstColumn="0" w:lastColumn="0" w:oddVBand="0" w:evenVBand="0" w:oddHBand="0" w:evenHBand="1" w:firstRowFirstColumn="0" w:firstRowLastColumn="0" w:lastRowFirstColumn="0" w:lastRowLastColumn="0"/>
              <w:rPr>
                <w:highlight w:val="yellow"/>
              </w:rPr>
            </w:pPr>
            <w:r>
              <w:t xml:space="preserve">Measure costs were sourced from </w:t>
            </w:r>
            <w:r w:rsidRPr="007039B7">
              <w:t>the program tracking data</w:t>
            </w:r>
            <w:r>
              <w:t>.</w:t>
            </w:r>
          </w:p>
        </w:tc>
      </w:tr>
      <w:tr w:rsidR="000051FA" w14:paraId="008B945F" w14:textId="77777777" w:rsidTr="00002634">
        <w:trPr>
          <w:cnfStyle w:val="000000100000" w:firstRow="0" w:lastRow="0" w:firstColumn="0" w:lastColumn="0" w:oddVBand="0" w:evenVBand="0" w:oddHBand="1" w:evenHBand="0" w:firstRowFirstColumn="0" w:firstRowLastColumn="0" w:lastRowFirstColumn="0" w:lastRowLastColumn="0"/>
          <w:cantSplit/>
          <w:trHeight w:val="288"/>
        </w:trPr>
        <w:tc>
          <w:tcPr>
            <w:cnfStyle w:val="001000000000" w:firstRow="0" w:lastRow="0" w:firstColumn="1" w:lastColumn="0" w:oddVBand="0" w:evenVBand="0" w:oddHBand="0" w:evenHBand="0" w:firstRowFirstColumn="0" w:firstRowLastColumn="0" w:lastRowFirstColumn="0" w:lastRowLastColumn="0"/>
            <w:tcW w:w="0" w:type="auto"/>
            <w:vMerge w:val="restart"/>
          </w:tcPr>
          <w:p w14:paraId="17B5EF73" w14:textId="77777777" w:rsidR="000051FA" w:rsidRDefault="000051FA" w:rsidP="00002634">
            <w:pPr>
              <w:pStyle w:val="TableLeftText"/>
              <w:keepNext/>
              <w:keepLines/>
            </w:pPr>
            <w:r>
              <w:t>Business Program</w:t>
            </w:r>
          </w:p>
        </w:tc>
        <w:tc>
          <w:tcPr>
            <w:tcW w:w="0" w:type="auto"/>
          </w:tcPr>
          <w:p w14:paraId="39AFCDB8" w14:textId="77777777" w:rsidR="000051FA" w:rsidRPr="00625570" w:rsidRDefault="000051FA" w:rsidP="00002634">
            <w:pPr>
              <w:pStyle w:val="TableLeftText"/>
              <w:keepNext/>
              <w:keepLines/>
              <w:cnfStyle w:val="000000100000" w:firstRow="0" w:lastRow="0" w:firstColumn="0" w:lastColumn="0" w:oddVBand="0" w:evenVBand="0" w:oddHBand="1" w:evenHBand="0" w:firstRowFirstColumn="0" w:firstRowLastColumn="0" w:lastRowFirstColumn="0" w:lastRowLastColumn="0"/>
            </w:pPr>
            <w:r>
              <w:t>Standard</w:t>
            </w:r>
          </w:p>
        </w:tc>
        <w:tc>
          <w:tcPr>
            <w:tcW w:w="0" w:type="auto"/>
          </w:tcPr>
          <w:p w14:paraId="2873E100" w14:textId="6FC397A2" w:rsidR="000051FA" w:rsidRPr="00625570" w:rsidRDefault="000051FA" w:rsidP="00002634">
            <w:pPr>
              <w:pStyle w:val="TableLeftText"/>
              <w:keepNext/>
              <w:keepLines/>
              <w:cnfStyle w:val="000000100000" w:firstRow="0" w:lastRow="0" w:firstColumn="0" w:lastColumn="0" w:oddVBand="0" w:evenVBand="0" w:oddHBand="1" w:evenHBand="0" w:firstRowFirstColumn="0" w:firstRowLastColumn="0" w:lastRowFirstColumn="0" w:lastRowLastColumn="0"/>
              <w:rPr>
                <w:highlight w:val="yellow"/>
              </w:rPr>
            </w:pPr>
            <w:r>
              <w:t>For almost all measures, measure costs or measure cost guidance (e.g., incremental costs for some measures are defined as a function of measure size or another measure parameter) were sourced from the IL-TRM V1</w:t>
            </w:r>
            <w:r w:rsidR="002620AE">
              <w:t>3</w:t>
            </w:r>
            <w:r>
              <w:t xml:space="preserve">.0. </w:t>
            </w:r>
          </w:p>
        </w:tc>
      </w:tr>
      <w:tr w:rsidR="000051FA" w14:paraId="5158403A" w14:textId="77777777" w:rsidTr="00002634">
        <w:trPr>
          <w:cnfStyle w:val="000000010000" w:firstRow="0" w:lastRow="0" w:firstColumn="0" w:lastColumn="0" w:oddVBand="0" w:evenVBand="0" w:oddHBand="0" w:evenHBand="1" w:firstRowFirstColumn="0" w:firstRowLastColumn="0" w:lastRowFirstColumn="0" w:lastRowLastColumn="0"/>
          <w:cantSplit/>
          <w:trHeight w:val="288"/>
        </w:trPr>
        <w:tc>
          <w:tcPr>
            <w:cnfStyle w:val="001000000000" w:firstRow="0" w:lastRow="0" w:firstColumn="1" w:lastColumn="0" w:oddVBand="0" w:evenVBand="0" w:oddHBand="0" w:evenHBand="0" w:firstRowFirstColumn="0" w:firstRowLastColumn="0" w:lastRowFirstColumn="0" w:lastRowLastColumn="0"/>
            <w:tcW w:w="0" w:type="auto"/>
            <w:vMerge/>
          </w:tcPr>
          <w:p w14:paraId="05C7AC0D" w14:textId="77777777" w:rsidR="000051FA" w:rsidRDefault="000051FA" w:rsidP="00002634">
            <w:pPr>
              <w:pStyle w:val="TableLeftText"/>
              <w:keepNext/>
              <w:keepLines/>
            </w:pPr>
          </w:p>
        </w:tc>
        <w:tc>
          <w:tcPr>
            <w:tcW w:w="0" w:type="auto"/>
          </w:tcPr>
          <w:p w14:paraId="5820104A" w14:textId="77777777" w:rsidR="000051FA" w:rsidRPr="00625570" w:rsidRDefault="000051FA" w:rsidP="00002634">
            <w:pPr>
              <w:pStyle w:val="TableLeftText"/>
              <w:keepNext/>
              <w:keepLines/>
              <w:cnfStyle w:val="000000010000" w:firstRow="0" w:lastRow="0" w:firstColumn="0" w:lastColumn="0" w:oddVBand="0" w:evenVBand="0" w:oddHBand="0" w:evenHBand="1" w:firstRowFirstColumn="0" w:firstRowLastColumn="0" w:lastRowFirstColumn="0" w:lastRowLastColumn="0"/>
            </w:pPr>
            <w:r>
              <w:t>Custom</w:t>
            </w:r>
          </w:p>
        </w:tc>
        <w:tc>
          <w:tcPr>
            <w:tcW w:w="0" w:type="auto"/>
          </w:tcPr>
          <w:p w14:paraId="611DDA9A" w14:textId="77777777" w:rsidR="000051FA" w:rsidRPr="00625570" w:rsidRDefault="000051FA" w:rsidP="00002634">
            <w:pPr>
              <w:pStyle w:val="TableLeftText"/>
              <w:keepNext/>
              <w:keepLines/>
              <w:cnfStyle w:val="000000010000" w:firstRow="0" w:lastRow="0" w:firstColumn="0" w:lastColumn="0" w:oddVBand="0" w:evenVBand="0" w:oddHBand="0" w:evenHBand="1" w:firstRowFirstColumn="0" w:firstRowLastColumn="0" w:lastRowFirstColumn="0" w:lastRowLastColumn="0"/>
              <w:rPr>
                <w:highlight w:val="yellow"/>
              </w:rPr>
            </w:pPr>
            <w:r>
              <w:t xml:space="preserve">In most cases, the evaluation team considered projects to be retrofits and used the total project costs provided by AIC as the incremental cost. </w:t>
            </w:r>
          </w:p>
        </w:tc>
      </w:tr>
      <w:tr w:rsidR="000051FA" w14:paraId="69BC67A5" w14:textId="77777777" w:rsidTr="00002634">
        <w:trPr>
          <w:cnfStyle w:val="000000100000" w:firstRow="0" w:lastRow="0" w:firstColumn="0" w:lastColumn="0" w:oddVBand="0" w:evenVBand="0" w:oddHBand="1" w:evenHBand="0" w:firstRowFirstColumn="0" w:firstRowLastColumn="0" w:lastRowFirstColumn="0" w:lastRowLastColumn="0"/>
          <w:cantSplit/>
          <w:trHeight w:val="288"/>
        </w:trPr>
        <w:tc>
          <w:tcPr>
            <w:cnfStyle w:val="001000000000" w:firstRow="0" w:lastRow="0" w:firstColumn="1" w:lastColumn="0" w:oddVBand="0" w:evenVBand="0" w:oddHBand="0" w:evenHBand="0" w:firstRowFirstColumn="0" w:firstRowLastColumn="0" w:lastRowFirstColumn="0" w:lastRowLastColumn="0"/>
            <w:tcW w:w="0" w:type="auto"/>
            <w:vMerge/>
          </w:tcPr>
          <w:p w14:paraId="41A4DBB2" w14:textId="77777777" w:rsidR="000051FA" w:rsidRDefault="000051FA" w:rsidP="00002634">
            <w:pPr>
              <w:pStyle w:val="TableLeftText"/>
              <w:keepNext/>
              <w:keepLines/>
            </w:pPr>
          </w:p>
        </w:tc>
        <w:tc>
          <w:tcPr>
            <w:tcW w:w="0" w:type="auto"/>
          </w:tcPr>
          <w:p w14:paraId="6C8D0158" w14:textId="77777777" w:rsidR="000051FA" w:rsidRPr="00625570" w:rsidRDefault="000051FA" w:rsidP="00002634">
            <w:pPr>
              <w:pStyle w:val="TableLeftText"/>
              <w:keepNext/>
              <w:keepLines/>
              <w:cnfStyle w:val="000000100000" w:firstRow="0" w:lastRow="0" w:firstColumn="0" w:lastColumn="0" w:oddVBand="0" w:evenVBand="0" w:oddHBand="1" w:evenHBand="0" w:firstRowFirstColumn="0" w:firstRowLastColumn="0" w:lastRowFirstColumn="0" w:lastRowLastColumn="0"/>
            </w:pPr>
            <w:r>
              <w:t>Small Business</w:t>
            </w:r>
          </w:p>
        </w:tc>
        <w:tc>
          <w:tcPr>
            <w:tcW w:w="0" w:type="auto"/>
          </w:tcPr>
          <w:p w14:paraId="78798A52" w14:textId="4F80ECCC" w:rsidR="000051FA" w:rsidRPr="00625570" w:rsidRDefault="000051FA" w:rsidP="00002634">
            <w:pPr>
              <w:pStyle w:val="TableLeftText"/>
              <w:keepNext/>
              <w:keepLines/>
              <w:cnfStyle w:val="000000100000" w:firstRow="0" w:lastRow="0" w:firstColumn="0" w:lastColumn="0" w:oddVBand="0" w:evenVBand="0" w:oddHBand="1" w:evenHBand="0" w:firstRowFirstColumn="0" w:firstRowLastColumn="0" w:lastRowFirstColumn="0" w:lastRowLastColumn="0"/>
              <w:rPr>
                <w:highlight w:val="yellow"/>
              </w:rPr>
            </w:pPr>
            <w:r>
              <w:t>For almost all measures, measure costs or measure cost guidance (e.g., incremental costs for some measures are defined as a function of measure size or another measure parameter) were sourced from the IL-TRM V1</w:t>
            </w:r>
            <w:r w:rsidR="002620AE">
              <w:t>3</w:t>
            </w:r>
            <w:r>
              <w:t xml:space="preserve">.0. </w:t>
            </w:r>
          </w:p>
        </w:tc>
      </w:tr>
      <w:tr w:rsidR="000051FA" w14:paraId="14372FDF" w14:textId="77777777" w:rsidTr="00002634">
        <w:trPr>
          <w:cnfStyle w:val="000000010000" w:firstRow="0" w:lastRow="0" w:firstColumn="0" w:lastColumn="0" w:oddVBand="0" w:evenVBand="0" w:oddHBand="0" w:evenHBand="1" w:firstRowFirstColumn="0" w:firstRowLastColumn="0" w:lastRowFirstColumn="0" w:lastRowLastColumn="0"/>
          <w:cantSplit/>
          <w:trHeight w:val="288"/>
        </w:trPr>
        <w:tc>
          <w:tcPr>
            <w:cnfStyle w:val="001000000000" w:firstRow="0" w:lastRow="0" w:firstColumn="1" w:lastColumn="0" w:oddVBand="0" w:evenVBand="0" w:oddHBand="0" w:evenHBand="0" w:firstRowFirstColumn="0" w:firstRowLastColumn="0" w:lastRowFirstColumn="0" w:lastRowLastColumn="0"/>
            <w:tcW w:w="0" w:type="auto"/>
            <w:vMerge/>
          </w:tcPr>
          <w:p w14:paraId="7BE10885" w14:textId="77777777" w:rsidR="000051FA" w:rsidRDefault="000051FA" w:rsidP="00002634">
            <w:pPr>
              <w:pStyle w:val="TableLeftText"/>
              <w:keepNext/>
              <w:keepLines/>
            </w:pPr>
          </w:p>
        </w:tc>
        <w:tc>
          <w:tcPr>
            <w:tcW w:w="0" w:type="auto"/>
          </w:tcPr>
          <w:p w14:paraId="0310BF85" w14:textId="77777777" w:rsidR="000051FA" w:rsidRPr="00625570" w:rsidRDefault="000051FA" w:rsidP="00002634">
            <w:pPr>
              <w:pStyle w:val="TableLeftText"/>
              <w:keepNext/>
              <w:keepLines/>
              <w:cnfStyle w:val="000000010000" w:firstRow="0" w:lastRow="0" w:firstColumn="0" w:lastColumn="0" w:oddVBand="0" w:evenVBand="0" w:oddHBand="0" w:evenHBand="1" w:firstRowFirstColumn="0" w:firstRowLastColumn="0" w:lastRowFirstColumn="0" w:lastRowLastColumn="0"/>
            </w:pPr>
            <w:r>
              <w:t>Midstream</w:t>
            </w:r>
          </w:p>
        </w:tc>
        <w:tc>
          <w:tcPr>
            <w:tcW w:w="0" w:type="auto"/>
          </w:tcPr>
          <w:p w14:paraId="349005B1" w14:textId="19C18D4A" w:rsidR="000051FA" w:rsidRPr="00625570" w:rsidRDefault="000051FA" w:rsidP="00002634">
            <w:pPr>
              <w:pStyle w:val="TableLeftText"/>
              <w:keepNext/>
              <w:keepLines/>
              <w:cnfStyle w:val="000000010000" w:firstRow="0" w:lastRow="0" w:firstColumn="0" w:lastColumn="0" w:oddVBand="0" w:evenVBand="0" w:oddHBand="0" w:evenHBand="1" w:firstRowFirstColumn="0" w:firstRowLastColumn="0" w:lastRowFirstColumn="0" w:lastRowLastColumn="0"/>
              <w:rPr>
                <w:highlight w:val="yellow"/>
              </w:rPr>
            </w:pPr>
            <w:r>
              <w:t>Measure costs or measure cost guidance (e.g., incremental costs for some measures are defined as a function of measure size or another measure parameter) were sourced from the IL-TRM V1</w:t>
            </w:r>
            <w:r w:rsidR="002620AE">
              <w:t>3</w:t>
            </w:r>
            <w:r>
              <w:t xml:space="preserve">.0. </w:t>
            </w:r>
          </w:p>
        </w:tc>
      </w:tr>
      <w:tr w:rsidR="000051FA" w14:paraId="707ECA11" w14:textId="77777777" w:rsidTr="00002634">
        <w:trPr>
          <w:cnfStyle w:val="000000100000" w:firstRow="0" w:lastRow="0" w:firstColumn="0" w:lastColumn="0" w:oddVBand="0" w:evenVBand="0" w:oddHBand="1" w:evenHBand="0" w:firstRowFirstColumn="0" w:firstRowLastColumn="0" w:lastRowFirstColumn="0" w:lastRowLastColumn="0"/>
          <w:cantSplit/>
          <w:trHeight w:val="288"/>
        </w:trPr>
        <w:tc>
          <w:tcPr>
            <w:cnfStyle w:val="001000000000" w:firstRow="0" w:lastRow="0" w:firstColumn="1" w:lastColumn="0" w:oddVBand="0" w:evenVBand="0" w:oddHBand="0" w:evenHBand="0" w:firstRowFirstColumn="0" w:firstRowLastColumn="0" w:lastRowFirstColumn="0" w:lastRowLastColumn="0"/>
            <w:tcW w:w="0" w:type="auto"/>
            <w:vMerge/>
          </w:tcPr>
          <w:p w14:paraId="24343CF4" w14:textId="77777777" w:rsidR="000051FA" w:rsidRDefault="000051FA" w:rsidP="00002634">
            <w:pPr>
              <w:pStyle w:val="TableLeftText"/>
              <w:keepNext/>
              <w:keepLines/>
            </w:pPr>
          </w:p>
        </w:tc>
        <w:tc>
          <w:tcPr>
            <w:tcW w:w="0" w:type="auto"/>
          </w:tcPr>
          <w:p w14:paraId="0313264D" w14:textId="77777777" w:rsidR="000051FA" w:rsidRPr="00625570" w:rsidRDefault="000051FA" w:rsidP="00002634">
            <w:pPr>
              <w:pStyle w:val="TableLeftText"/>
              <w:keepNext/>
              <w:keepLines/>
              <w:cnfStyle w:val="000000100000" w:firstRow="0" w:lastRow="0" w:firstColumn="0" w:lastColumn="0" w:oddVBand="0" w:evenVBand="0" w:oddHBand="1" w:evenHBand="0" w:firstRowFirstColumn="0" w:firstRowLastColumn="0" w:lastRowFirstColumn="0" w:lastRowLastColumn="0"/>
            </w:pPr>
            <w:r>
              <w:t>Retro-Commissioning</w:t>
            </w:r>
          </w:p>
        </w:tc>
        <w:tc>
          <w:tcPr>
            <w:tcW w:w="0" w:type="auto"/>
          </w:tcPr>
          <w:p w14:paraId="10B0FA4B" w14:textId="52837E31" w:rsidR="000051FA" w:rsidRPr="00625570" w:rsidRDefault="000051FA" w:rsidP="00002634">
            <w:pPr>
              <w:pStyle w:val="TableLeftText"/>
              <w:keepNext/>
              <w:keepLines/>
              <w:cnfStyle w:val="000000100000" w:firstRow="0" w:lastRow="0" w:firstColumn="0" w:lastColumn="0" w:oddVBand="0" w:evenVBand="0" w:oddHBand="1" w:evenHBand="0" w:firstRowFirstColumn="0" w:firstRowLastColumn="0" w:lastRowFirstColumn="0" w:lastRowLastColumn="0"/>
              <w:rPr>
                <w:highlight w:val="yellow"/>
              </w:rPr>
            </w:pPr>
            <w:r>
              <w:t xml:space="preserve">The Virtual Commissioning and Virtual Strategic Energy Management channels predominantly facilitated the implementation of no-cost measures in </w:t>
            </w:r>
            <w:r w:rsidR="00570E61">
              <w:t>2025</w:t>
            </w:r>
            <w:r>
              <w:t>; therefore, there are no incremental costs.</w:t>
            </w:r>
            <w:r w:rsidR="009F678F">
              <w:t xml:space="preserve"> For RCx Core, the evaluation team considered projects to be retrofits and used the reported project costs provided by AIC (including the cost of retro-commissioning studies) as the incremental cost.</w:t>
            </w:r>
            <w:r w:rsidR="00A82B88">
              <w:t xml:space="preserve"> </w:t>
            </w:r>
            <w:r w:rsidR="005749DA" w:rsidRPr="005749DA">
              <w:t xml:space="preserve">No RCx Core projects produced savings in 2025; however, project costs were incurred </w:t>
            </w:r>
            <w:r w:rsidR="00E67C3F">
              <w:t>by customers for initial activities</w:t>
            </w:r>
            <w:r w:rsidR="005749DA" w:rsidRPr="005749DA">
              <w:t>.</w:t>
            </w:r>
          </w:p>
        </w:tc>
      </w:tr>
      <w:tr w:rsidR="000051FA" w14:paraId="7026C108" w14:textId="77777777" w:rsidTr="00002634">
        <w:trPr>
          <w:cnfStyle w:val="000000010000" w:firstRow="0" w:lastRow="0" w:firstColumn="0" w:lastColumn="0" w:oddVBand="0" w:evenVBand="0" w:oddHBand="0" w:evenHBand="1" w:firstRowFirstColumn="0" w:firstRowLastColumn="0" w:lastRowFirstColumn="0" w:lastRowLastColumn="0"/>
          <w:cantSplit/>
          <w:trHeight w:val="288"/>
        </w:trPr>
        <w:tc>
          <w:tcPr>
            <w:cnfStyle w:val="001000000000" w:firstRow="0" w:lastRow="0" w:firstColumn="1" w:lastColumn="0" w:oddVBand="0" w:evenVBand="0" w:oddHBand="0" w:evenHBand="0" w:firstRowFirstColumn="0" w:firstRowLastColumn="0" w:lastRowFirstColumn="0" w:lastRowLastColumn="0"/>
            <w:tcW w:w="0" w:type="auto"/>
            <w:vMerge/>
          </w:tcPr>
          <w:p w14:paraId="4B1ACF35" w14:textId="77777777" w:rsidR="000051FA" w:rsidRPr="00625570" w:rsidRDefault="000051FA" w:rsidP="00002634">
            <w:pPr>
              <w:pStyle w:val="TableLeftText"/>
              <w:keepNext/>
              <w:keepLines/>
            </w:pPr>
          </w:p>
        </w:tc>
        <w:tc>
          <w:tcPr>
            <w:tcW w:w="0" w:type="auto"/>
          </w:tcPr>
          <w:p w14:paraId="5E8C06C8" w14:textId="77777777" w:rsidR="000051FA" w:rsidRPr="00625570" w:rsidRDefault="000051FA" w:rsidP="00002634">
            <w:pPr>
              <w:pStyle w:val="TableLeftText"/>
              <w:keepNext/>
              <w:keepLines/>
              <w:cnfStyle w:val="000000010000" w:firstRow="0" w:lastRow="0" w:firstColumn="0" w:lastColumn="0" w:oddVBand="0" w:evenVBand="0" w:oddHBand="0" w:evenHBand="1" w:firstRowFirstColumn="0" w:firstRowLastColumn="0" w:lastRowFirstColumn="0" w:lastRowLastColumn="0"/>
            </w:pPr>
            <w:r>
              <w:t>Streetlighting</w:t>
            </w:r>
          </w:p>
        </w:tc>
        <w:tc>
          <w:tcPr>
            <w:tcW w:w="0" w:type="auto"/>
          </w:tcPr>
          <w:p w14:paraId="3CED2164" w14:textId="4D3E8169" w:rsidR="000051FA" w:rsidRPr="00625570" w:rsidRDefault="000051FA" w:rsidP="00002634">
            <w:pPr>
              <w:pStyle w:val="TableLeftText"/>
              <w:keepNext/>
              <w:keepLines/>
              <w:cnfStyle w:val="000000010000" w:firstRow="0" w:lastRow="0" w:firstColumn="0" w:lastColumn="0" w:oddVBand="0" w:evenVBand="0" w:oddHBand="0" w:evenHBand="1" w:firstRowFirstColumn="0" w:firstRowLastColumn="0" w:lastRowFirstColumn="0" w:lastRowLastColumn="0"/>
            </w:pPr>
            <w:r>
              <w:t>Per IL-TRM V1</w:t>
            </w:r>
            <w:r w:rsidR="002620AE">
              <w:t>3</w:t>
            </w:r>
            <w:r>
              <w:t>.0 guidance, we assumed that the total project cost was the incremental cost.</w:t>
            </w:r>
          </w:p>
        </w:tc>
      </w:tr>
      <w:tr w:rsidR="000051FA" w14:paraId="4E36225F" w14:textId="77777777" w:rsidTr="00002634">
        <w:trPr>
          <w:cnfStyle w:val="000000100000" w:firstRow="0" w:lastRow="0" w:firstColumn="0" w:lastColumn="0" w:oddVBand="0" w:evenVBand="0" w:oddHBand="1" w:evenHBand="0" w:firstRowFirstColumn="0" w:firstRowLastColumn="0" w:lastRowFirstColumn="0" w:lastRowLastColumn="0"/>
          <w:cantSplit/>
          <w:trHeight w:val="288"/>
        </w:trPr>
        <w:tc>
          <w:tcPr>
            <w:cnfStyle w:val="001000000000" w:firstRow="0" w:lastRow="0" w:firstColumn="1" w:lastColumn="0" w:oddVBand="0" w:evenVBand="0" w:oddHBand="0" w:evenHBand="0" w:firstRowFirstColumn="0" w:firstRowLastColumn="0" w:lastRowFirstColumn="0" w:lastRowLastColumn="0"/>
            <w:tcW w:w="0" w:type="auto"/>
            <w:gridSpan w:val="2"/>
          </w:tcPr>
          <w:p w14:paraId="19C84998" w14:textId="77777777" w:rsidR="000051FA" w:rsidRPr="00625570" w:rsidRDefault="000051FA" w:rsidP="00002634">
            <w:pPr>
              <w:pStyle w:val="TableLeftText"/>
              <w:keepNext/>
              <w:keepLines/>
            </w:pPr>
            <w:r>
              <w:t>Voltage Optimization</w:t>
            </w:r>
          </w:p>
        </w:tc>
        <w:tc>
          <w:tcPr>
            <w:tcW w:w="0" w:type="auto"/>
          </w:tcPr>
          <w:p w14:paraId="33BBFF19" w14:textId="076B51A9" w:rsidR="000051FA" w:rsidRPr="00625570" w:rsidRDefault="000051FA" w:rsidP="00002634">
            <w:pPr>
              <w:pStyle w:val="TableLeftText"/>
              <w:keepNext/>
              <w:keepLines/>
              <w:cnfStyle w:val="000000100000" w:firstRow="0" w:lastRow="0" w:firstColumn="0" w:lastColumn="0" w:oddVBand="0" w:evenVBand="0" w:oddHBand="1" w:evenHBand="0" w:firstRowFirstColumn="0" w:firstRowLastColumn="0" w:lastRowFirstColumn="0" w:lastRowLastColumn="0"/>
            </w:pPr>
            <w:r>
              <w:t xml:space="preserve">AIC’s ongoing O&amp;M costs for Voltage Optimization over the life of the circuits are considered incremental costs for the Program. To determine these costs for our analysis, we took AIC’s annual O&amp;M cost estimates for circuits evaluated in </w:t>
            </w:r>
            <w:r w:rsidR="00570E61">
              <w:t>2025</w:t>
            </w:r>
            <w:r>
              <w:t>, extended them over the life of the circuits, and discounted costs to present value.</w:t>
            </w:r>
          </w:p>
        </w:tc>
      </w:tr>
    </w:tbl>
    <w:p w14:paraId="0DD16A82" w14:textId="77777777" w:rsidR="000051FA" w:rsidRDefault="000051FA" w:rsidP="000051FA">
      <w:pPr>
        <w:pStyle w:val="Heading2"/>
      </w:pPr>
      <w:bookmarkStart w:id="43" w:name="_Toc201487417"/>
      <w:bookmarkStart w:id="44" w:name="_Toc231398526"/>
      <w:bookmarkStart w:id="45" w:name="_Toc231463339"/>
      <w:r>
        <w:t>Other Assumptions</w:t>
      </w:r>
      <w:bookmarkEnd w:id="43"/>
      <w:bookmarkEnd w:id="44"/>
      <w:bookmarkEnd w:id="45"/>
    </w:p>
    <w:p w14:paraId="6C140068" w14:textId="3DC3968E" w:rsidR="000051FA" w:rsidRPr="00417122" w:rsidRDefault="000051FA" w:rsidP="000051FA">
      <w:r w:rsidRPr="00D02249">
        <w:t xml:space="preserve">As directed by legislation, Opinion Dynamics used a societal discount rate to conduct the </w:t>
      </w:r>
      <w:r w:rsidR="00570E61">
        <w:t>2025</w:t>
      </w:r>
      <w:r w:rsidRPr="00D02249">
        <w:t xml:space="preserve"> cost-effectiveness analysis. Opinion Dynamics used a nominal discount rate of 2.40% in the analysis (real discount rate of 0.42%) as presented in the IL-TRM V1</w:t>
      </w:r>
      <w:r w:rsidR="002620AE">
        <w:t>3</w:t>
      </w:r>
      <w:r w:rsidRPr="00D02249">
        <w:t>.0 and required by the Illinois Policy Manual V</w:t>
      </w:r>
      <w:r>
        <w:t>3</w:t>
      </w:r>
      <w:r w:rsidRPr="00D02249">
        <w:t>.</w:t>
      </w:r>
      <w:r>
        <w:t>0</w:t>
      </w:r>
      <w:r w:rsidRPr="00D02249">
        <w:t>.</w:t>
      </w:r>
    </w:p>
    <w:p w14:paraId="28D09204" w14:textId="2E5941D4" w:rsidR="000051FA" w:rsidRDefault="000051FA" w:rsidP="000051FA">
      <w:pPr>
        <w:pStyle w:val="Heading1"/>
      </w:pPr>
      <w:bookmarkStart w:id="46" w:name="_Toc231398527"/>
      <w:bookmarkStart w:id="47" w:name="_Toc231463340"/>
      <w:r>
        <w:lastRenderedPageBreak/>
        <w:t>Results, Findings, and Recommendations</w:t>
      </w:r>
      <w:bookmarkEnd w:id="46"/>
      <w:bookmarkEnd w:id="47"/>
    </w:p>
    <w:p w14:paraId="46C753FD" w14:textId="26C55F03" w:rsidR="000051FA" w:rsidRDefault="000051FA" w:rsidP="000051FA">
      <w:r w:rsidRPr="00D02249">
        <w:t xml:space="preserve">Overall, AIC’s </w:t>
      </w:r>
      <w:r w:rsidR="00570E61">
        <w:t>2025</w:t>
      </w:r>
      <w:r w:rsidRPr="00D02249">
        <w:t xml:space="preserve"> energy efficiency portfolio was cost-effective as defined by the Illinois TRC </w:t>
      </w:r>
      <w:r>
        <w:t>and PAC tests</w:t>
      </w:r>
      <w:r w:rsidRPr="00D02249">
        <w:t>.</w:t>
      </w:r>
      <w:r>
        <w:t xml:space="preserve"> </w:t>
      </w:r>
      <w:r w:rsidR="00936D95">
        <w:fldChar w:fldCharType="begin"/>
      </w:r>
      <w:r w:rsidR="00936D95">
        <w:instrText xml:space="preserve"> REF _Ref231395685 \h </w:instrText>
      </w:r>
      <w:r w:rsidR="00936D95">
        <w:fldChar w:fldCharType="separate"/>
      </w:r>
      <w:r w:rsidR="00BA1594" w:rsidRPr="00715FBD">
        <w:t xml:space="preserve">Table </w:t>
      </w:r>
      <w:r w:rsidR="00BA1594">
        <w:rPr>
          <w:noProof/>
        </w:rPr>
        <w:t>7</w:t>
      </w:r>
      <w:r w:rsidR="00936D95">
        <w:fldChar w:fldCharType="end"/>
      </w:r>
      <w:r w:rsidR="00936D95">
        <w:t xml:space="preserve"> </w:t>
      </w:r>
      <w:r>
        <w:t>p</w:t>
      </w:r>
      <w:r w:rsidRPr="00D02249">
        <w:t>rovides the Illinois TRC and PAC test benefit-cost ratios, calculated for the energy efficiency portfolio, the Residential and Business Programs, and the initiatives and channels that comp</w:t>
      </w:r>
      <w:r>
        <w:t>ri</w:t>
      </w:r>
      <w:r w:rsidRPr="00D02249">
        <w:t>se them.</w:t>
      </w:r>
    </w:p>
    <w:p w14:paraId="26B5D2B2" w14:textId="7157FC05" w:rsidR="00D25300" w:rsidRDefault="00D25300" w:rsidP="00D25300">
      <w:pPr>
        <w:pStyle w:val="Caption"/>
      </w:pPr>
      <w:bookmarkStart w:id="48" w:name="_Ref231395685"/>
      <w:bookmarkStart w:id="49" w:name="_Toc231463209"/>
      <w:bookmarkStart w:id="50" w:name="_Toc231463350"/>
      <w:r w:rsidRPr="00715FBD">
        <w:t xml:space="preserve">Table </w:t>
      </w:r>
      <w:r w:rsidRPr="00715FBD">
        <w:fldChar w:fldCharType="begin"/>
      </w:r>
      <w:r w:rsidRPr="00715FBD">
        <w:instrText xml:space="preserve"> SEQ Table \* ARABIC </w:instrText>
      </w:r>
      <w:r w:rsidRPr="00715FBD">
        <w:fldChar w:fldCharType="separate"/>
      </w:r>
      <w:r w:rsidR="00BA1594">
        <w:rPr>
          <w:noProof/>
        </w:rPr>
        <w:t>7</w:t>
      </w:r>
      <w:r w:rsidRPr="00715FBD">
        <w:fldChar w:fldCharType="end"/>
      </w:r>
      <w:bookmarkEnd w:id="48"/>
      <w:r w:rsidRPr="00715FBD">
        <w:t>. Illinois TRC and PAC Test Results for the 2025 AIC Energy Efficiency Portfolio</w:t>
      </w:r>
      <w:bookmarkEnd w:id="49"/>
      <w:bookmarkEnd w:id="50"/>
    </w:p>
    <w:tbl>
      <w:tblPr>
        <w:tblStyle w:val="TableGrid"/>
        <w:tblW w:w="0" w:type="auto"/>
        <w:tblBorders>
          <w:top w:val="single" w:sz="4" w:space="0" w:color="4D4D4F"/>
          <w:left w:val="single" w:sz="4" w:space="0" w:color="4D4D4F"/>
          <w:bottom w:val="single" w:sz="4" w:space="0" w:color="4D4D4F"/>
          <w:right w:val="single" w:sz="4" w:space="0" w:color="4D4D4F"/>
          <w:insideH w:val="single" w:sz="4" w:space="0" w:color="4D4D4F"/>
          <w:insideV w:val="single" w:sz="4" w:space="0" w:color="4D4D4F"/>
        </w:tblBorders>
        <w:tblLook w:val="04A0" w:firstRow="1" w:lastRow="0" w:firstColumn="1" w:lastColumn="0" w:noHBand="0" w:noVBand="1"/>
      </w:tblPr>
      <w:tblGrid>
        <w:gridCol w:w="2515"/>
        <w:gridCol w:w="2520"/>
        <w:gridCol w:w="2340"/>
        <w:gridCol w:w="1890"/>
        <w:gridCol w:w="1831"/>
      </w:tblGrid>
      <w:tr w:rsidR="00D25300" w14:paraId="70A33C8F" w14:textId="77777777" w:rsidTr="00A658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tcPr>
          <w:p w14:paraId="2860ADF7" w14:textId="77777777" w:rsidR="00D25300" w:rsidRDefault="00D25300" w:rsidP="00A6586C">
            <w:pPr>
              <w:pStyle w:val="TableHeadingCentered"/>
            </w:pPr>
            <w:r>
              <w:t>Program</w:t>
            </w:r>
          </w:p>
        </w:tc>
        <w:tc>
          <w:tcPr>
            <w:tcW w:w="2520" w:type="dxa"/>
          </w:tcPr>
          <w:p w14:paraId="1FFE9228" w14:textId="77777777" w:rsidR="00D25300" w:rsidRDefault="00D25300" w:rsidP="00A6586C">
            <w:pPr>
              <w:pStyle w:val="TableHeadingCentered"/>
              <w:cnfStyle w:val="100000000000" w:firstRow="1" w:lastRow="0" w:firstColumn="0" w:lastColumn="0" w:oddVBand="0" w:evenVBand="0" w:oddHBand="0" w:evenHBand="0" w:firstRowFirstColumn="0" w:firstRowLastColumn="0" w:lastRowFirstColumn="0" w:lastRowLastColumn="0"/>
            </w:pPr>
            <w:r>
              <w:t>Initiative</w:t>
            </w:r>
          </w:p>
        </w:tc>
        <w:tc>
          <w:tcPr>
            <w:tcW w:w="2340" w:type="dxa"/>
          </w:tcPr>
          <w:p w14:paraId="0439CF91" w14:textId="77777777" w:rsidR="00D25300" w:rsidRDefault="00D25300" w:rsidP="00A6586C">
            <w:pPr>
              <w:pStyle w:val="TableHeadingCentered"/>
              <w:cnfStyle w:val="100000000000" w:firstRow="1" w:lastRow="0" w:firstColumn="0" w:lastColumn="0" w:oddVBand="0" w:evenVBand="0" w:oddHBand="0" w:evenHBand="0" w:firstRowFirstColumn="0" w:firstRowLastColumn="0" w:lastRowFirstColumn="0" w:lastRowLastColumn="0"/>
            </w:pPr>
            <w:r>
              <w:t>Channel</w:t>
            </w:r>
          </w:p>
        </w:tc>
        <w:tc>
          <w:tcPr>
            <w:tcW w:w="1890" w:type="dxa"/>
          </w:tcPr>
          <w:p w14:paraId="38DCA8A5" w14:textId="77777777" w:rsidR="00D25300" w:rsidRDefault="00D25300" w:rsidP="00A6586C">
            <w:pPr>
              <w:pStyle w:val="TableHeadingCentered"/>
              <w:cnfStyle w:val="100000000000" w:firstRow="1" w:lastRow="0" w:firstColumn="0" w:lastColumn="0" w:oddVBand="0" w:evenVBand="0" w:oddHBand="0" w:evenHBand="0" w:firstRowFirstColumn="0" w:firstRowLastColumn="0" w:lastRowFirstColumn="0" w:lastRowLastColumn="0"/>
            </w:pPr>
            <w:r>
              <w:t>Illinois TRC Benefit-Cost Ratio</w:t>
            </w:r>
          </w:p>
        </w:tc>
        <w:tc>
          <w:tcPr>
            <w:tcW w:w="1831" w:type="dxa"/>
          </w:tcPr>
          <w:p w14:paraId="043E99E9" w14:textId="77777777" w:rsidR="00D25300" w:rsidRDefault="00D25300" w:rsidP="00A6586C">
            <w:pPr>
              <w:pStyle w:val="TableHeadingCentered"/>
              <w:cnfStyle w:val="100000000000" w:firstRow="1" w:lastRow="0" w:firstColumn="0" w:lastColumn="0" w:oddVBand="0" w:evenVBand="0" w:oddHBand="0" w:evenHBand="0" w:firstRowFirstColumn="0" w:firstRowLastColumn="0" w:lastRowFirstColumn="0" w:lastRowLastColumn="0"/>
            </w:pPr>
            <w:r>
              <w:t>PAC Benefit-Cost Ratio</w:t>
            </w:r>
          </w:p>
        </w:tc>
      </w:tr>
      <w:tr w:rsidR="00D25300" w14:paraId="1C9DC9BD" w14:textId="77777777" w:rsidTr="00A658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tcPr>
          <w:p w14:paraId="41572DA4" w14:textId="77777777" w:rsidR="00D25300" w:rsidRDefault="00D25300" w:rsidP="00A6586C">
            <w:r>
              <w:t>Residential</w:t>
            </w:r>
          </w:p>
        </w:tc>
        <w:tc>
          <w:tcPr>
            <w:tcW w:w="2520" w:type="dxa"/>
          </w:tcPr>
          <w:p w14:paraId="487EB170" w14:textId="77777777" w:rsidR="00D25300" w:rsidRDefault="00D25300" w:rsidP="00A6586C">
            <w:pPr>
              <w:cnfStyle w:val="000000100000" w:firstRow="0" w:lastRow="0" w:firstColumn="0" w:lastColumn="0" w:oddVBand="0" w:evenVBand="0" w:oddHBand="1" w:evenHBand="0" w:firstRowFirstColumn="0" w:firstRowLastColumn="0" w:lastRowFirstColumn="0" w:lastRowLastColumn="0"/>
            </w:pPr>
            <w:r>
              <w:t>Retail Products</w:t>
            </w:r>
          </w:p>
        </w:tc>
        <w:tc>
          <w:tcPr>
            <w:tcW w:w="2340" w:type="dxa"/>
          </w:tcPr>
          <w:p w14:paraId="3F69ECC1" w14:textId="77777777" w:rsidR="00D25300" w:rsidRDefault="00D25300" w:rsidP="00A6586C">
            <w:pPr>
              <w:cnfStyle w:val="000000100000" w:firstRow="0" w:lastRow="0" w:firstColumn="0" w:lastColumn="0" w:oddVBand="0" w:evenVBand="0" w:oddHBand="1" w:evenHBand="0" w:firstRowFirstColumn="0" w:firstRowLastColumn="0" w:lastRowFirstColumn="0" w:lastRowLastColumn="0"/>
            </w:pPr>
            <w:r>
              <w:t>Retail Products</w:t>
            </w:r>
          </w:p>
        </w:tc>
        <w:tc>
          <w:tcPr>
            <w:tcW w:w="1890" w:type="dxa"/>
            <w:vAlign w:val="top"/>
          </w:tcPr>
          <w:p w14:paraId="5DAC8480" w14:textId="77777777" w:rsidR="00D25300" w:rsidRDefault="00D25300" w:rsidP="00A6586C">
            <w:pPr>
              <w:jc w:val="center"/>
              <w:cnfStyle w:val="000000100000" w:firstRow="0" w:lastRow="0" w:firstColumn="0" w:lastColumn="0" w:oddVBand="0" w:evenVBand="0" w:oddHBand="1" w:evenHBand="0" w:firstRowFirstColumn="0" w:firstRowLastColumn="0" w:lastRowFirstColumn="0" w:lastRowLastColumn="0"/>
            </w:pPr>
            <w:r w:rsidRPr="0006388D">
              <w:t>2.48</w:t>
            </w:r>
          </w:p>
        </w:tc>
        <w:tc>
          <w:tcPr>
            <w:tcW w:w="1831" w:type="dxa"/>
            <w:vAlign w:val="top"/>
          </w:tcPr>
          <w:p w14:paraId="3E63FAEA" w14:textId="77777777" w:rsidR="00D25300" w:rsidRDefault="00D25300" w:rsidP="00A6586C">
            <w:pPr>
              <w:jc w:val="center"/>
              <w:cnfStyle w:val="000000100000" w:firstRow="0" w:lastRow="0" w:firstColumn="0" w:lastColumn="0" w:oddVBand="0" w:evenVBand="0" w:oddHBand="1" w:evenHBand="0" w:firstRowFirstColumn="0" w:firstRowLastColumn="0" w:lastRowFirstColumn="0" w:lastRowLastColumn="0"/>
            </w:pPr>
            <w:r w:rsidRPr="0009443A">
              <w:t>1.27</w:t>
            </w:r>
          </w:p>
        </w:tc>
      </w:tr>
      <w:tr w:rsidR="00D25300" w14:paraId="4CEB9E19" w14:textId="77777777" w:rsidTr="00A6586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tcPr>
          <w:p w14:paraId="6C510C42" w14:textId="77777777" w:rsidR="00D25300" w:rsidRDefault="00D25300" w:rsidP="00A6586C">
            <w:r>
              <w:t>Residential</w:t>
            </w:r>
          </w:p>
        </w:tc>
        <w:tc>
          <w:tcPr>
            <w:tcW w:w="2520" w:type="dxa"/>
            <w:vMerge w:val="restart"/>
          </w:tcPr>
          <w:p w14:paraId="7C502D72" w14:textId="77777777" w:rsidR="00D25300" w:rsidRDefault="00D25300" w:rsidP="00A6586C">
            <w:pPr>
              <w:cnfStyle w:val="000000010000" w:firstRow="0" w:lastRow="0" w:firstColumn="0" w:lastColumn="0" w:oddVBand="0" w:evenVBand="0" w:oddHBand="0" w:evenHBand="1" w:firstRowFirstColumn="0" w:firstRowLastColumn="0" w:lastRowFirstColumn="0" w:lastRowLastColumn="0"/>
            </w:pPr>
            <w:r w:rsidRPr="007C18EE">
              <w:t>Income Qualified</w:t>
            </w:r>
          </w:p>
        </w:tc>
        <w:tc>
          <w:tcPr>
            <w:tcW w:w="2340" w:type="dxa"/>
          </w:tcPr>
          <w:p w14:paraId="2AEC56CA" w14:textId="77777777" w:rsidR="00D25300" w:rsidRDefault="00D25300" w:rsidP="00A6586C">
            <w:pPr>
              <w:cnfStyle w:val="000000010000" w:firstRow="0" w:lastRow="0" w:firstColumn="0" w:lastColumn="0" w:oddVBand="0" w:evenVBand="0" w:oddHBand="0" w:evenHBand="1" w:firstRowFirstColumn="0" w:firstRowLastColumn="0" w:lastRowFirstColumn="0" w:lastRowLastColumn="0"/>
            </w:pPr>
            <w:r>
              <w:t>Retail Products</w:t>
            </w:r>
          </w:p>
        </w:tc>
        <w:tc>
          <w:tcPr>
            <w:tcW w:w="1890" w:type="dxa"/>
            <w:vAlign w:val="top"/>
          </w:tcPr>
          <w:p w14:paraId="47CA5E45" w14:textId="77777777" w:rsidR="00D25300" w:rsidRDefault="00D25300" w:rsidP="00A6586C">
            <w:pPr>
              <w:jc w:val="center"/>
              <w:cnfStyle w:val="000000010000" w:firstRow="0" w:lastRow="0" w:firstColumn="0" w:lastColumn="0" w:oddVBand="0" w:evenVBand="0" w:oddHBand="0" w:evenHBand="1" w:firstRowFirstColumn="0" w:firstRowLastColumn="0" w:lastRowFirstColumn="0" w:lastRowLastColumn="0"/>
            </w:pPr>
            <w:r w:rsidRPr="0006388D">
              <w:t>4.68</w:t>
            </w:r>
          </w:p>
        </w:tc>
        <w:tc>
          <w:tcPr>
            <w:tcW w:w="1831" w:type="dxa"/>
            <w:vAlign w:val="top"/>
          </w:tcPr>
          <w:p w14:paraId="398F6392" w14:textId="77777777" w:rsidR="00D25300" w:rsidRDefault="00D25300" w:rsidP="00A6586C">
            <w:pPr>
              <w:jc w:val="center"/>
              <w:cnfStyle w:val="000000010000" w:firstRow="0" w:lastRow="0" w:firstColumn="0" w:lastColumn="0" w:oddVBand="0" w:evenVBand="0" w:oddHBand="0" w:evenHBand="1" w:firstRowFirstColumn="0" w:firstRowLastColumn="0" w:lastRowFirstColumn="0" w:lastRowLastColumn="0"/>
            </w:pPr>
            <w:r w:rsidRPr="0009443A">
              <w:t>2.38</w:t>
            </w:r>
          </w:p>
        </w:tc>
      </w:tr>
      <w:tr w:rsidR="00D25300" w14:paraId="77DD0E70" w14:textId="77777777" w:rsidTr="00A658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tcPr>
          <w:p w14:paraId="061CF88E" w14:textId="77777777" w:rsidR="00D25300" w:rsidRDefault="00D25300" w:rsidP="00A6586C">
            <w:r>
              <w:t>Residential</w:t>
            </w:r>
          </w:p>
        </w:tc>
        <w:tc>
          <w:tcPr>
            <w:tcW w:w="2520" w:type="dxa"/>
            <w:vMerge/>
            <w:vAlign w:val="top"/>
          </w:tcPr>
          <w:p w14:paraId="20782067" w14:textId="77777777" w:rsidR="00D25300" w:rsidRPr="007C18EE" w:rsidRDefault="00D25300" w:rsidP="00A6586C">
            <w:pPr>
              <w:cnfStyle w:val="000000100000" w:firstRow="0" w:lastRow="0" w:firstColumn="0" w:lastColumn="0" w:oddVBand="0" w:evenVBand="0" w:oddHBand="1" w:evenHBand="0" w:firstRowFirstColumn="0" w:firstRowLastColumn="0" w:lastRowFirstColumn="0" w:lastRowLastColumn="0"/>
            </w:pPr>
          </w:p>
        </w:tc>
        <w:tc>
          <w:tcPr>
            <w:tcW w:w="2340" w:type="dxa"/>
            <w:vAlign w:val="top"/>
          </w:tcPr>
          <w:p w14:paraId="3B7FC777" w14:textId="77777777" w:rsidR="00D25300" w:rsidRDefault="00D25300" w:rsidP="00A6586C">
            <w:pPr>
              <w:cnfStyle w:val="000000100000" w:firstRow="0" w:lastRow="0" w:firstColumn="0" w:lastColumn="0" w:oddVBand="0" w:evenVBand="0" w:oddHBand="1" w:evenHBand="0" w:firstRowFirstColumn="0" w:firstRowLastColumn="0" w:lastRowFirstColumn="0" w:lastRowLastColumn="0"/>
            </w:pPr>
            <w:r w:rsidRPr="001715E9">
              <w:t>Single Family</w:t>
            </w:r>
          </w:p>
        </w:tc>
        <w:tc>
          <w:tcPr>
            <w:tcW w:w="1890" w:type="dxa"/>
            <w:vAlign w:val="top"/>
          </w:tcPr>
          <w:p w14:paraId="3013F4FA" w14:textId="77777777" w:rsidR="00D25300" w:rsidRDefault="00D25300" w:rsidP="00A6586C">
            <w:pPr>
              <w:jc w:val="center"/>
              <w:cnfStyle w:val="000000100000" w:firstRow="0" w:lastRow="0" w:firstColumn="0" w:lastColumn="0" w:oddVBand="0" w:evenVBand="0" w:oddHBand="1" w:evenHBand="0" w:firstRowFirstColumn="0" w:firstRowLastColumn="0" w:lastRowFirstColumn="0" w:lastRowLastColumn="0"/>
            </w:pPr>
            <w:r w:rsidRPr="0006388D">
              <w:t>0.58</w:t>
            </w:r>
          </w:p>
        </w:tc>
        <w:tc>
          <w:tcPr>
            <w:tcW w:w="1831" w:type="dxa"/>
            <w:vAlign w:val="top"/>
          </w:tcPr>
          <w:p w14:paraId="08A9DF02" w14:textId="77777777" w:rsidR="00D25300" w:rsidRDefault="00D25300" w:rsidP="00A6586C">
            <w:pPr>
              <w:jc w:val="center"/>
              <w:cnfStyle w:val="000000100000" w:firstRow="0" w:lastRow="0" w:firstColumn="0" w:lastColumn="0" w:oddVBand="0" w:evenVBand="0" w:oddHBand="1" w:evenHBand="0" w:firstRowFirstColumn="0" w:firstRowLastColumn="0" w:lastRowFirstColumn="0" w:lastRowLastColumn="0"/>
            </w:pPr>
            <w:r w:rsidRPr="0009443A">
              <w:t>0.27</w:t>
            </w:r>
          </w:p>
        </w:tc>
      </w:tr>
      <w:tr w:rsidR="00D25300" w14:paraId="2E7B7FB2" w14:textId="77777777" w:rsidTr="00A6586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tcPr>
          <w:p w14:paraId="767FE029" w14:textId="77777777" w:rsidR="00D25300" w:rsidRDefault="00D25300" w:rsidP="00A6586C">
            <w:r>
              <w:t>Residential</w:t>
            </w:r>
          </w:p>
        </w:tc>
        <w:tc>
          <w:tcPr>
            <w:tcW w:w="2520" w:type="dxa"/>
            <w:vMerge/>
            <w:vAlign w:val="top"/>
          </w:tcPr>
          <w:p w14:paraId="22C7804E" w14:textId="77777777" w:rsidR="00D25300" w:rsidRDefault="00D25300" w:rsidP="00A6586C">
            <w:pPr>
              <w:cnfStyle w:val="000000010000" w:firstRow="0" w:lastRow="0" w:firstColumn="0" w:lastColumn="0" w:oddVBand="0" w:evenVBand="0" w:oddHBand="0" w:evenHBand="1" w:firstRowFirstColumn="0" w:firstRowLastColumn="0" w:lastRowFirstColumn="0" w:lastRowLastColumn="0"/>
            </w:pPr>
          </w:p>
        </w:tc>
        <w:tc>
          <w:tcPr>
            <w:tcW w:w="2340" w:type="dxa"/>
            <w:vAlign w:val="top"/>
          </w:tcPr>
          <w:p w14:paraId="5A91EA1B" w14:textId="77777777" w:rsidR="00D25300" w:rsidRDefault="00D25300" w:rsidP="00A6586C">
            <w:pPr>
              <w:cnfStyle w:val="000000010000" w:firstRow="0" w:lastRow="0" w:firstColumn="0" w:lastColumn="0" w:oddVBand="0" w:evenVBand="0" w:oddHBand="0" w:evenHBand="1" w:firstRowFirstColumn="0" w:firstRowLastColumn="0" w:lastRowFirstColumn="0" w:lastRowLastColumn="0"/>
            </w:pPr>
            <w:r w:rsidRPr="001715E9">
              <w:t>CAA</w:t>
            </w:r>
          </w:p>
        </w:tc>
        <w:tc>
          <w:tcPr>
            <w:tcW w:w="1890" w:type="dxa"/>
            <w:vAlign w:val="top"/>
          </w:tcPr>
          <w:p w14:paraId="2ACEE95F" w14:textId="77777777" w:rsidR="00D25300" w:rsidRDefault="00D25300" w:rsidP="00A6586C">
            <w:pPr>
              <w:jc w:val="center"/>
              <w:cnfStyle w:val="000000010000" w:firstRow="0" w:lastRow="0" w:firstColumn="0" w:lastColumn="0" w:oddVBand="0" w:evenVBand="0" w:oddHBand="0" w:evenHBand="1" w:firstRowFirstColumn="0" w:firstRowLastColumn="0" w:lastRowFirstColumn="0" w:lastRowLastColumn="0"/>
            </w:pPr>
            <w:r w:rsidRPr="0006388D">
              <w:t>0.54</w:t>
            </w:r>
            <w:r>
              <w:rPr>
                <w:vertAlign w:val="superscript"/>
              </w:rPr>
              <w:t xml:space="preserve"> a</w:t>
            </w:r>
          </w:p>
        </w:tc>
        <w:tc>
          <w:tcPr>
            <w:tcW w:w="1831" w:type="dxa"/>
            <w:vAlign w:val="top"/>
          </w:tcPr>
          <w:p w14:paraId="5EDBBA00" w14:textId="77777777" w:rsidR="00D25300" w:rsidRDefault="00D25300" w:rsidP="00A6586C">
            <w:pPr>
              <w:jc w:val="center"/>
              <w:cnfStyle w:val="000000010000" w:firstRow="0" w:lastRow="0" w:firstColumn="0" w:lastColumn="0" w:oddVBand="0" w:evenVBand="0" w:oddHBand="0" w:evenHBand="1" w:firstRowFirstColumn="0" w:firstRowLastColumn="0" w:lastRowFirstColumn="0" w:lastRowLastColumn="0"/>
            </w:pPr>
            <w:r w:rsidRPr="0009443A">
              <w:t>0.38</w:t>
            </w:r>
            <w:r>
              <w:rPr>
                <w:vertAlign w:val="superscript"/>
              </w:rPr>
              <w:t xml:space="preserve"> a</w:t>
            </w:r>
          </w:p>
        </w:tc>
      </w:tr>
      <w:tr w:rsidR="00D25300" w14:paraId="40AD292C" w14:textId="77777777" w:rsidTr="00A658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tcPr>
          <w:p w14:paraId="52DEA681" w14:textId="77777777" w:rsidR="00D25300" w:rsidRDefault="00D25300" w:rsidP="00A6586C">
            <w:r>
              <w:t>Residential</w:t>
            </w:r>
          </w:p>
        </w:tc>
        <w:tc>
          <w:tcPr>
            <w:tcW w:w="2520" w:type="dxa"/>
            <w:vMerge/>
            <w:vAlign w:val="top"/>
          </w:tcPr>
          <w:p w14:paraId="42A690B5" w14:textId="77777777" w:rsidR="00D25300" w:rsidRPr="007C18EE" w:rsidRDefault="00D25300" w:rsidP="00A6586C">
            <w:pPr>
              <w:cnfStyle w:val="000000100000" w:firstRow="0" w:lastRow="0" w:firstColumn="0" w:lastColumn="0" w:oddVBand="0" w:evenVBand="0" w:oddHBand="1" w:evenHBand="0" w:firstRowFirstColumn="0" w:firstRowLastColumn="0" w:lastRowFirstColumn="0" w:lastRowLastColumn="0"/>
            </w:pPr>
          </w:p>
        </w:tc>
        <w:tc>
          <w:tcPr>
            <w:tcW w:w="2340" w:type="dxa"/>
            <w:vAlign w:val="top"/>
          </w:tcPr>
          <w:p w14:paraId="0B0A5489" w14:textId="77777777" w:rsidR="00D25300" w:rsidRDefault="00D25300" w:rsidP="00A6586C">
            <w:pPr>
              <w:cnfStyle w:val="000000100000" w:firstRow="0" w:lastRow="0" w:firstColumn="0" w:lastColumn="0" w:oddVBand="0" w:evenVBand="0" w:oddHBand="1" w:evenHBand="0" w:firstRowFirstColumn="0" w:firstRowLastColumn="0" w:lastRowFirstColumn="0" w:lastRowLastColumn="0"/>
            </w:pPr>
            <w:r w:rsidRPr="001715E9">
              <w:t>Multifamily</w:t>
            </w:r>
          </w:p>
        </w:tc>
        <w:tc>
          <w:tcPr>
            <w:tcW w:w="1890" w:type="dxa"/>
            <w:vAlign w:val="top"/>
          </w:tcPr>
          <w:p w14:paraId="2659CB03" w14:textId="77777777" w:rsidR="00D25300" w:rsidRDefault="00D25300" w:rsidP="00A6586C">
            <w:pPr>
              <w:jc w:val="center"/>
              <w:cnfStyle w:val="000000100000" w:firstRow="0" w:lastRow="0" w:firstColumn="0" w:lastColumn="0" w:oddVBand="0" w:evenVBand="0" w:oddHBand="1" w:evenHBand="0" w:firstRowFirstColumn="0" w:firstRowLastColumn="0" w:lastRowFirstColumn="0" w:lastRowLastColumn="0"/>
            </w:pPr>
            <w:r w:rsidRPr="0006388D">
              <w:t>1.28</w:t>
            </w:r>
          </w:p>
        </w:tc>
        <w:tc>
          <w:tcPr>
            <w:tcW w:w="1831" w:type="dxa"/>
            <w:vAlign w:val="top"/>
          </w:tcPr>
          <w:p w14:paraId="5DCDF141" w14:textId="77777777" w:rsidR="00D25300" w:rsidRDefault="00D25300" w:rsidP="00A6586C">
            <w:pPr>
              <w:jc w:val="center"/>
              <w:cnfStyle w:val="000000100000" w:firstRow="0" w:lastRow="0" w:firstColumn="0" w:lastColumn="0" w:oddVBand="0" w:evenVBand="0" w:oddHBand="1" w:evenHBand="0" w:firstRowFirstColumn="0" w:firstRowLastColumn="0" w:lastRowFirstColumn="0" w:lastRowLastColumn="0"/>
            </w:pPr>
            <w:r w:rsidRPr="0009443A">
              <w:t>0.45</w:t>
            </w:r>
          </w:p>
        </w:tc>
      </w:tr>
      <w:tr w:rsidR="00D25300" w14:paraId="54B9214E" w14:textId="77777777" w:rsidTr="00A6586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tcPr>
          <w:p w14:paraId="4E115FAA" w14:textId="77777777" w:rsidR="00D25300" w:rsidRDefault="00D25300" w:rsidP="00A6586C">
            <w:r>
              <w:t>Residential</w:t>
            </w:r>
          </w:p>
        </w:tc>
        <w:tc>
          <w:tcPr>
            <w:tcW w:w="2520" w:type="dxa"/>
            <w:vMerge/>
            <w:vAlign w:val="top"/>
          </w:tcPr>
          <w:p w14:paraId="0B8FDF11" w14:textId="77777777" w:rsidR="00D25300" w:rsidRPr="007C18EE" w:rsidRDefault="00D25300" w:rsidP="00A6586C">
            <w:pPr>
              <w:cnfStyle w:val="000000010000" w:firstRow="0" w:lastRow="0" w:firstColumn="0" w:lastColumn="0" w:oddVBand="0" w:evenVBand="0" w:oddHBand="0" w:evenHBand="1" w:firstRowFirstColumn="0" w:firstRowLastColumn="0" w:lastRowFirstColumn="0" w:lastRowLastColumn="0"/>
            </w:pPr>
          </w:p>
        </w:tc>
        <w:tc>
          <w:tcPr>
            <w:tcW w:w="2340" w:type="dxa"/>
            <w:vAlign w:val="top"/>
          </w:tcPr>
          <w:p w14:paraId="296D4EA4" w14:textId="77777777" w:rsidR="00D25300" w:rsidRDefault="00D25300" w:rsidP="00A6586C">
            <w:pPr>
              <w:cnfStyle w:val="000000010000" w:firstRow="0" w:lastRow="0" w:firstColumn="0" w:lastColumn="0" w:oddVBand="0" w:evenVBand="0" w:oddHBand="0" w:evenHBand="1" w:firstRowFirstColumn="0" w:firstRowLastColumn="0" w:lastRowFirstColumn="0" w:lastRowLastColumn="0"/>
            </w:pPr>
            <w:r w:rsidRPr="001715E9">
              <w:t>Smart Savers</w:t>
            </w:r>
          </w:p>
        </w:tc>
        <w:tc>
          <w:tcPr>
            <w:tcW w:w="1890" w:type="dxa"/>
            <w:vAlign w:val="top"/>
          </w:tcPr>
          <w:p w14:paraId="616EBDA5" w14:textId="77777777" w:rsidR="00D25300" w:rsidRDefault="00D25300" w:rsidP="00A6586C">
            <w:pPr>
              <w:jc w:val="center"/>
              <w:cnfStyle w:val="000000010000" w:firstRow="0" w:lastRow="0" w:firstColumn="0" w:lastColumn="0" w:oddVBand="0" w:evenVBand="0" w:oddHBand="0" w:evenHBand="1" w:firstRowFirstColumn="0" w:firstRowLastColumn="0" w:lastRowFirstColumn="0" w:lastRowLastColumn="0"/>
            </w:pPr>
            <w:r w:rsidRPr="0006388D">
              <w:t>1.70</w:t>
            </w:r>
          </w:p>
        </w:tc>
        <w:tc>
          <w:tcPr>
            <w:tcW w:w="1831" w:type="dxa"/>
            <w:vAlign w:val="top"/>
          </w:tcPr>
          <w:p w14:paraId="706E5B80" w14:textId="77777777" w:rsidR="00D25300" w:rsidRDefault="00D25300" w:rsidP="00A6586C">
            <w:pPr>
              <w:jc w:val="center"/>
              <w:cnfStyle w:val="000000010000" w:firstRow="0" w:lastRow="0" w:firstColumn="0" w:lastColumn="0" w:oddVBand="0" w:evenVBand="0" w:oddHBand="0" w:evenHBand="1" w:firstRowFirstColumn="0" w:firstRowLastColumn="0" w:lastRowFirstColumn="0" w:lastRowLastColumn="0"/>
            </w:pPr>
            <w:r w:rsidRPr="0009443A">
              <w:t>0.93</w:t>
            </w:r>
          </w:p>
        </w:tc>
      </w:tr>
      <w:tr w:rsidR="00D25300" w14:paraId="3AD7D45C" w14:textId="77777777" w:rsidTr="00A658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tcPr>
          <w:p w14:paraId="5D3F8513" w14:textId="77777777" w:rsidR="00D25300" w:rsidRDefault="00D25300" w:rsidP="00A6586C">
            <w:r>
              <w:t>Residential</w:t>
            </w:r>
          </w:p>
        </w:tc>
        <w:tc>
          <w:tcPr>
            <w:tcW w:w="2520" w:type="dxa"/>
            <w:vMerge/>
            <w:vAlign w:val="top"/>
          </w:tcPr>
          <w:p w14:paraId="68E11EA3" w14:textId="77777777" w:rsidR="00D25300" w:rsidRDefault="00D25300" w:rsidP="00A6586C">
            <w:pPr>
              <w:cnfStyle w:val="000000100000" w:firstRow="0" w:lastRow="0" w:firstColumn="0" w:lastColumn="0" w:oddVBand="0" w:evenVBand="0" w:oddHBand="1" w:evenHBand="0" w:firstRowFirstColumn="0" w:firstRowLastColumn="0" w:lastRowFirstColumn="0" w:lastRowLastColumn="0"/>
            </w:pPr>
          </w:p>
        </w:tc>
        <w:tc>
          <w:tcPr>
            <w:tcW w:w="2340" w:type="dxa"/>
            <w:vAlign w:val="top"/>
          </w:tcPr>
          <w:p w14:paraId="1F615345" w14:textId="77777777" w:rsidR="00D25300" w:rsidRDefault="00D25300" w:rsidP="00A6586C">
            <w:pPr>
              <w:cnfStyle w:val="000000100000" w:firstRow="0" w:lastRow="0" w:firstColumn="0" w:lastColumn="0" w:oddVBand="0" w:evenVBand="0" w:oddHBand="1" w:evenHBand="0" w:firstRowFirstColumn="0" w:firstRowLastColumn="0" w:lastRowFirstColumn="0" w:lastRowLastColumn="0"/>
            </w:pPr>
            <w:r w:rsidRPr="001715E9">
              <w:t>Joint Utility</w:t>
            </w:r>
          </w:p>
        </w:tc>
        <w:tc>
          <w:tcPr>
            <w:tcW w:w="1890" w:type="dxa"/>
            <w:vAlign w:val="top"/>
          </w:tcPr>
          <w:p w14:paraId="73C441CC" w14:textId="77777777" w:rsidR="00D25300" w:rsidRDefault="00D25300" w:rsidP="00A6586C">
            <w:pPr>
              <w:jc w:val="center"/>
              <w:cnfStyle w:val="000000100000" w:firstRow="0" w:lastRow="0" w:firstColumn="0" w:lastColumn="0" w:oddVBand="0" w:evenVBand="0" w:oddHBand="1" w:evenHBand="0" w:firstRowFirstColumn="0" w:firstRowLastColumn="0" w:lastRowFirstColumn="0" w:lastRowLastColumn="0"/>
            </w:pPr>
            <w:r w:rsidRPr="0006388D">
              <w:t>0.81</w:t>
            </w:r>
          </w:p>
        </w:tc>
        <w:tc>
          <w:tcPr>
            <w:tcW w:w="1831" w:type="dxa"/>
            <w:vAlign w:val="top"/>
          </w:tcPr>
          <w:p w14:paraId="4B1D371B" w14:textId="77777777" w:rsidR="00D25300" w:rsidRDefault="00D25300" w:rsidP="00A6586C">
            <w:pPr>
              <w:jc w:val="center"/>
              <w:cnfStyle w:val="000000100000" w:firstRow="0" w:lastRow="0" w:firstColumn="0" w:lastColumn="0" w:oddVBand="0" w:evenVBand="0" w:oddHBand="1" w:evenHBand="0" w:firstRowFirstColumn="0" w:firstRowLastColumn="0" w:lastRowFirstColumn="0" w:lastRowLastColumn="0"/>
            </w:pPr>
            <w:r w:rsidRPr="0009443A">
              <w:t>0.57</w:t>
            </w:r>
          </w:p>
        </w:tc>
      </w:tr>
      <w:tr w:rsidR="00D25300" w14:paraId="76649EFE" w14:textId="77777777" w:rsidTr="00A6586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tcPr>
          <w:p w14:paraId="04FAA731" w14:textId="77777777" w:rsidR="00D25300" w:rsidRDefault="00D25300" w:rsidP="00A6586C">
            <w:r>
              <w:t>Residential</w:t>
            </w:r>
          </w:p>
        </w:tc>
        <w:tc>
          <w:tcPr>
            <w:tcW w:w="2520" w:type="dxa"/>
            <w:vMerge/>
            <w:vAlign w:val="top"/>
          </w:tcPr>
          <w:p w14:paraId="1EECA725" w14:textId="77777777" w:rsidR="00D25300" w:rsidRDefault="00D25300" w:rsidP="00A6586C">
            <w:pPr>
              <w:cnfStyle w:val="000000010000" w:firstRow="0" w:lastRow="0" w:firstColumn="0" w:lastColumn="0" w:oddVBand="0" w:evenVBand="0" w:oddHBand="0" w:evenHBand="1" w:firstRowFirstColumn="0" w:firstRowLastColumn="0" w:lastRowFirstColumn="0" w:lastRowLastColumn="0"/>
            </w:pPr>
          </w:p>
        </w:tc>
        <w:tc>
          <w:tcPr>
            <w:tcW w:w="2340" w:type="dxa"/>
            <w:vAlign w:val="top"/>
          </w:tcPr>
          <w:p w14:paraId="77D4ED96" w14:textId="77777777" w:rsidR="00D25300" w:rsidRDefault="00D25300" w:rsidP="00A6586C">
            <w:pPr>
              <w:cnfStyle w:val="000000010000" w:firstRow="0" w:lastRow="0" w:firstColumn="0" w:lastColumn="0" w:oddVBand="0" w:evenVBand="0" w:oddHBand="0" w:evenHBand="1" w:firstRowFirstColumn="0" w:firstRowLastColumn="0" w:lastRowFirstColumn="0" w:lastRowLastColumn="0"/>
            </w:pPr>
            <w:r w:rsidRPr="001715E9">
              <w:t>Community Kits</w:t>
            </w:r>
          </w:p>
        </w:tc>
        <w:tc>
          <w:tcPr>
            <w:tcW w:w="1890" w:type="dxa"/>
            <w:vAlign w:val="top"/>
          </w:tcPr>
          <w:p w14:paraId="3EAB87B5" w14:textId="77777777" w:rsidR="00D25300" w:rsidRDefault="00D25300" w:rsidP="00A6586C">
            <w:pPr>
              <w:jc w:val="center"/>
              <w:cnfStyle w:val="000000010000" w:firstRow="0" w:lastRow="0" w:firstColumn="0" w:lastColumn="0" w:oddVBand="0" w:evenVBand="0" w:oddHBand="0" w:evenHBand="1" w:firstRowFirstColumn="0" w:firstRowLastColumn="0" w:lastRowFirstColumn="0" w:lastRowLastColumn="0"/>
            </w:pPr>
            <w:r w:rsidRPr="0006388D">
              <w:t>5.00</w:t>
            </w:r>
          </w:p>
        </w:tc>
        <w:tc>
          <w:tcPr>
            <w:tcW w:w="1831" w:type="dxa"/>
            <w:vAlign w:val="top"/>
          </w:tcPr>
          <w:p w14:paraId="5581FA1A" w14:textId="77777777" w:rsidR="00D25300" w:rsidRDefault="00D25300" w:rsidP="00A6586C">
            <w:pPr>
              <w:jc w:val="center"/>
              <w:cnfStyle w:val="000000010000" w:firstRow="0" w:lastRow="0" w:firstColumn="0" w:lastColumn="0" w:oddVBand="0" w:evenVBand="0" w:oddHBand="0" w:evenHBand="1" w:firstRowFirstColumn="0" w:firstRowLastColumn="0" w:lastRowFirstColumn="0" w:lastRowLastColumn="0"/>
            </w:pPr>
            <w:r w:rsidRPr="0009443A">
              <w:t>1.40</w:t>
            </w:r>
          </w:p>
        </w:tc>
      </w:tr>
      <w:tr w:rsidR="00D25300" w14:paraId="1B13BC03" w14:textId="77777777" w:rsidTr="00A658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tcPr>
          <w:p w14:paraId="0D347787" w14:textId="77777777" w:rsidR="00D25300" w:rsidRDefault="00D25300" w:rsidP="00A6586C">
            <w:r>
              <w:t>Residential</w:t>
            </w:r>
          </w:p>
        </w:tc>
        <w:tc>
          <w:tcPr>
            <w:tcW w:w="2520" w:type="dxa"/>
            <w:vMerge/>
            <w:vAlign w:val="top"/>
          </w:tcPr>
          <w:p w14:paraId="30DA3642" w14:textId="77777777" w:rsidR="00D25300" w:rsidRDefault="00D25300" w:rsidP="00A6586C">
            <w:pPr>
              <w:cnfStyle w:val="000000100000" w:firstRow="0" w:lastRow="0" w:firstColumn="0" w:lastColumn="0" w:oddVBand="0" w:evenVBand="0" w:oddHBand="1" w:evenHBand="0" w:firstRowFirstColumn="0" w:firstRowLastColumn="0" w:lastRowFirstColumn="0" w:lastRowLastColumn="0"/>
            </w:pPr>
          </w:p>
        </w:tc>
        <w:tc>
          <w:tcPr>
            <w:tcW w:w="2340" w:type="dxa"/>
            <w:vAlign w:val="top"/>
          </w:tcPr>
          <w:p w14:paraId="3E604F01" w14:textId="77777777" w:rsidR="00D25300" w:rsidRDefault="00D25300" w:rsidP="00A6586C">
            <w:pPr>
              <w:cnfStyle w:val="000000100000" w:firstRow="0" w:lastRow="0" w:firstColumn="0" w:lastColumn="0" w:oddVBand="0" w:evenVBand="0" w:oddHBand="1" w:evenHBand="0" w:firstRowFirstColumn="0" w:firstRowLastColumn="0" w:lastRowFirstColumn="0" w:lastRowLastColumn="0"/>
            </w:pPr>
            <w:r w:rsidRPr="001715E9">
              <w:t>Healthier Homes</w:t>
            </w:r>
          </w:p>
        </w:tc>
        <w:tc>
          <w:tcPr>
            <w:tcW w:w="1890" w:type="dxa"/>
            <w:vAlign w:val="top"/>
          </w:tcPr>
          <w:p w14:paraId="0FC3A8B7" w14:textId="77777777" w:rsidR="00D25300" w:rsidRDefault="00D25300" w:rsidP="00A6586C">
            <w:pPr>
              <w:jc w:val="center"/>
              <w:cnfStyle w:val="000000100000" w:firstRow="0" w:lastRow="0" w:firstColumn="0" w:lastColumn="0" w:oddVBand="0" w:evenVBand="0" w:oddHBand="1" w:evenHBand="0" w:firstRowFirstColumn="0" w:firstRowLastColumn="0" w:lastRowFirstColumn="0" w:lastRowLastColumn="0"/>
            </w:pPr>
            <w:r w:rsidRPr="0006388D">
              <w:t>0.16</w:t>
            </w:r>
          </w:p>
        </w:tc>
        <w:tc>
          <w:tcPr>
            <w:tcW w:w="1831" w:type="dxa"/>
            <w:vAlign w:val="top"/>
          </w:tcPr>
          <w:p w14:paraId="602C35AB" w14:textId="77777777" w:rsidR="00D25300" w:rsidRDefault="00D25300" w:rsidP="00A6586C">
            <w:pPr>
              <w:jc w:val="center"/>
              <w:cnfStyle w:val="000000100000" w:firstRow="0" w:lastRow="0" w:firstColumn="0" w:lastColumn="0" w:oddVBand="0" w:evenVBand="0" w:oddHBand="1" w:evenHBand="0" w:firstRowFirstColumn="0" w:firstRowLastColumn="0" w:lastRowFirstColumn="0" w:lastRowLastColumn="0"/>
            </w:pPr>
            <w:r w:rsidRPr="0009443A">
              <w:t>0.09</w:t>
            </w:r>
          </w:p>
        </w:tc>
      </w:tr>
      <w:tr w:rsidR="00D25300" w14:paraId="1A25805D" w14:textId="77777777" w:rsidTr="00A6586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tcPr>
          <w:p w14:paraId="5F207F3A" w14:textId="77777777" w:rsidR="00D25300" w:rsidRDefault="00D25300" w:rsidP="00A6586C">
            <w:r>
              <w:t>Residential</w:t>
            </w:r>
          </w:p>
        </w:tc>
        <w:tc>
          <w:tcPr>
            <w:tcW w:w="2520" w:type="dxa"/>
            <w:vMerge/>
            <w:vAlign w:val="top"/>
          </w:tcPr>
          <w:p w14:paraId="7CBDC07D" w14:textId="77777777" w:rsidR="00D25300" w:rsidRDefault="00D25300" w:rsidP="00A6586C">
            <w:pPr>
              <w:cnfStyle w:val="000000010000" w:firstRow="0" w:lastRow="0" w:firstColumn="0" w:lastColumn="0" w:oddVBand="0" w:evenVBand="0" w:oddHBand="0" w:evenHBand="1" w:firstRowFirstColumn="0" w:firstRowLastColumn="0" w:lastRowFirstColumn="0" w:lastRowLastColumn="0"/>
            </w:pPr>
          </w:p>
        </w:tc>
        <w:tc>
          <w:tcPr>
            <w:tcW w:w="2340" w:type="dxa"/>
            <w:vAlign w:val="top"/>
          </w:tcPr>
          <w:p w14:paraId="168E753F" w14:textId="77777777" w:rsidR="00D25300" w:rsidRDefault="00D25300" w:rsidP="00A6586C">
            <w:pPr>
              <w:cnfStyle w:val="000000010000" w:firstRow="0" w:lastRow="0" w:firstColumn="0" w:lastColumn="0" w:oddVBand="0" w:evenVBand="0" w:oddHBand="0" w:evenHBand="1" w:firstRowFirstColumn="0" w:firstRowLastColumn="0" w:lastRowFirstColumn="0" w:lastRowLastColumn="0"/>
            </w:pPr>
            <w:r w:rsidRPr="001715E9">
              <w:t>New Construction</w:t>
            </w:r>
          </w:p>
        </w:tc>
        <w:tc>
          <w:tcPr>
            <w:tcW w:w="1890" w:type="dxa"/>
            <w:vAlign w:val="top"/>
          </w:tcPr>
          <w:p w14:paraId="7234B2D9" w14:textId="77777777" w:rsidR="00D25300" w:rsidRDefault="00D25300" w:rsidP="00A6586C">
            <w:pPr>
              <w:jc w:val="center"/>
              <w:cnfStyle w:val="000000010000" w:firstRow="0" w:lastRow="0" w:firstColumn="0" w:lastColumn="0" w:oddVBand="0" w:evenVBand="0" w:oddHBand="0" w:evenHBand="1" w:firstRowFirstColumn="0" w:firstRowLastColumn="0" w:lastRowFirstColumn="0" w:lastRowLastColumn="0"/>
            </w:pPr>
            <w:r w:rsidRPr="0006388D">
              <w:t>0.00</w:t>
            </w:r>
            <w:r>
              <w:rPr>
                <w:vertAlign w:val="superscript"/>
              </w:rPr>
              <w:t xml:space="preserve"> b</w:t>
            </w:r>
          </w:p>
        </w:tc>
        <w:tc>
          <w:tcPr>
            <w:tcW w:w="1831" w:type="dxa"/>
            <w:vAlign w:val="top"/>
          </w:tcPr>
          <w:p w14:paraId="6ABE1B2D" w14:textId="77777777" w:rsidR="00D25300" w:rsidRDefault="00D25300" w:rsidP="00A6586C">
            <w:pPr>
              <w:jc w:val="center"/>
              <w:cnfStyle w:val="000000010000" w:firstRow="0" w:lastRow="0" w:firstColumn="0" w:lastColumn="0" w:oddVBand="0" w:evenVBand="0" w:oddHBand="0" w:evenHBand="1" w:firstRowFirstColumn="0" w:firstRowLastColumn="0" w:lastRowFirstColumn="0" w:lastRowLastColumn="0"/>
            </w:pPr>
            <w:r w:rsidRPr="0009443A">
              <w:t>0.00</w:t>
            </w:r>
            <w:r>
              <w:rPr>
                <w:vertAlign w:val="superscript"/>
              </w:rPr>
              <w:t xml:space="preserve"> b</w:t>
            </w:r>
          </w:p>
        </w:tc>
      </w:tr>
      <w:tr w:rsidR="00D25300" w14:paraId="047D4FD6" w14:textId="77777777" w:rsidTr="00A658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tcPr>
          <w:p w14:paraId="2BBA42A8" w14:textId="77777777" w:rsidR="00D25300" w:rsidRDefault="00D25300" w:rsidP="00A6586C">
            <w:r>
              <w:t>Residential</w:t>
            </w:r>
          </w:p>
        </w:tc>
        <w:tc>
          <w:tcPr>
            <w:tcW w:w="2520" w:type="dxa"/>
            <w:vMerge/>
            <w:vAlign w:val="top"/>
          </w:tcPr>
          <w:p w14:paraId="239BFCD4" w14:textId="77777777" w:rsidR="00D25300" w:rsidRDefault="00D25300" w:rsidP="00A6586C">
            <w:pPr>
              <w:cnfStyle w:val="000000100000" w:firstRow="0" w:lastRow="0" w:firstColumn="0" w:lastColumn="0" w:oddVBand="0" w:evenVBand="0" w:oddHBand="1" w:evenHBand="0" w:firstRowFirstColumn="0" w:firstRowLastColumn="0" w:lastRowFirstColumn="0" w:lastRowLastColumn="0"/>
            </w:pPr>
          </w:p>
        </w:tc>
        <w:tc>
          <w:tcPr>
            <w:tcW w:w="2340" w:type="dxa"/>
            <w:vAlign w:val="top"/>
          </w:tcPr>
          <w:p w14:paraId="323F03AB" w14:textId="77777777" w:rsidR="00D25300" w:rsidRDefault="00D25300" w:rsidP="00A6586C">
            <w:pPr>
              <w:cnfStyle w:val="000000100000" w:firstRow="0" w:lastRow="0" w:firstColumn="0" w:lastColumn="0" w:oddVBand="0" w:evenVBand="0" w:oddHBand="1" w:evenHBand="0" w:firstRowFirstColumn="0" w:firstRowLastColumn="0" w:lastRowFirstColumn="0" w:lastRowLastColumn="0"/>
            </w:pPr>
            <w:r w:rsidRPr="001715E9">
              <w:t>Manufactured Homes</w:t>
            </w:r>
          </w:p>
        </w:tc>
        <w:tc>
          <w:tcPr>
            <w:tcW w:w="1890" w:type="dxa"/>
            <w:vAlign w:val="top"/>
          </w:tcPr>
          <w:p w14:paraId="367C88DE" w14:textId="77777777" w:rsidR="00D25300" w:rsidRDefault="00D25300" w:rsidP="00A6586C">
            <w:pPr>
              <w:jc w:val="center"/>
              <w:cnfStyle w:val="000000100000" w:firstRow="0" w:lastRow="0" w:firstColumn="0" w:lastColumn="0" w:oddVBand="0" w:evenVBand="0" w:oddHBand="1" w:evenHBand="0" w:firstRowFirstColumn="0" w:firstRowLastColumn="0" w:lastRowFirstColumn="0" w:lastRowLastColumn="0"/>
            </w:pPr>
            <w:r w:rsidRPr="0006388D">
              <w:t>0.36</w:t>
            </w:r>
          </w:p>
        </w:tc>
        <w:tc>
          <w:tcPr>
            <w:tcW w:w="1831" w:type="dxa"/>
            <w:vAlign w:val="top"/>
          </w:tcPr>
          <w:p w14:paraId="629B8D01" w14:textId="77777777" w:rsidR="00D25300" w:rsidRDefault="00D25300" w:rsidP="00A6586C">
            <w:pPr>
              <w:jc w:val="center"/>
              <w:cnfStyle w:val="000000100000" w:firstRow="0" w:lastRow="0" w:firstColumn="0" w:lastColumn="0" w:oddVBand="0" w:evenVBand="0" w:oddHBand="1" w:evenHBand="0" w:firstRowFirstColumn="0" w:firstRowLastColumn="0" w:lastRowFirstColumn="0" w:lastRowLastColumn="0"/>
            </w:pPr>
            <w:r w:rsidRPr="0009443A">
              <w:t>0.24</w:t>
            </w:r>
          </w:p>
        </w:tc>
      </w:tr>
      <w:tr w:rsidR="00D25300" w14:paraId="35068CF9" w14:textId="77777777" w:rsidTr="00A6586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tcPr>
          <w:p w14:paraId="566C6A81" w14:textId="77777777" w:rsidR="00D25300" w:rsidRDefault="00D25300" w:rsidP="00A6586C">
            <w:r>
              <w:t>Residential</w:t>
            </w:r>
          </w:p>
        </w:tc>
        <w:tc>
          <w:tcPr>
            <w:tcW w:w="2520" w:type="dxa"/>
            <w:vMerge/>
            <w:vAlign w:val="top"/>
          </w:tcPr>
          <w:p w14:paraId="183EC5AF" w14:textId="77777777" w:rsidR="00D25300" w:rsidRDefault="00D25300" w:rsidP="00A6586C">
            <w:pPr>
              <w:cnfStyle w:val="000000010000" w:firstRow="0" w:lastRow="0" w:firstColumn="0" w:lastColumn="0" w:oddVBand="0" w:evenVBand="0" w:oddHBand="0" w:evenHBand="1" w:firstRowFirstColumn="0" w:firstRowLastColumn="0" w:lastRowFirstColumn="0" w:lastRowLastColumn="0"/>
            </w:pPr>
          </w:p>
        </w:tc>
        <w:tc>
          <w:tcPr>
            <w:tcW w:w="2340" w:type="dxa"/>
            <w:vAlign w:val="top"/>
          </w:tcPr>
          <w:p w14:paraId="3B3296DA" w14:textId="77777777" w:rsidR="00D25300" w:rsidRDefault="00D25300" w:rsidP="00A6586C">
            <w:pPr>
              <w:cnfStyle w:val="000000010000" w:firstRow="0" w:lastRow="0" w:firstColumn="0" w:lastColumn="0" w:oddVBand="0" w:evenVBand="0" w:oddHBand="0" w:evenHBand="1" w:firstRowFirstColumn="0" w:firstRowLastColumn="0" w:lastRowFirstColumn="0" w:lastRowLastColumn="0"/>
            </w:pPr>
            <w:r w:rsidRPr="001715E9">
              <w:t>Electrification</w:t>
            </w:r>
          </w:p>
        </w:tc>
        <w:tc>
          <w:tcPr>
            <w:tcW w:w="1890" w:type="dxa"/>
            <w:vAlign w:val="top"/>
          </w:tcPr>
          <w:p w14:paraId="1ED1FF97" w14:textId="77777777" w:rsidR="00D25300" w:rsidRDefault="00D25300" w:rsidP="00A6586C">
            <w:pPr>
              <w:jc w:val="center"/>
              <w:cnfStyle w:val="000000010000" w:firstRow="0" w:lastRow="0" w:firstColumn="0" w:lastColumn="0" w:oddVBand="0" w:evenVBand="0" w:oddHBand="0" w:evenHBand="1" w:firstRowFirstColumn="0" w:firstRowLastColumn="0" w:lastRowFirstColumn="0" w:lastRowLastColumn="0"/>
            </w:pPr>
            <w:r w:rsidRPr="0006388D">
              <w:t>0.94</w:t>
            </w:r>
          </w:p>
        </w:tc>
        <w:tc>
          <w:tcPr>
            <w:tcW w:w="1831" w:type="dxa"/>
            <w:vAlign w:val="top"/>
          </w:tcPr>
          <w:p w14:paraId="794707E3" w14:textId="77777777" w:rsidR="00D25300" w:rsidRDefault="00D25300" w:rsidP="00A6586C">
            <w:pPr>
              <w:jc w:val="center"/>
              <w:cnfStyle w:val="000000010000" w:firstRow="0" w:lastRow="0" w:firstColumn="0" w:lastColumn="0" w:oddVBand="0" w:evenVBand="0" w:oddHBand="0" w:evenHBand="1" w:firstRowFirstColumn="0" w:firstRowLastColumn="0" w:lastRowFirstColumn="0" w:lastRowLastColumn="0"/>
            </w:pPr>
            <w:r w:rsidRPr="0009443A">
              <w:t>0.02</w:t>
            </w:r>
          </w:p>
        </w:tc>
      </w:tr>
      <w:tr w:rsidR="00D25300" w14:paraId="0F843D5E" w14:textId="77777777" w:rsidTr="00A658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tcPr>
          <w:p w14:paraId="575AE986" w14:textId="77777777" w:rsidR="00D25300" w:rsidRDefault="00D25300" w:rsidP="00A6586C">
            <w:r>
              <w:t>Residential</w:t>
            </w:r>
          </w:p>
        </w:tc>
        <w:tc>
          <w:tcPr>
            <w:tcW w:w="2520" w:type="dxa"/>
          </w:tcPr>
          <w:p w14:paraId="55BD94F1" w14:textId="77777777" w:rsidR="00D25300" w:rsidRDefault="00D25300" w:rsidP="00A6586C">
            <w:pPr>
              <w:cnfStyle w:val="000000100000" w:firstRow="0" w:lastRow="0" w:firstColumn="0" w:lastColumn="0" w:oddVBand="0" w:evenVBand="0" w:oddHBand="1" w:evenHBand="0" w:firstRowFirstColumn="0" w:firstRowLastColumn="0" w:lastRowFirstColumn="0" w:lastRowLastColumn="0"/>
            </w:pPr>
            <w:r>
              <w:t>Public Housing</w:t>
            </w:r>
          </w:p>
        </w:tc>
        <w:tc>
          <w:tcPr>
            <w:tcW w:w="2340" w:type="dxa"/>
          </w:tcPr>
          <w:p w14:paraId="6507C487" w14:textId="77777777" w:rsidR="00D25300" w:rsidRDefault="00D25300" w:rsidP="00A6586C">
            <w:pPr>
              <w:cnfStyle w:val="000000100000" w:firstRow="0" w:lastRow="0" w:firstColumn="0" w:lastColumn="0" w:oddVBand="0" w:evenVBand="0" w:oddHBand="1" w:evenHBand="0" w:firstRowFirstColumn="0" w:firstRowLastColumn="0" w:lastRowFirstColumn="0" w:lastRowLastColumn="0"/>
            </w:pPr>
            <w:r>
              <w:t>Public Housing</w:t>
            </w:r>
          </w:p>
        </w:tc>
        <w:tc>
          <w:tcPr>
            <w:tcW w:w="1890" w:type="dxa"/>
            <w:vAlign w:val="top"/>
          </w:tcPr>
          <w:p w14:paraId="760B6D38" w14:textId="77777777" w:rsidR="00D25300" w:rsidRDefault="00D25300" w:rsidP="00A6586C">
            <w:pPr>
              <w:jc w:val="center"/>
              <w:cnfStyle w:val="000000100000" w:firstRow="0" w:lastRow="0" w:firstColumn="0" w:lastColumn="0" w:oddVBand="0" w:evenVBand="0" w:oddHBand="1" w:evenHBand="0" w:firstRowFirstColumn="0" w:firstRowLastColumn="0" w:lastRowFirstColumn="0" w:lastRowLastColumn="0"/>
            </w:pPr>
            <w:r w:rsidRPr="0006388D">
              <w:t>0.58</w:t>
            </w:r>
          </w:p>
        </w:tc>
        <w:tc>
          <w:tcPr>
            <w:tcW w:w="1831" w:type="dxa"/>
            <w:vAlign w:val="top"/>
          </w:tcPr>
          <w:p w14:paraId="2F69F90D" w14:textId="77777777" w:rsidR="00D25300" w:rsidRDefault="00D25300" w:rsidP="00A6586C">
            <w:pPr>
              <w:jc w:val="center"/>
              <w:cnfStyle w:val="000000100000" w:firstRow="0" w:lastRow="0" w:firstColumn="0" w:lastColumn="0" w:oddVBand="0" w:evenVBand="0" w:oddHBand="1" w:evenHBand="0" w:firstRowFirstColumn="0" w:firstRowLastColumn="0" w:lastRowFirstColumn="0" w:lastRowLastColumn="0"/>
            </w:pPr>
            <w:r w:rsidRPr="0009443A">
              <w:t>0.15</w:t>
            </w:r>
          </w:p>
        </w:tc>
      </w:tr>
      <w:tr w:rsidR="00D25300" w14:paraId="084866AA" w14:textId="77777777" w:rsidTr="00A6586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tcPr>
          <w:p w14:paraId="5F330A3A" w14:textId="77777777" w:rsidR="00D25300" w:rsidRDefault="00D25300" w:rsidP="00A6586C">
            <w:r>
              <w:t>Residential</w:t>
            </w:r>
          </w:p>
        </w:tc>
        <w:tc>
          <w:tcPr>
            <w:tcW w:w="2520" w:type="dxa"/>
          </w:tcPr>
          <w:p w14:paraId="441C2D0F" w14:textId="77777777" w:rsidR="00D25300" w:rsidRDefault="00D25300" w:rsidP="00A6586C">
            <w:pPr>
              <w:cnfStyle w:val="000000010000" w:firstRow="0" w:lastRow="0" w:firstColumn="0" w:lastColumn="0" w:oddVBand="0" w:evenVBand="0" w:oddHBand="0" w:evenHBand="1" w:firstRowFirstColumn="0" w:firstRowLastColumn="0" w:lastRowFirstColumn="0" w:lastRowLastColumn="0"/>
            </w:pPr>
            <w:r>
              <w:t>Multifamily – Market Rate</w:t>
            </w:r>
          </w:p>
        </w:tc>
        <w:tc>
          <w:tcPr>
            <w:tcW w:w="2340" w:type="dxa"/>
          </w:tcPr>
          <w:p w14:paraId="07F97810" w14:textId="77777777" w:rsidR="00D25300" w:rsidRDefault="00D25300" w:rsidP="00A6586C">
            <w:pPr>
              <w:cnfStyle w:val="000000010000" w:firstRow="0" w:lastRow="0" w:firstColumn="0" w:lastColumn="0" w:oddVBand="0" w:evenVBand="0" w:oddHBand="0" w:evenHBand="1" w:firstRowFirstColumn="0" w:firstRowLastColumn="0" w:lastRowFirstColumn="0" w:lastRowLastColumn="0"/>
            </w:pPr>
            <w:r>
              <w:t>Multifamily - Market Rate</w:t>
            </w:r>
          </w:p>
        </w:tc>
        <w:tc>
          <w:tcPr>
            <w:tcW w:w="1890" w:type="dxa"/>
            <w:vAlign w:val="top"/>
          </w:tcPr>
          <w:p w14:paraId="087FA89A" w14:textId="77777777" w:rsidR="00D25300" w:rsidRDefault="00D25300" w:rsidP="00A6586C">
            <w:pPr>
              <w:jc w:val="center"/>
              <w:cnfStyle w:val="000000010000" w:firstRow="0" w:lastRow="0" w:firstColumn="0" w:lastColumn="0" w:oddVBand="0" w:evenVBand="0" w:oddHBand="0" w:evenHBand="1" w:firstRowFirstColumn="0" w:firstRowLastColumn="0" w:lastRowFirstColumn="0" w:lastRowLastColumn="0"/>
            </w:pPr>
            <w:r w:rsidRPr="0006388D">
              <w:t>4.32</w:t>
            </w:r>
          </w:p>
        </w:tc>
        <w:tc>
          <w:tcPr>
            <w:tcW w:w="1831" w:type="dxa"/>
            <w:vAlign w:val="top"/>
          </w:tcPr>
          <w:p w14:paraId="2473C48F" w14:textId="77777777" w:rsidR="00D25300" w:rsidRDefault="00D25300" w:rsidP="00A6586C">
            <w:pPr>
              <w:jc w:val="center"/>
              <w:cnfStyle w:val="000000010000" w:firstRow="0" w:lastRow="0" w:firstColumn="0" w:lastColumn="0" w:oddVBand="0" w:evenVBand="0" w:oddHBand="0" w:evenHBand="1" w:firstRowFirstColumn="0" w:firstRowLastColumn="0" w:lastRowFirstColumn="0" w:lastRowLastColumn="0"/>
            </w:pPr>
            <w:r w:rsidRPr="0009443A">
              <w:t>1.43</w:t>
            </w:r>
          </w:p>
        </w:tc>
      </w:tr>
      <w:tr w:rsidR="00D25300" w14:paraId="1294734A" w14:textId="77777777" w:rsidTr="00A658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tcPr>
          <w:p w14:paraId="5C972A86" w14:textId="77777777" w:rsidR="00D25300" w:rsidRDefault="00D25300" w:rsidP="00A6586C">
            <w:r>
              <w:t>Residential</w:t>
            </w:r>
          </w:p>
        </w:tc>
        <w:tc>
          <w:tcPr>
            <w:tcW w:w="2520" w:type="dxa"/>
            <w:vMerge w:val="restart"/>
          </w:tcPr>
          <w:p w14:paraId="2E473B4F" w14:textId="77777777" w:rsidR="00D25300" w:rsidRDefault="00D25300" w:rsidP="00A6586C">
            <w:pPr>
              <w:cnfStyle w:val="000000100000" w:firstRow="0" w:lastRow="0" w:firstColumn="0" w:lastColumn="0" w:oddVBand="0" w:evenVBand="0" w:oddHBand="1" w:evenHBand="0" w:firstRowFirstColumn="0" w:firstRowLastColumn="0" w:lastRowFirstColumn="0" w:lastRowLastColumn="0"/>
            </w:pPr>
            <w:r w:rsidRPr="0061615C">
              <w:t>Market Rate Single Family</w:t>
            </w:r>
          </w:p>
        </w:tc>
        <w:tc>
          <w:tcPr>
            <w:tcW w:w="2340" w:type="dxa"/>
          </w:tcPr>
          <w:p w14:paraId="7DBB1D5D" w14:textId="77777777" w:rsidR="00D25300" w:rsidRDefault="00D25300" w:rsidP="00A6586C">
            <w:pPr>
              <w:cnfStyle w:val="000000100000" w:firstRow="0" w:lastRow="0" w:firstColumn="0" w:lastColumn="0" w:oddVBand="0" w:evenVBand="0" w:oddHBand="1" w:evenHBand="0" w:firstRowFirstColumn="0" w:firstRowLastColumn="0" w:lastRowFirstColumn="0" w:lastRowLastColumn="0"/>
            </w:pPr>
            <w:r>
              <w:t>Home Efficiency</w:t>
            </w:r>
          </w:p>
        </w:tc>
        <w:tc>
          <w:tcPr>
            <w:tcW w:w="1890" w:type="dxa"/>
            <w:vAlign w:val="top"/>
          </w:tcPr>
          <w:p w14:paraId="0E62668F" w14:textId="77777777" w:rsidR="00D25300" w:rsidRDefault="00D25300" w:rsidP="00A6586C">
            <w:pPr>
              <w:jc w:val="center"/>
              <w:cnfStyle w:val="000000100000" w:firstRow="0" w:lastRow="0" w:firstColumn="0" w:lastColumn="0" w:oddVBand="0" w:evenVBand="0" w:oddHBand="1" w:evenHBand="0" w:firstRowFirstColumn="0" w:firstRowLastColumn="0" w:lastRowFirstColumn="0" w:lastRowLastColumn="0"/>
            </w:pPr>
            <w:r w:rsidRPr="0006388D">
              <w:t>1.37</w:t>
            </w:r>
          </w:p>
        </w:tc>
        <w:tc>
          <w:tcPr>
            <w:tcW w:w="1831" w:type="dxa"/>
            <w:vAlign w:val="top"/>
          </w:tcPr>
          <w:p w14:paraId="70053378" w14:textId="77777777" w:rsidR="00D25300" w:rsidRDefault="00D25300" w:rsidP="00A6586C">
            <w:pPr>
              <w:jc w:val="center"/>
              <w:cnfStyle w:val="000000100000" w:firstRow="0" w:lastRow="0" w:firstColumn="0" w:lastColumn="0" w:oddVBand="0" w:evenVBand="0" w:oddHBand="1" w:evenHBand="0" w:firstRowFirstColumn="0" w:firstRowLastColumn="0" w:lastRowFirstColumn="0" w:lastRowLastColumn="0"/>
            </w:pPr>
            <w:r w:rsidRPr="0009443A">
              <w:t>0.72</w:t>
            </w:r>
          </w:p>
        </w:tc>
      </w:tr>
      <w:tr w:rsidR="00D25300" w14:paraId="131777F6" w14:textId="77777777" w:rsidTr="00A6586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tcPr>
          <w:p w14:paraId="6417988D" w14:textId="77777777" w:rsidR="00D25300" w:rsidRDefault="00D25300" w:rsidP="00A6586C">
            <w:r>
              <w:t>Residential</w:t>
            </w:r>
          </w:p>
        </w:tc>
        <w:tc>
          <w:tcPr>
            <w:tcW w:w="2520" w:type="dxa"/>
            <w:vMerge/>
          </w:tcPr>
          <w:p w14:paraId="78443BAD" w14:textId="77777777" w:rsidR="00D25300" w:rsidRDefault="00D25300" w:rsidP="00A6586C">
            <w:pPr>
              <w:cnfStyle w:val="000000010000" w:firstRow="0" w:lastRow="0" w:firstColumn="0" w:lastColumn="0" w:oddVBand="0" w:evenVBand="0" w:oddHBand="0" w:evenHBand="1" w:firstRowFirstColumn="0" w:firstRowLastColumn="0" w:lastRowFirstColumn="0" w:lastRowLastColumn="0"/>
            </w:pPr>
          </w:p>
        </w:tc>
        <w:tc>
          <w:tcPr>
            <w:tcW w:w="2340" w:type="dxa"/>
          </w:tcPr>
          <w:p w14:paraId="6CB24F9C" w14:textId="77777777" w:rsidR="00D25300" w:rsidRDefault="00D25300" w:rsidP="00A6586C">
            <w:pPr>
              <w:cnfStyle w:val="000000010000" w:firstRow="0" w:lastRow="0" w:firstColumn="0" w:lastColumn="0" w:oddVBand="0" w:evenVBand="0" w:oddHBand="0" w:evenHBand="1" w:firstRowFirstColumn="0" w:firstRowLastColumn="0" w:lastRowFirstColumn="0" w:lastRowLastColumn="0"/>
            </w:pPr>
            <w:r>
              <w:t>Midstream HVAC</w:t>
            </w:r>
          </w:p>
        </w:tc>
        <w:tc>
          <w:tcPr>
            <w:tcW w:w="1890" w:type="dxa"/>
            <w:vAlign w:val="top"/>
          </w:tcPr>
          <w:p w14:paraId="0FA505F1" w14:textId="77777777" w:rsidR="00D25300" w:rsidRDefault="00D25300" w:rsidP="00A6586C">
            <w:pPr>
              <w:jc w:val="center"/>
              <w:cnfStyle w:val="000000010000" w:firstRow="0" w:lastRow="0" w:firstColumn="0" w:lastColumn="0" w:oddVBand="0" w:evenVBand="0" w:oddHBand="0" w:evenHBand="1" w:firstRowFirstColumn="0" w:firstRowLastColumn="0" w:lastRowFirstColumn="0" w:lastRowLastColumn="0"/>
            </w:pPr>
            <w:r w:rsidRPr="0006388D">
              <w:t>2.90</w:t>
            </w:r>
          </w:p>
        </w:tc>
        <w:tc>
          <w:tcPr>
            <w:tcW w:w="1831" w:type="dxa"/>
            <w:vAlign w:val="top"/>
          </w:tcPr>
          <w:p w14:paraId="48E1A22D" w14:textId="77777777" w:rsidR="00D25300" w:rsidRDefault="00D25300" w:rsidP="00A6586C">
            <w:pPr>
              <w:jc w:val="center"/>
              <w:cnfStyle w:val="000000010000" w:firstRow="0" w:lastRow="0" w:firstColumn="0" w:lastColumn="0" w:oddVBand="0" w:evenVBand="0" w:oddHBand="0" w:evenHBand="1" w:firstRowFirstColumn="0" w:firstRowLastColumn="0" w:lastRowFirstColumn="0" w:lastRowLastColumn="0"/>
            </w:pPr>
            <w:r w:rsidRPr="0009443A">
              <w:t>1.12</w:t>
            </w:r>
          </w:p>
        </w:tc>
      </w:tr>
      <w:tr w:rsidR="00D25300" w14:paraId="1C5864B9" w14:textId="77777777" w:rsidTr="00A658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tcPr>
          <w:p w14:paraId="0661C328" w14:textId="77777777" w:rsidR="00D25300" w:rsidRDefault="00D25300" w:rsidP="00A6586C">
            <w:r>
              <w:t>Residential</w:t>
            </w:r>
          </w:p>
        </w:tc>
        <w:tc>
          <w:tcPr>
            <w:tcW w:w="2520" w:type="dxa"/>
            <w:vMerge w:val="restart"/>
          </w:tcPr>
          <w:p w14:paraId="6F887E24" w14:textId="77777777" w:rsidR="00D25300" w:rsidRDefault="00D25300" w:rsidP="00A6586C">
            <w:pPr>
              <w:cnfStyle w:val="000000100000" w:firstRow="0" w:lastRow="0" w:firstColumn="0" w:lastColumn="0" w:oddVBand="0" w:evenVBand="0" w:oddHBand="1" w:evenHBand="0" w:firstRowFirstColumn="0" w:firstRowLastColumn="0" w:lastRowFirstColumn="0" w:lastRowLastColumn="0"/>
            </w:pPr>
            <w:r>
              <w:t>Direct Distribution</w:t>
            </w:r>
          </w:p>
        </w:tc>
        <w:tc>
          <w:tcPr>
            <w:tcW w:w="2340" w:type="dxa"/>
          </w:tcPr>
          <w:p w14:paraId="625C1626" w14:textId="77777777" w:rsidR="00D25300" w:rsidRDefault="00D25300" w:rsidP="00A6586C">
            <w:pPr>
              <w:cnfStyle w:val="000000100000" w:firstRow="0" w:lastRow="0" w:firstColumn="0" w:lastColumn="0" w:oddVBand="0" w:evenVBand="0" w:oddHBand="1" w:evenHBand="0" w:firstRowFirstColumn="0" w:firstRowLastColumn="0" w:lastRowFirstColumn="0" w:lastRowLastColumn="0"/>
            </w:pPr>
            <w:r>
              <w:t>School Kits</w:t>
            </w:r>
          </w:p>
        </w:tc>
        <w:tc>
          <w:tcPr>
            <w:tcW w:w="1890" w:type="dxa"/>
            <w:vAlign w:val="top"/>
          </w:tcPr>
          <w:p w14:paraId="01CA9F61" w14:textId="77777777" w:rsidR="00D25300" w:rsidRDefault="00D25300" w:rsidP="00A6586C">
            <w:pPr>
              <w:jc w:val="center"/>
              <w:cnfStyle w:val="000000100000" w:firstRow="0" w:lastRow="0" w:firstColumn="0" w:lastColumn="0" w:oddVBand="0" w:evenVBand="0" w:oddHBand="1" w:evenHBand="0" w:firstRowFirstColumn="0" w:firstRowLastColumn="0" w:lastRowFirstColumn="0" w:lastRowLastColumn="0"/>
            </w:pPr>
            <w:r w:rsidRPr="0006388D">
              <w:t>18.54</w:t>
            </w:r>
          </w:p>
        </w:tc>
        <w:tc>
          <w:tcPr>
            <w:tcW w:w="1831" w:type="dxa"/>
            <w:vAlign w:val="top"/>
          </w:tcPr>
          <w:p w14:paraId="5550EB1C" w14:textId="77777777" w:rsidR="00D25300" w:rsidRDefault="00D25300" w:rsidP="00A6586C">
            <w:pPr>
              <w:jc w:val="center"/>
              <w:cnfStyle w:val="000000100000" w:firstRow="0" w:lastRow="0" w:firstColumn="0" w:lastColumn="0" w:oddVBand="0" w:evenVBand="0" w:oddHBand="1" w:evenHBand="0" w:firstRowFirstColumn="0" w:firstRowLastColumn="0" w:lastRowFirstColumn="0" w:lastRowLastColumn="0"/>
            </w:pPr>
            <w:r w:rsidRPr="0009443A">
              <w:t>11.22</w:t>
            </w:r>
          </w:p>
        </w:tc>
      </w:tr>
      <w:tr w:rsidR="00D25300" w14:paraId="33CFDA95" w14:textId="77777777" w:rsidTr="00A6586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tcPr>
          <w:p w14:paraId="061CC5A2" w14:textId="77777777" w:rsidR="00D25300" w:rsidRDefault="00D25300" w:rsidP="00A6586C">
            <w:r>
              <w:t>Residential</w:t>
            </w:r>
          </w:p>
        </w:tc>
        <w:tc>
          <w:tcPr>
            <w:tcW w:w="2520" w:type="dxa"/>
            <w:vMerge/>
          </w:tcPr>
          <w:p w14:paraId="18D682B7" w14:textId="77777777" w:rsidR="00D25300" w:rsidRDefault="00D25300" w:rsidP="00A6586C">
            <w:pPr>
              <w:cnfStyle w:val="000000010000" w:firstRow="0" w:lastRow="0" w:firstColumn="0" w:lastColumn="0" w:oddVBand="0" w:evenVBand="0" w:oddHBand="0" w:evenHBand="1" w:firstRowFirstColumn="0" w:firstRowLastColumn="0" w:lastRowFirstColumn="0" w:lastRowLastColumn="0"/>
            </w:pPr>
          </w:p>
        </w:tc>
        <w:tc>
          <w:tcPr>
            <w:tcW w:w="2340" w:type="dxa"/>
          </w:tcPr>
          <w:p w14:paraId="7861560F" w14:textId="77777777" w:rsidR="00D25300" w:rsidRDefault="00D25300" w:rsidP="00A6586C">
            <w:pPr>
              <w:cnfStyle w:val="000000010000" w:firstRow="0" w:lastRow="0" w:firstColumn="0" w:lastColumn="0" w:oddVBand="0" w:evenVBand="0" w:oddHBand="0" w:evenHBand="1" w:firstRowFirstColumn="0" w:firstRowLastColumn="0" w:lastRowFirstColumn="0" w:lastRowLastColumn="0"/>
            </w:pPr>
            <w:r>
              <w:t>High School Innovation</w:t>
            </w:r>
          </w:p>
        </w:tc>
        <w:tc>
          <w:tcPr>
            <w:tcW w:w="1890" w:type="dxa"/>
            <w:vAlign w:val="top"/>
          </w:tcPr>
          <w:p w14:paraId="492F6467" w14:textId="77777777" w:rsidR="00D25300" w:rsidRDefault="00D25300" w:rsidP="00A6586C">
            <w:pPr>
              <w:jc w:val="center"/>
              <w:cnfStyle w:val="000000010000" w:firstRow="0" w:lastRow="0" w:firstColumn="0" w:lastColumn="0" w:oddVBand="0" w:evenVBand="0" w:oddHBand="0" w:evenHBand="1" w:firstRowFirstColumn="0" w:firstRowLastColumn="0" w:lastRowFirstColumn="0" w:lastRowLastColumn="0"/>
            </w:pPr>
            <w:r w:rsidRPr="0006388D">
              <w:t>5.37</w:t>
            </w:r>
          </w:p>
        </w:tc>
        <w:tc>
          <w:tcPr>
            <w:tcW w:w="1831" w:type="dxa"/>
            <w:vAlign w:val="top"/>
          </w:tcPr>
          <w:p w14:paraId="3A2B8D13" w14:textId="77777777" w:rsidR="00D25300" w:rsidRDefault="00D25300" w:rsidP="00A6586C">
            <w:pPr>
              <w:jc w:val="center"/>
              <w:cnfStyle w:val="000000010000" w:firstRow="0" w:lastRow="0" w:firstColumn="0" w:lastColumn="0" w:oddVBand="0" w:evenVBand="0" w:oddHBand="0" w:evenHBand="1" w:firstRowFirstColumn="0" w:firstRowLastColumn="0" w:lastRowFirstColumn="0" w:lastRowLastColumn="0"/>
            </w:pPr>
            <w:r w:rsidRPr="0009443A">
              <w:t>0.89</w:t>
            </w:r>
          </w:p>
        </w:tc>
      </w:tr>
      <w:tr w:rsidR="00D25300" w14:paraId="6117F452" w14:textId="77777777" w:rsidTr="00A658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tcPr>
          <w:p w14:paraId="48016750" w14:textId="77777777" w:rsidR="00D25300" w:rsidRDefault="00D25300" w:rsidP="00A6586C">
            <w:r>
              <w:t>Residential</w:t>
            </w:r>
          </w:p>
        </w:tc>
        <w:tc>
          <w:tcPr>
            <w:tcW w:w="2520" w:type="dxa"/>
          </w:tcPr>
          <w:p w14:paraId="78E53217" w14:textId="77777777" w:rsidR="00D25300" w:rsidRDefault="00D25300" w:rsidP="00A6586C">
            <w:pPr>
              <w:cnfStyle w:val="000000100000" w:firstRow="0" w:lastRow="0" w:firstColumn="0" w:lastColumn="0" w:oddVBand="0" w:evenVBand="0" w:oddHBand="1" w:evenHBand="0" w:firstRowFirstColumn="0" w:firstRowLastColumn="0" w:lastRowFirstColumn="0" w:lastRowLastColumn="0"/>
            </w:pPr>
            <w:r>
              <w:t>Market Transformation</w:t>
            </w:r>
          </w:p>
        </w:tc>
        <w:tc>
          <w:tcPr>
            <w:tcW w:w="2340" w:type="dxa"/>
          </w:tcPr>
          <w:p w14:paraId="0BBF87E2" w14:textId="77777777" w:rsidR="00D25300" w:rsidRDefault="00D25300" w:rsidP="00A6586C">
            <w:pPr>
              <w:cnfStyle w:val="000000100000" w:firstRow="0" w:lastRow="0" w:firstColumn="0" w:lastColumn="0" w:oddVBand="0" w:evenVBand="0" w:oddHBand="1" w:evenHBand="0" w:firstRowFirstColumn="0" w:firstRowLastColumn="0" w:lastRowFirstColumn="0" w:lastRowLastColumn="0"/>
            </w:pPr>
            <w:r>
              <w:t>Market Transformation</w:t>
            </w:r>
          </w:p>
        </w:tc>
        <w:tc>
          <w:tcPr>
            <w:tcW w:w="1890" w:type="dxa"/>
            <w:vAlign w:val="top"/>
          </w:tcPr>
          <w:p w14:paraId="4DCC8F64" w14:textId="77777777" w:rsidR="00D25300" w:rsidRDefault="00D25300" w:rsidP="00A6586C">
            <w:pPr>
              <w:jc w:val="center"/>
              <w:cnfStyle w:val="000000100000" w:firstRow="0" w:lastRow="0" w:firstColumn="0" w:lastColumn="0" w:oddVBand="0" w:evenVBand="0" w:oddHBand="1" w:evenHBand="0" w:firstRowFirstColumn="0" w:firstRowLastColumn="0" w:lastRowFirstColumn="0" w:lastRowLastColumn="0"/>
            </w:pPr>
            <w:r w:rsidRPr="0006388D">
              <w:t>0.00</w:t>
            </w:r>
            <w:r>
              <w:rPr>
                <w:vertAlign w:val="superscript"/>
              </w:rPr>
              <w:t xml:space="preserve"> c</w:t>
            </w:r>
          </w:p>
        </w:tc>
        <w:tc>
          <w:tcPr>
            <w:tcW w:w="1831" w:type="dxa"/>
            <w:vAlign w:val="top"/>
          </w:tcPr>
          <w:p w14:paraId="3BA5C233" w14:textId="77777777" w:rsidR="00D25300" w:rsidRDefault="00D25300" w:rsidP="00A6586C">
            <w:pPr>
              <w:jc w:val="center"/>
              <w:cnfStyle w:val="000000100000" w:firstRow="0" w:lastRow="0" w:firstColumn="0" w:lastColumn="0" w:oddVBand="0" w:evenVBand="0" w:oddHBand="1" w:evenHBand="0" w:firstRowFirstColumn="0" w:firstRowLastColumn="0" w:lastRowFirstColumn="0" w:lastRowLastColumn="0"/>
            </w:pPr>
            <w:r w:rsidRPr="0009443A">
              <w:t>0.00</w:t>
            </w:r>
            <w:r>
              <w:rPr>
                <w:vertAlign w:val="superscript"/>
              </w:rPr>
              <w:t xml:space="preserve"> c</w:t>
            </w:r>
          </w:p>
        </w:tc>
      </w:tr>
      <w:tr w:rsidR="00D25300" w14:paraId="2EA95763" w14:textId="77777777" w:rsidTr="00A6586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75" w:type="dxa"/>
            <w:gridSpan w:val="3"/>
          </w:tcPr>
          <w:p w14:paraId="6F04C6CD" w14:textId="77777777" w:rsidR="00D25300" w:rsidRPr="00393987" w:rsidRDefault="00D25300" w:rsidP="00A6586C">
            <w:pPr>
              <w:rPr>
                <w:i/>
                <w:iCs/>
              </w:rPr>
            </w:pPr>
            <w:r w:rsidRPr="00393987">
              <w:rPr>
                <w:i/>
                <w:iCs/>
              </w:rPr>
              <w:t>Residential Program Total</w:t>
            </w:r>
          </w:p>
        </w:tc>
        <w:tc>
          <w:tcPr>
            <w:tcW w:w="1890" w:type="dxa"/>
          </w:tcPr>
          <w:p w14:paraId="254B9E96" w14:textId="77777777" w:rsidR="00D25300" w:rsidRPr="00EB585E" w:rsidRDefault="00D25300" w:rsidP="00A6586C">
            <w:pPr>
              <w:jc w:val="center"/>
              <w:cnfStyle w:val="000000010000" w:firstRow="0" w:lastRow="0" w:firstColumn="0" w:lastColumn="0" w:oddVBand="0" w:evenVBand="0" w:oddHBand="0" w:evenHBand="1" w:firstRowFirstColumn="0" w:firstRowLastColumn="0" w:lastRowFirstColumn="0" w:lastRowLastColumn="0"/>
              <w:rPr>
                <w:i/>
                <w:iCs/>
              </w:rPr>
            </w:pPr>
            <w:r w:rsidRPr="00C27BE5">
              <w:rPr>
                <w:i/>
                <w:iCs/>
              </w:rPr>
              <w:t>2.08</w:t>
            </w:r>
          </w:p>
        </w:tc>
        <w:tc>
          <w:tcPr>
            <w:tcW w:w="1831" w:type="dxa"/>
          </w:tcPr>
          <w:p w14:paraId="610F9A8F" w14:textId="77777777" w:rsidR="00D25300" w:rsidRPr="00EB585E" w:rsidRDefault="00D25300" w:rsidP="00A6586C">
            <w:pPr>
              <w:jc w:val="center"/>
              <w:cnfStyle w:val="000000010000" w:firstRow="0" w:lastRow="0" w:firstColumn="0" w:lastColumn="0" w:oddVBand="0" w:evenVBand="0" w:oddHBand="0" w:evenHBand="1" w:firstRowFirstColumn="0" w:firstRowLastColumn="0" w:lastRowFirstColumn="0" w:lastRowLastColumn="0"/>
              <w:rPr>
                <w:i/>
                <w:iCs/>
              </w:rPr>
            </w:pPr>
            <w:r w:rsidRPr="00EB585E">
              <w:rPr>
                <w:i/>
                <w:iCs/>
              </w:rPr>
              <w:t>0.91</w:t>
            </w:r>
          </w:p>
        </w:tc>
      </w:tr>
      <w:tr w:rsidR="00D25300" w14:paraId="204449FC" w14:textId="77777777" w:rsidTr="00A658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tcPr>
          <w:p w14:paraId="318A38F9" w14:textId="77777777" w:rsidR="00D25300" w:rsidRDefault="00D25300" w:rsidP="00A6586C">
            <w:r>
              <w:t>Business</w:t>
            </w:r>
          </w:p>
        </w:tc>
        <w:tc>
          <w:tcPr>
            <w:tcW w:w="2520" w:type="dxa"/>
          </w:tcPr>
          <w:p w14:paraId="1EB8714A" w14:textId="77777777" w:rsidR="00D25300" w:rsidRDefault="00D25300" w:rsidP="00A6586C">
            <w:pPr>
              <w:cnfStyle w:val="000000100000" w:firstRow="0" w:lastRow="0" w:firstColumn="0" w:lastColumn="0" w:oddVBand="0" w:evenVBand="0" w:oddHBand="1" w:evenHBand="0" w:firstRowFirstColumn="0" w:firstRowLastColumn="0" w:lastRowFirstColumn="0" w:lastRowLastColumn="0"/>
            </w:pPr>
            <w:r>
              <w:t>Standard</w:t>
            </w:r>
            <w:r>
              <w:rPr>
                <w:vertAlign w:val="superscript"/>
              </w:rPr>
              <w:t xml:space="preserve"> </w:t>
            </w:r>
          </w:p>
        </w:tc>
        <w:tc>
          <w:tcPr>
            <w:tcW w:w="2340" w:type="dxa"/>
          </w:tcPr>
          <w:p w14:paraId="24DEECA4" w14:textId="77777777" w:rsidR="00D25300" w:rsidRDefault="00D25300" w:rsidP="00A6586C">
            <w:pPr>
              <w:cnfStyle w:val="000000100000" w:firstRow="0" w:lastRow="0" w:firstColumn="0" w:lastColumn="0" w:oddVBand="0" w:evenVBand="0" w:oddHBand="1" w:evenHBand="0" w:firstRowFirstColumn="0" w:firstRowLastColumn="0" w:lastRowFirstColumn="0" w:lastRowLastColumn="0"/>
            </w:pPr>
            <w:r>
              <w:t>Standard</w:t>
            </w:r>
          </w:p>
        </w:tc>
        <w:tc>
          <w:tcPr>
            <w:tcW w:w="1890" w:type="dxa"/>
            <w:vAlign w:val="top"/>
          </w:tcPr>
          <w:p w14:paraId="1729115E" w14:textId="77777777" w:rsidR="00D25300" w:rsidRDefault="00D25300" w:rsidP="00A6586C">
            <w:pPr>
              <w:jc w:val="center"/>
              <w:cnfStyle w:val="000000100000" w:firstRow="0" w:lastRow="0" w:firstColumn="0" w:lastColumn="0" w:oddVBand="0" w:evenVBand="0" w:oddHBand="1" w:evenHBand="0" w:firstRowFirstColumn="0" w:firstRowLastColumn="0" w:lastRowFirstColumn="0" w:lastRowLastColumn="0"/>
            </w:pPr>
            <w:r w:rsidRPr="00D240EF">
              <w:t>1.97</w:t>
            </w:r>
            <w:r>
              <w:rPr>
                <w:vertAlign w:val="superscript"/>
              </w:rPr>
              <w:t xml:space="preserve"> d</w:t>
            </w:r>
          </w:p>
        </w:tc>
        <w:tc>
          <w:tcPr>
            <w:tcW w:w="1831" w:type="dxa"/>
            <w:vAlign w:val="top"/>
          </w:tcPr>
          <w:p w14:paraId="1D8C090F" w14:textId="77777777" w:rsidR="00D25300" w:rsidRDefault="00D25300" w:rsidP="00A6586C">
            <w:pPr>
              <w:jc w:val="center"/>
              <w:cnfStyle w:val="000000100000" w:firstRow="0" w:lastRow="0" w:firstColumn="0" w:lastColumn="0" w:oddVBand="0" w:evenVBand="0" w:oddHBand="1" w:evenHBand="0" w:firstRowFirstColumn="0" w:firstRowLastColumn="0" w:lastRowFirstColumn="0" w:lastRowLastColumn="0"/>
            </w:pPr>
            <w:r w:rsidRPr="00B04934">
              <w:t>2.12</w:t>
            </w:r>
            <w:r>
              <w:rPr>
                <w:vertAlign w:val="superscript"/>
              </w:rPr>
              <w:t xml:space="preserve"> d</w:t>
            </w:r>
          </w:p>
        </w:tc>
      </w:tr>
      <w:tr w:rsidR="00D25300" w14:paraId="0F2F9406" w14:textId="77777777" w:rsidTr="00A6586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vAlign w:val="top"/>
          </w:tcPr>
          <w:p w14:paraId="76D71199" w14:textId="77777777" w:rsidR="00D25300" w:rsidRDefault="00D25300" w:rsidP="00A6586C">
            <w:r w:rsidRPr="001C2473">
              <w:t>Business</w:t>
            </w:r>
          </w:p>
        </w:tc>
        <w:tc>
          <w:tcPr>
            <w:tcW w:w="2520" w:type="dxa"/>
          </w:tcPr>
          <w:p w14:paraId="33CB1E9B" w14:textId="77777777" w:rsidR="00D25300" w:rsidRDefault="00D25300" w:rsidP="00A6586C">
            <w:pPr>
              <w:cnfStyle w:val="000000010000" w:firstRow="0" w:lastRow="0" w:firstColumn="0" w:lastColumn="0" w:oddVBand="0" w:evenVBand="0" w:oddHBand="0" w:evenHBand="1" w:firstRowFirstColumn="0" w:firstRowLastColumn="0" w:lastRowFirstColumn="0" w:lastRowLastColumn="0"/>
            </w:pPr>
            <w:r>
              <w:t>Custom</w:t>
            </w:r>
            <w:r>
              <w:rPr>
                <w:vertAlign w:val="superscript"/>
              </w:rPr>
              <w:t xml:space="preserve"> </w:t>
            </w:r>
          </w:p>
        </w:tc>
        <w:tc>
          <w:tcPr>
            <w:tcW w:w="2340" w:type="dxa"/>
          </w:tcPr>
          <w:p w14:paraId="1261FC40" w14:textId="77777777" w:rsidR="00D25300" w:rsidRDefault="00D25300" w:rsidP="00A6586C">
            <w:pPr>
              <w:cnfStyle w:val="000000010000" w:firstRow="0" w:lastRow="0" w:firstColumn="0" w:lastColumn="0" w:oddVBand="0" w:evenVBand="0" w:oddHBand="0" w:evenHBand="1" w:firstRowFirstColumn="0" w:firstRowLastColumn="0" w:lastRowFirstColumn="0" w:lastRowLastColumn="0"/>
            </w:pPr>
            <w:r>
              <w:t>Custom</w:t>
            </w:r>
          </w:p>
        </w:tc>
        <w:tc>
          <w:tcPr>
            <w:tcW w:w="1890" w:type="dxa"/>
            <w:vAlign w:val="top"/>
          </w:tcPr>
          <w:p w14:paraId="5416D1DB" w14:textId="77777777" w:rsidR="00D25300" w:rsidRDefault="00D25300" w:rsidP="00A6586C">
            <w:pPr>
              <w:jc w:val="center"/>
              <w:cnfStyle w:val="000000010000" w:firstRow="0" w:lastRow="0" w:firstColumn="0" w:lastColumn="0" w:oddVBand="0" w:evenVBand="0" w:oddHBand="0" w:evenHBand="1" w:firstRowFirstColumn="0" w:firstRowLastColumn="0" w:lastRowFirstColumn="0" w:lastRowLastColumn="0"/>
            </w:pPr>
            <w:r w:rsidRPr="00D240EF">
              <w:t>8.14</w:t>
            </w:r>
            <w:r>
              <w:rPr>
                <w:vertAlign w:val="superscript"/>
              </w:rPr>
              <w:t xml:space="preserve"> e</w:t>
            </w:r>
          </w:p>
        </w:tc>
        <w:tc>
          <w:tcPr>
            <w:tcW w:w="1831" w:type="dxa"/>
            <w:vAlign w:val="top"/>
          </w:tcPr>
          <w:p w14:paraId="0A7D97A7" w14:textId="77777777" w:rsidR="00D25300" w:rsidRDefault="00D25300" w:rsidP="00A6586C">
            <w:pPr>
              <w:jc w:val="center"/>
              <w:cnfStyle w:val="000000010000" w:firstRow="0" w:lastRow="0" w:firstColumn="0" w:lastColumn="0" w:oddVBand="0" w:evenVBand="0" w:oddHBand="0" w:evenHBand="1" w:firstRowFirstColumn="0" w:firstRowLastColumn="0" w:lastRowFirstColumn="0" w:lastRowLastColumn="0"/>
            </w:pPr>
            <w:r w:rsidRPr="00B04934">
              <w:t>6.00</w:t>
            </w:r>
            <w:r>
              <w:rPr>
                <w:vertAlign w:val="superscript"/>
              </w:rPr>
              <w:t xml:space="preserve"> e</w:t>
            </w:r>
          </w:p>
        </w:tc>
      </w:tr>
      <w:tr w:rsidR="00D25300" w14:paraId="00EED070" w14:textId="77777777" w:rsidTr="00A658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vAlign w:val="top"/>
          </w:tcPr>
          <w:p w14:paraId="2F4E600E" w14:textId="77777777" w:rsidR="00D25300" w:rsidRDefault="00D25300" w:rsidP="00A6586C">
            <w:r w:rsidRPr="001C2473">
              <w:t>Business</w:t>
            </w:r>
          </w:p>
        </w:tc>
        <w:tc>
          <w:tcPr>
            <w:tcW w:w="2520" w:type="dxa"/>
            <w:vMerge w:val="restart"/>
          </w:tcPr>
          <w:p w14:paraId="6CC7C390" w14:textId="77777777" w:rsidR="00D25300" w:rsidRDefault="00D25300" w:rsidP="00A6586C">
            <w:pPr>
              <w:cnfStyle w:val="000000100000" w:firstRow="0" w:lastRow="0" w:firstColumn="0" w:lastColumn="0" w:oddVBand="0" w:evenVBand="0" w:oddHBand="1" w:evenHBand="0" w:firstRowFirstColumn="0" w:firstRowLastColumn="0" w:lastRowFirstColumn="0" w:lastRowLastColumn="0"/>
            </w:pPr>
            <w:r>
              <w:t>Midstream</w:t>
            </w:r>
          </w:p>
        </w:tc>
        <w:tc>
          <w:tcPr>
            <w:tcW w:w="2340" w:type="dxa"/>
          </w:tcPr>
          <w:p w14:paraId="46A65A48" w14:textId="77777777" w:rsidR="00D25300" w:rsidRDefault="00D25300" w:rsidP="00A6586C">
            <w:pPr>
              <w:cnfStyle w:val="000000100000" w:firstRow="0" w:lastRow="0" w:firstColumn="0" w:lastColumn="0" w:oddVBand="0" w:evenVBand="0" w:oddHBand="1" w:evenHBand="0" w:firstRowFirstColumn="0" w:firstRowLastColumn="0" w:lastRowFirstColumn="0" w:lastRowLastColumn="0"/>
            </w:pPr>
            <w:r>
              <w:t>Lighting</w:t>
            </w:r>
          </w:p>
        </w:tc>
        <w:tc>
          <w:tcPr>
            <w:tcW w:w="1890" w:type="dxa"/>
            <w:vAlign w:val="top"/>
          </w:tcPr>
          <w:p w14:paraId="76E25671" w14:textId="77777777" w:rsidR="00D25300" w:rsidRDefault="00D25300" w:rsidP="00A6586C">
            <w:pPr>
              <w:jc w:val="center"/>
              <w:cnfStyle w:val="000000100000" w:firstRow="0" w:lastRow="0" w:firstColumn="0" w:lastColumn="0" w:oddVBand="0" w:evenVBand="0" w:oddHBand="1" w:evenHBand="0" w:firstRowFirstColumn="0" w:firstRowLastColumn="0" w:lastRowFirstColumn="0" w:lastRowLastColumn="0"/>
            </w:pPr>
            <w:r w:rsidRPr="00D240EF">
              <w:t>2.72</w:t>
            </w:r>
          </w:p>
        </w:tc>
        <w:tc>
          <w:tcPr>
            <w:tcW w:w="1831" w:type="dxa"/>
            <w:vAlign w:val="top"/>
          </w:tcPr>
          <w:p w14:paraId="641B2888" w14:textId="77777777" w:rsidR="00D25300" w:rsidRDefault="00D25300" w:rsidP="00A6586C">
            <w:pPr>
              <w:jc w:val="center"/>
              <w:cnfStyle w:val="000000100000" w:firstRow="0" w:lastRow="0" w:firstColumn="0" w:lastColumn="0" w:oddVBand="0" w:evenVBand="0" w:oddHBand="1" w:evenHBand="0" w:firstRowFirstColumn="0" w:firstRowLastColumn="0" w:lastRowFirstColumn="0" w:lastRowLastColumn="0"/>
            </w:pPr>
            <w:r w:rsidRPr="00B04934">
              <w:t>2.95</w:t>
            </w:r>
          </w:p>
        </w:tc>
      </w:tr>
      <w:tr w:rsidR="00D25300" w14:paraId="7C6253AD" w14:textId="77777777" w:rsidTr="00A6586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vAlign w:val="top"/>
          </w:tcPr>
          <w:p w14:paraId="64BF02CC" w14:textId="77777777" w:rsidR="00D25300" w:rsidRDefault="00D25300" w:rsidP="00A6586C">
            <w:r w:rsidRPr="001C2473">
              <w:t>Business</w:t>
            </w:r>
          </w:p>
        </w:tc>
        <w:tc>
          <w:tcPr>
            <w:tcW w:w="2520" w:type="dxa"/>
            <w:vMerge/>
          </w:tcPr>
          <w:p w14:paraId="0EDB291A" w14:textId="77777777" w:rsidR="00D25300" w:rsidRDefault="00D25300" w:rsidP="00A6586C">
            <w:pPr>
              <w:cnfStyle w:val="000000010000" w:firstRow="0" w:lastRow="0" w:firstColumn="0" w:lastColumn="0" w:oddVBand="0" w:evenVBand="0" w:oddHBand="0" w:evenHBand="1" w:firstRowFirstColumn="0" w:firstRowLastColumn="0" w:lastRowFirstColumn="0" w:lastRowLastColumn="0"/>
            </w:pPr>
          </w:p>
        </w:tc>
        <w:tc>
          <w:tcPr>
            <w:tcW w:w="2340" w:type="dxa"/>
          </w:tcPr>
          <w:p w14:paraId="08C472FC" w14:textId="77777777" w:rsidR="00D25300" w:rsidRDefault="00D25300" w:rsidP="00A6586C">
            <w:pPr>
              <w:cnfStyle w:val="000000010000" w:firstRow="0" w:lastRow="0" w:firstColumn="0" w:lastColumn="0" w:oddVBand="0" w:evenVBand="0" w:oddHBand="0" w:evenHBand="1" w:firstRowFirstColumn="0" w:firstRowLastColumn="0" w:lastRowFirstColumn="0" w:lastRowLastColumn="0"/>
            </w:pPr>
            <w:r>
              <w:t>HVAC</w:t>
            </w:r>
          </w:p>
        </w:tc>
        <w:tc>
          <w:tcPr>
            <w:tcW w:w="1890" w:type="dxa"/>
            <w:vAlign w:val="top"/>
          </w:tcPr>
          <w:p w14:paraId="737BEB49" w14:textId="77777777" w:rsidR="00D25300" w:rsidRDefault="00D25300" w:rsidP="00A6586C">
            <w:pPr>
              <w:jc w:val="center"/>
              <w:cnfStyle w:val="000000010000" w:firstRow="0" w:lastRow="0" w:firstColumn="0" w:lastColumn="0" w:oddVBand="0" w:evenVBand="0" w:oddHBand="0" w:evenHBand="1" w:firstRowFirstColumn="0" w:firstRowLastColumn="0" w:lastRowFirstColumn="0" w:lastRowLastColumn="0"/>
            </w:pPr>
            <w:r w:rsidRPr="00D240EF">
              <w:t>3.45</w:t>
            </w:r>
          </w:p>
        </w:tc>
        <w:tc>
          <w:tcPr>
            <w:tcW w:w="1831" w:type="dxa"/>
            <w:vAlign w:val="top"/>
          </w:tcPr>
          <w:p w14:paraId="73FE4322" w14:textId="77777777" w:rsidR="00D25300" w:rsidRDefault="00D25300" w:rsidP="00A6586C">
            <w:pPr>
              <w:jc w:val="center"/>
              <w:cnfStyle w:val="000000010000" w:firstRow="0" w:lastRow="0" w:firstColumn="0" w:lastColumn="0" w:oddVBand="0" w:evenVBand="0" w:oddHBand="0" w:evenHBand="1" w:firstRowFirstColumn="0" w:firstRowLastColumn="0" w:lastRowFirstColumn="0" w:lastRowLastColumn="0"/>
            </w:pPr>
            <w:r w:rsidRPr="00B04934">
              <w:t>0.82</w:t>
            </w:r>
          </w:p>
        </w:tc>
      </w:tr>
      <w:tr w:rsidR="00D25300" w14:paraId="3A4601B6" w14:textId="77777777" w:rsidTr="00A658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vAlign w:val="top"/>
          </w:tcPr>
          <w:p w14:paraId="63311C71" w14:textId="77777777" w:rsidR="00D25300" w:rsidRDefault="00D25300" w:rsidP="00A6586C">
            <w:r w:rsidRPr="001C2473">
              <w:t>Business</w:t>
            </w:r>
          </w:p>
        </w:tc>
        <w:tc>
          <w:tcPr>
            <w:tcW w:w="2520" w:type="dxa"/>
            <w:vMerge/>
          </w:tcPr>
          <w:p w14:paraId="6E1CF9FC" w14:textId="77777777" w:rsidR="00D25300" w:rsidRDefault="00D25300" w:rsidP="00A6586C">
            <w:pPr>
              <w:cnfStyle w:val="000000100000" w:firstRow="0" w:lastRow="0" w:firstColumn="0" w:lastColumn="0" w:oddVBand="0" w:evenVBand="0" w:oddHBand="1" w:evenHBand="0" w:firstRowFirstColumn="0" w:firstRowLastColumn="0" w:lastRowFirstColumn="0" w:lastRowLastColumn="0"/>
            </w:pPr>
          </w:p>
        </w:tc>
        <w:tc>
          <w:tcPr>
            <w:tcW w:w="2340" w:type="dxa"/>
          </w:tcPr>
          <w:p w14:paraId="68AF17B4" w14:textId="77777777" w:rsidR="00D25300" w:rsidRDefault="00D25300" w:rsidP="00A6586C">
            <w:pPr>
              <w:cnfStyle w:val="000000100000" w:firstRow="0" w:lastRow="0" w:firstColumn="0" w:lastColumn="0" w:oddVBand="0" w:evenVBand="0" w:oddHBand="1" w:evenHBand="0" w:firstRowFirstColumn="0" w:firstRowLastColumn="0" w:lastRowFirstColumn="0" w:lastRowLastColumn="0"/>
            </w:pPr>
            <w:r>
              <w:t>Food Service</w:t>
            </w:r>
          </w:p>
        </w:tc>
        <w:tc>
          <w:tcPr>
            <w:tcW w:w="1890" w:type="dxa"/>
            <w:vAlign w:val="top"/>
          </w:tcPr>
          <w:p w14:paraId="202D489B" w14:textId="77777777" w:rsidR="00D25300" w:rsidRDefault="00D25300" w:rsidP="00A6586C">
            <w:pPr>
              <w:jc w:val="center"/>
              <w:cnfStyle w:val="000000100000" w:firstRow="0" w:lastRow="0" w:firstColumn="0" w:lastColumn="0" w:oddVBand="0" w:evenVBand="0" w:oddHBand="1" w:evenHBand="0" w:firstRowFirstColumn="0" w:firstRowLastColumn="0" w:lastRowFirstColumn="0" w:lastRowLastColumn="0"/>
            </w:pPr>
            <w:r w:rsidRPr="00D240EF">
              <w:t>2.37</w:t>
            </w:r>
          </w:p>
        </w:tc>
        <w:tc>
          <w:tcPr>
            <w:tcW w:w="1831" w:type="dxa"/>
            <w:vAlign w:val="top"/>
          </w:tcPr>
          <w:p w14:paraId="04473196" w14:textId="77777777" w:rsidR="00D25300" w:rsidRDefault="00D25300" w:rsidP="00A6586C">
            <w:pPr>
              <w:jc w:val="center"/>
              <w:cnfStyle w:val="000000100000" w:firstRow="0" w:lastRow="0" w:firstColumn="0" w:lastColumn="0" w:oddVBand="0" w:evenVBand="0" w:oddHBand="1" w:evenHBand="0" w:firstRowFirstColumn="0" w:firstRowLastColumn="0" w:lastRowFirstColumn="0" w:lastRowLastColumn="0"/>
            </w:pPr>
            <w:r w:rsidRPr="00B04934">
              <w:t>1.45</w:t>
            </w:r>
          </w:p>
        </w:tc>
      </w:tr>
      <w:tr w:rsidR="00D25300" w14:paraId="00B5985F" w14:textId="77777777" w:rsidTr="00A6586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vAlign w:val="top"/>
          </w:tcPr>
          <w:p w14:paraId="2ABC8221" w14:textId="77777777" w:rsidR="00D25300" w:rsidRDefault="00D25300" w:rsidP="00A6586C">
            <w:r w:rsidRPr="001C2473">
              <w:t>Business</w:t>
            </w:r>
          </w:p>
        </w:tc>
        <w:tc>
          <w:tcPr>
            <w:tcW w:w="2520" w:type="dxa"/>
            <w:vMerge w:val="restart"/>
          </w:tcPr>
          <w:p w14:paraId="1CD8EBC1" w14:textId="77777777" w:rsidR="00D25300" w:rsidRDefault="00D25300" w:rsidP="00A6586C">
            <w:pPr>
              <w:cnfStyle w:val="000000010000" w:firstRow="0" w:lastRow="0" w:firstColumn="0" w:lastColumn="0" w:oddVBand="0" w:evenVBand="0" w:oddHBand="0" w:evenHBand="1" w:firstRowFirstColumn="0" w:firstRowLastColumn="0" w:lastRowFirstColumn="0" w:lastRowLastColumn="0"/>
            </w:pPr>
            <w:r>
              <w:t>Small Business</w:t>
            </w:r>
          </w:p>
        </w:tc>
        <w:tc>
          <w:tcPr>
            <w:tcW w:w="2340" w:type="dxa"/>
          </w:tcPr>
          <w:p w14:paraId="48D914B1" w14:textId="77777777" w:rsidR="00D25300" w:rsidRDefault="00D25300" w:rsidP="00A6586C">
            <w:pPr>
              <w:cnfStyle w:val="000000010000" w:firstRow="0" w:lastRow="0" w:firstColumn="0" w:lastColumn="0" w:oddVBand="0" w:evenVBand="0" w:oddHBand="0" w:evenHBand="1" w:firstRowFirstColumn="0" w:firstRowLastColumn="0" w:lastRowFirstColumn="0" w:lastRowLastColumn="0"/>
            </w:pPr>
            <w:r>
              <w:t>Direct Install</w:t>
            </w:r>
          </w:p>
        </w:tc>
        <w:tc>
          <w:tcPr>
            <w:tcW w:w="1890" w:type="dxa"/>
            <w:vAlign w:val="top"/>
          </w:tcPr>
          <w:p w14:paraId="4AFBB260" w14:textId="77777777" w:rsidR="00D25300" w:rsidRDefault="00D25300" w:rsidP="00A6586C">
            <w:pPr>
              <w:jc w:val="center"/>
              <w:cnfStyle w:val="000000010000" w:firstRow="0" w:lastRow="0" w:firstColumn="0" w:lastColumn="0" w:oddVBand="0" w:evenVBand="0" w:oddHBand="0" w:evenHBand="1" w:firstRowFirstColumn="0" w:firstRowLastColumn="0" w:lastRowFirstColumn="0" w:lastRowLastColumn="0"/>
            </w:pPr>
            <w:r w:rsidRPr="00D240EF">
              <w:t>4.00</w:t>
            </w:r>
          </w:p>
        </w:tc>
        <w:tc>
          <w:tcPr>
            <w:tcW w:w="1831" w:type="dxa"/>
            <w:vAlign w:val="top"/>
          </w:tcPr>
          <w:p w14:paraId="34F6F22E" w14:textId="77777777" w:rsidR="00D25300" w:rsidRDefault="00D25300" w:rsidP="00A6586C">
            <w:pPr>
              <w:jc w:val="center"/>
              <w:cnfStyle w:val="000000010000" w:firstRow="0" w:lastRow="0" w:firstColumn="0" w:lastColumn="0" w:oddVBand="0" w:evenVBand="0" w:oddHBand="0" w:evenHBand="1" w:firstRowFirstColumn="0" w:firstRowLastColumn="0" w:lastRowFirstColumn="0" w:lastRowLastColumn="0"/>
            </w:pPr>
            <w:r w:rsidRPr="00B04934">
              <w:t>1.82</w:t>
            </w:r>
          </w:p>
        </w:tc>
      </w:tr>
      <w:tr w:rsidR="00D25300" w14:paraId="51244591" w14:textId="77777777" w:rsidTr="00A658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vAlign w:val="top"/>
          </w:tcPr>
          <w:p w14:paraId="51A316D4" w14:textId="77777777" w:rsidR="00D25300" w:rsidRDefault="00D25300" w:rsidP="00A6586C">
            <w:r w:rsidRPr="001C2473">
              <w:t>Business</w:t>
            </w:r>
          </w:p>
        </w:tc>
        <w:tc>
          <w:tcPr>
            <w:tcW w:w="2520" w:type="dxa"/>
            <w:vMerge/>
          </w:tcPr>
          <w:p w14:paraId="78AFA432" w14:textId="77777777" w:rsidR="00D25300" w:rsidRDefault="00D25300" w:rsidP="00A6586C">
            <w:pPr>
              <w:cnfStyle w:val="000000100000" w:firstRow="0" w:lastRow="0" w:firstColumn="0" w:lastColumn="0" w:oddVBand="0" w:evenVBand="0" w:oddHBand="1" w:evenHBand="0" w:firstRowFirstColumn="0" w:firstRowLastColumn="0" w:lastRowFirstColumn="0" w:lastRowLastColumn="0"/>
            </w:pPr>
          </w:p>
        </w:tc>
        <w:tc>
          <w:tcPr>
            <w:tcW w:w="2340" w:type="dxa"/>
          </w:tcPr>
          <w:p w14:paraId="053B0E06" w14:textId="77777777" w:rsidR="00D25300" w:rsidRDefault="00D25300" w:rsidP="00A6586C">
            <w:pPr>
              <w:cnfStyle w:val="000000100000" w:firstRow="0" w:lastRow="0" w:firstColumn="0" w:lastColumn="0" w:oddVBand="0" w:evenVBand="0" w:oddHBand="1" w:evenHBand="0" w:firstRowFirstColumn="0" w:firstRowLastColumn="0" w:lastRowFirstColumn="0" w:lastRowLastColumn="0"/>
            </w:pPr>
            <w:r>
              <w:t>Energy Performance</w:t>
            </w:r>
          </w:p>
        </w:tc>
        <w:tc>
          <w:tcPr>
            <w:tcW w:w="1890" w:type="dxa"/>
            <w:vAlign w:val="top"/>
          </w:tcPr>
          <w:p w14:paraId="4595B965" w14:textId="77777777" w:rsidR="00D25300" w:rsidRDefault="00D25300" w:rsidP="00A6586C">
            <w:pPr>
              <w:jc w:val="center"/>
              <w:cnfStyle w:val="000000100000" w:firstRow="0" w:lastRow="0" w:firstColumn="0" w:lastColumn="0" w:oddVBand="0" w:evenVBand="0" w:oddHBand="1" w:evenHBand="0" w:firstRowFirstColumn="0" w:firstRowLastColumn="0" w:lastRowFirstColumn="0" w:lastRowLastColumn="0"/>
            </w:pPr>
            <w:r w:rsidRPr="00D240EF">
              <w:t>1.35</w:t>
            </w:r>
          </w:p>
        </w:tc>
        <w:tc>
          <w:tcPr>
            <w:tcW w:w="1831" w:type="dxa"/>
            <w:vAlign w:val="top"/>
          </w:tcPr>
          <w:p w14:paraId="1BF640E5" w14:textId="77777777" w:rsidR="00D25300" w:rsidRDefault="00D25300" w:rsidP="00A6586C">
            <w:pPr>
              <w:jc w:val="center"/>
              <w:cnfStyle w:val="000000100000" w:firstRow="0" w:lastRow="0" w:firstColumn="0" w:lastColumn="0" w:oddVBand="0" w:evenVBand="0" w:oddHBand="1" w:evenHBand="0" w:firstRowFirstColumn="0" w:firstRowLastColumn="0" w:lastRowFirstColumn="0" w:lastRowLastColumn="0"/>
            </w:pPr>
            <w:r w:rsidRPr="00B04934">
              <w:t>0.77</w:t>
            </w:r>
          </w:p>
        </w:tc>
      </w:tr>
      <w:tr w:rsidR="00D25300" w14:paraId="4944FF00" w14:textId="77777777" w:rsidTr="00A6586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vAlign w:val="top"/>
          </w:tcPr>
          <w:p w14:paraId="778DA43D" w14:textId="77777777" w:rsidR="00D25300" w:rsidRDefault="00D25300" w:rsidP="00A6586C">
            <w:r w:rsidRPr="001C2473">
              <w:t>Business</w:t>
            </w:r>
          </w:p>
        </w:tc>
        <w:tc>
          <w:tcPr>
            <w:tcW w:w="2520" w:type="dxa"/>
          </w:tcPr>
          <w:p w14:paraId="0FE2ACD4" w14:textId="77777777" w:rsidR="00D25300" w:rsidRDefault="00D25300" w:rsidP="00A6586C">
            <w:pPr>
              <w:cnfStyle w:val="000000010000" w:firstRow="0" w:lastRow="0" w:firstColumn="0" w:lastColumn="0" w:oddVBand="0" w:evenVBand="0" w:oddHBand="0" w:evenHBand="1" w:firstRowFirstColumn="0" w:firstRowLastColumn="0" w:lastRowFirstColumn="0" w:lastRowLastColumn="0"/>
            </w:pPr>
            <w:r>
              <w:t>Retro-Commissioning</w:t>
            </w:r>
          </w:p>
        </w:tc>
        <w:tc>
          <w:tcPr>
            <w:tcW w:w="2340" w:type="dxa"/>
          </w:tcPr>
          <w:p w14:paraId="060CED74" w14:textId="77777777" w:rsidR="00D25300" w:rsidRDefault="00D25300" w:rsidP="00A6586C">
            <w:pPr>
              <w:cnfStyle w:val="000000010000" w:firstRow="0" w:lastRow="0" w:firstColumn="0" w:lastColumn="0" w:oddVBand="0" w:evenVBand="0" w:oddHBand="0" w:evenHBand="1" w:firstRowFirstColumn="0" w:firstRowLastColumn="0" w:lastRowFirstColumn="0" w:lastRowLastColumn="0"/>
            </w:pPr>
            <w:r>
              <w:t>Retro-Commissioning</w:t>
            </w:r>
          </w:p>
        </w:tc>
        <w:tc>
          <w:tcPr>
            <w:tcW w:w="1890" w:type="dxa"/>
            <w:vAlign w:val="top"/>
          </w:tcPr>
          <w:p w14:paraId="38FE239A" w14:textId="77777777" w:rsidR="00D25300" w:rsidRDefault="00D25300" w:rsidP="00A6586C">
            <w:pPr>
              <w:jc w:val="center"/>
              <w:cnfStyle w:val="000000010000" w:firstRow="0" w:lastRow="0" w:firstColumn="0" w:lastColumn="0" w:oddVBand="0" w:evenVBand="0" w:oddHBand="0" w:evenHBand="1" w:firstRowFirstColumn="0" w:firstRowLastColumn="0" w:lastRowFirstColumn="0" w:lastRowLastColumn="0"/>
            </w:pPr>
            <w:r w:rsidRPr="00D240EF">
              <w:t>0.95</w:t>
            </w:r>
          </w:p>
        </w:tc>
        <w:tc>
          <w:tcPr>
            <w:tcW w:w="1831" w:type="dxa"/>
            <w:vAlign w:val="top"/>
          </w:tcPr>
          <w:p w14:paraId="08A8A816" w14:textId="77777777" w:rsidR="00D25300" w:rsidRDefault="00D25300" w:rsidP="00A6586C">
            <w:pPr>
              <w:jc w:val="center"/>
              <w:cnfStyle w:val="000000010000" w:firstRow="0" w:lastRow="0" w:firstColumn="0" w:lastColumn="0" w:oddVBand="0" w:evenVBand="0" w:oddHBand="0" w:evenHBand="1" w:firstRowFirstColumn="0" w:firstRowLastColumn="0" w:lastRowFirstColumn="0" w:lastRowLastColumn="0"/>
            </w:pPr>
            <w:r w:rsidRPr="00B04934">
              <w:t>0.74</w:t>
            </w:r>
          </w:p>
        </w:tc>
      </w:tr>
      <w:tr w:rsidR="00D25300" w14:paraId="16D17183" w14:textId="77777777" w:rsidTr="00A658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vAlign w:val="top"/>
          </w:tcPr>
          <w:p w14:paraId="76F786E0" w14:textId="77777777" w:rsidR="00D25300" w:rsidRDefault="00D25300" w:rsidP="00A6586C">
            <w:r w:rsidRPr="001C2473">
              <w:t>Business</w:t>
            </w:r>
          </w:p>
        </w:tc>
        <w:tc>
          <w:tcPr>
            <w:tcW w:w="2520" w:type="dxa"/>
            <w:vMerge w:val="restart"/>
          </w:tcPr>
          <w:p w14:paraId="10FE4473" w14:textId="77777777" w:rsidR="00D25300" w:rsidRDefault="00D25300" w:rsidP="00A6586C">
            <w:pPr>
              <w:cnfStyle w:val="000000100000" w:firstRow="0" w:lastRow="0" w:firstColumn="0" w:lastColumn="0" w:oddVBand="0" w:evenVBand="0" w:oddHBand="1" w:evenHBand="0" w:firstRowFirstColumn="0" w:firstRowLastColumn="0" w:lastRowFirstColumn="0" w:lastRowLastColumn="0"/>
            </w:pPr>
            <w:r>
              <w:t>Streetlighting</w:t>
            </w:r>
          </w:p>
        </w:tc>
        <w:tc>
          <w:tcPr>
            <w:tcW w:w="2340" w:type="dxa"/>
          </w:tcPr>
          <w:p w14:paraId="0594BA09" w14:textId="77777777" w:rsidR="00D25300" w:rsidRDefault="00D25300" w:rsidP="00A6586C">
            <w:pPr>
              <w:cnfStyle w:val="000000100000" w:firstRow="0" w:lastRow="0" w:firstColumn="0" w:lastColumn="0" w:oddVBand="0" w:evenVBand="0" w:oddHBand="1" w:evenHBand="0" w:firstRowFirstColumn="0" w:firstRowLastColumn="0" w:lastRowFirstColumn="0" w:lastRowLastColumn="0"/>
            </w:pPr>
            <w:r>
              <w:t>Municipality Owned</w:t>
            </w:r>
          </w:p>
        </w:tc>
        <w:tc>
          <w:tcPr>
            <w:tcW w:w="1890" w:type="dxa"/>
            <w:vAlign w:val="top"/>
          </w:tcPr>
          <w:p w14:paraId="35B19EF9" w14:textId="77777777" w:rsidR="00D25300" w:rsidRDefault="00D25300" w:rsidP="00A6586C">
            <w:pPr>
              <w:jc w:val="center"/>
              <w:cnfStyle w:val="000000100000" w:firstRow="0" w:lastRow="0" w:firstColumn="0" w:lastColumn="0" w:oddVBand="0" w:evenVBand="0" w:oddHBand="1" w:evenHBand="0" w:firstRowFirstColumn="0" w:firstRowLastColumn="0" w:lastRowFirstColumn="0" w:lastRowLastColumn="0"/>
            </w:pPr>
            <w:r w:rsidRPr="00D240EF">
              <w:t>1.07</w:t>
            </w:r>
          </w:p>
        </w:tc>
        <w:tc>
          <w:tcPr>
            <w:tcW w:w="1831" w:type="dxa"/>
            <w:vAlign w:val="top"/>
          </w:tcPr>
          <w:p w14:paraId="7A2C76AB" w14:textId="77777777" w:rsidR="00D25300" w:rsidRDefault="00D25300" w:rsidP="00A6586C">
            <w:pPr>
              <w:jc w:val="center"/>
              <w:cnfStyle w:val="000000100000" w:firstRow="0" w:lastRow="0" w:firstColumn="0" w:lastColumn="0" w:oddVBand="0" w:evenVBand="0" w:oddHBand="1" w:evenHBand="0" w:firstRowFirstColumn="0" w:firstRowLastColumn="0" w:lastRowFirstColumn="0" w:lastRowLastColumn="0"/>
            </w:pPr>
            <w:r w:rsidRPr="00B04934">
              <w:t>0.49</w:t>
            </w:r>
          </w:p>
        </w:tc>
      </w:tr>
      <w:tr w:rsidR="00D25300" w14:paraId="31C71458" w14:textId="77777777" w:rsidTr="00A6586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vAlign w:val="top"/>
          </w:tcPr>
          <w:p w14:paraId="7BFC7DF0" w14:textId="77777777" w:rsidR="00D25300" w:rsidRDefault="00D25300" w:rsidP="00A6586C">
            <w:r w:rsidRPr="001C2473">
              <w:t>Business</w:t>
            </w:r>
          </w:p>
        </w:tc>
        <w:tc>
          <w:tcPr>
            <w:tcW w:w="2520" w:type="dxa"/>
            <w:vMerge/>
          </w:tcPr>
          <w:p w14:paraId="207847BE" w14:textId="77777777" w:rsidR="00D25300" w:rsidRDefault="00D25300" w:rsidP="00A6586C">
            <w:pPr>
              <w:cnfStyle w:val="000000010000" w:firstRow="0" w:lastRow="0" w:firstColumn="0" w:lastColumn="0" w:oddVBand="0" w:evenVBand="0" w:oddHBand="0" w:evenHBand="1" w:firstRowFirstColumn="0" w:firstRowLastColumn="0" w:lastRowFirstColumn="0" w:lastRowLastColumn="0"/>
            </w:pPr>
          </w:p>
        </w:tc>
        <w:tc>
          <w:tcPr>
            <w:tcW w:w="2340" w:type="dxa"/>
          </w:tcPr>
          <w:p w14:paraId="4164F8B3" w14:textId="77777777" w:rsidR="00D25300" w:rsidRDefault="00D25300" w:rsidP="00A6586C">
            <w:pPr>
              <w:cnfStyle w:val="000000010000" w:firstRow="0" w:lastRow="0" w:firstColumn="0" w:lastColumn="0" w:oddVBand="0" w:evenVBand="0" w:oddHBand="0" w:evenHBand="1" w:firstRowFirstColumn="0" w:firstRowLastColumn="0" w:lastRowFirstColumn="0" w:lastRowLastColumn="0"/>
            </w:pPr>
            <w:r>
              <w:t>Utility Owned</w:t>
            </w:r>
          </w:p>
        </w:tc>
        <w:tc>
          <w:tcPr>
            <w:tcW w:w="1890" w:type="dxa"/>
            <w:vAlign w:val="top"/>
          </w:tcPr>
          <w:p w14:paraId="59A5B91A" w14:textId="77777777" w:rsidR="00D25300" w:rsidRDefault="00D25300" w:rsidP="00A6586C">
            <w:pPr>
              <w:jc w:val="center"/>
              <w:cnfStyle w:val="000000010000" w:firstRow="0" w:lastRow="0" w:firstColumn="0" w:lastColumn="0" w:oddVBand="0" w:evenVBand="0" w:oddHBand="0" w:evenHBand="1" w:firstRowFirstColumn="0" w:firstRowLastColumn="0" w:lastRowFirstColumn="0" w:lastRowLastColumn="0"/>
            </w:pPr>
            <w:r w:rsidRPr="00D240EF">
              <w:t>8.92</w:t>
            </w:r>
          </w:p>
        </w:tc>
        <w:tc>
          <w:tcPr>
            <w:tcW w:w="1831" w:type="dxa"/>
            <w:vAlign w:val="top"/>
          </w:tcPr>
          <w:p w14:paraId="45BAFEA0" w14:textId="77777777" w:rsidR="00D25300" w:rsidRDefault="00D25300" w:rsidP="00A6586C">
            <w:pPr>
              <w:jc w:val="center"/>
              <w:cnfStyle w:val="000000010000" w:firstRow="0" w:lastRow="0" w:firstColumn="0" w:lastColumn="0" w:oddVBand="0" w:evenVBand="0" w:oddHBand="0" w:evenHBand="1" w:firstRowFirstColumn="0" w:firstRowLastColumn="0" w:lastRowFirstColumn="0" w:lastRowLastColumn="0"/>
            </w:pPr>
            <w:r w:rsidRPr="00B04934">
              <w:t>5.94</w:t>
            </w:r>
          </w:p>
        </w:tc>
      </w:tr>
      <w:tr w:rsidR="00D25300" w14:paraId="0F9BF5C9" w14:textId="77777777" w:rsidTr="00A658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vAlign w:val="top"/>
          </w:tcPr>
          <w:p w14:paraId="3D64541A" w14:textId="77777777" w:rsidR="00D25300" w:rsidRDefault="00D25300" w:rsidP="00A6586C">
            <w:r w:rsidRPr="001C2473">
              <w:t>Business</w:t>
            </w:r>
          </w:p>
        </w:tc>
        <w:tc>
          <w:tcPr>
            <w:tcW w:w="2520" w:type="dxa"/>
          </w:tcPr>
          <w:p w14:paraId="4CFB4502" w14:textId="77777777" w:rsidR="00D25300" w:rsidRDefault="00D25300" w:rsidP="00A6586C">
            <w:pPr>
              <w:cnfStyle w:val="000000100000" w:firstRow="0" w:lastRow="0" w:firstColumn="0" w:lastColumn="0" w:oddVBand="0" w:evenVBand="0" w:oddHBand="1" w:evenHBand="0" w:firstRowFirstColumn="0" w:firstRowLastColumn="0" w:lastRowFirstColumn="0" w:lastRowLastColumn="0"/>
            </w:pPr>
            <w:r>
              <w:t>Market Transformation</w:t>
            </w:r>
            <w:r>
              <w:rPr>
                <w:vertAlign w:val="superscript"/>
              </w:rPr>
              <w:t xml:space="preserve"> </w:t>
            </w:r>
          </w:p>
        </w:tc>
        <w:tc>
          <w:tcPr>
            <w:tcW w:w="2340" w:type="dxa"/>
          </w:tcPr>
          <w:p w14:paraId="5E933637" w14:textId="77777777" w:rsidR="00D25300" w:rsidRDefault="00D25300" w:rsidP="00A6586C">
            <w:pPr>
              <w:cnfStyle w:val="000000100000" w:firstRow="0" w:lastRow="0" w:firstColumn="0" w:lastColumn="0" w:oddVBand="0" w:evenVBand="0" w:oddHBand="1" w:evenHBand="0" w:firstRowFirstColumn="0" w:firstRowLastColumn="0" w:lastRowFirstColumn="0" w:lastRowLastColumn="0"/>
            </w:pPr>
            <w:r>
              <w:t>Market Transformation</w:t>
            </w:r>
          </w:p>
        </w:tc>
        <w:tc>
          <w:tcPr>
            <w:tcW w:w="1890" w:type="dxa"/>
            <w:vAlign w:val="top"/>
          </w:tcPr>
          <w:p w14:paraId="5093C9AD" w14:textId="77777777" w:rsidR="00D25300" w:rsidRDefault="00D25300" w:rsidP="00A6586C">
            <w:pPr>
              <w:jc w:val="center"/>
              <w:cnfStyle w:val="000000100000" w:firstRow="0" w:lastRow="0" w:firstColumn="0" w:lastColumn="0" w:oddVBand="0" w:evenVBand="0" w:oddHBand="1" w:evenHBand="0" w:firstRowFirstColumn="0" w:firstRowLastColumn="0" w:lastRowFirstColumn="0" w:lastRowLastColumn="0"/>
            </w:pPr>
            <w:r w:rsidRPr="00D240EF">
              <w:t>0.00</w:t>
            </w:r>
            <w:r>
              <w:rPr>
                <w:vertAlign w:val="superscript"/>
              </w:rPr>
              <w:t xml:space="preserve"> f</w:t>
            </w:r>
          </w:p>
        </w:tc>
        <w:tc>
          <w:tcPr>
            <w:tcW w:w="1831" w:type="dxa"/>
            <w:vAlign w:val="top"/>
          </w:tcPr>
          <w:p w14:paraId="50ACC8B0" w14:textId="77777777" w:rsidR="00D25300" w:rsidRDefault="00D25300" w:rsidP="00A6586C">
            <w:pPr>
              <w:jc w:val="center"/>
              <w:cnfStyle w:val="000000100000" w:firstRow="0" w:lastRow="0" w:firstColumn="0" w:lastColumn="0" w:oddVBand="0" w:evenVBand="0" w:oddHBand="1" w:evenHBand="0" w:firstRowFirstColumn="0" w:firstRowLastColumn="0" w:lastRowFirstColumn="0" w:lastRowLastColumn="0"/>
            </w:pPr>
            <w:r w:rsidRPr="00B04934">
              <w:t>0.00</w:t>
            </w:r>
            <w:r>
              <w:rPr>
                <w:vertAlign w:val="superscript"/>
              </w:rPr>
              <w:t xml:space="preserve"> f</w:t>
            </w:r>
          </w:p>
        </w:tc>
      </w:tr>
      <w:tr w:rsidR="00D25300" w14:paraId="448F52AF" w14:textId="77777777" w:rsidTr="00A6586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75" w:type="dxa"/>
            <w:gridSpan w:val="3"/>
          </w:tcPr>
          <w:p w14:paraId="6D30DE6F" w14:textId="77777777" w:rsidR="00D25300" w:rsidRPr="00393987" w:rsidRDefault="00D25300" w:rsidP="00A6586C">
            <w:pPr>
              <w:rPr>
                <w:i/>
                <w:iCs/>
              </w:rPr>
            </w:pPr>
            <w:r w:rsidRPr="00393987">
              <w:rPr>
                <w:i/>
                <w:iCs/>
              </w:rPr>
              <w:t>Business Program Total</w:t>
            </w:r>
          </w:p>
        </w:tc>
        <w:tc>
          <w:tcPr>
            <w:tcW w:w="1890" w:type="dxa"/>
          </w:tcPr>
          <w:p w14:paraId="06D22DEE" w14:textId="77777777" w:rsidR="00D25300" w:rsidRPr="008E52DA" w:rsidRDefault="00D25300" w:rsidP="00A6586C">
            <w:pPr>
              <w:jc w:val="center"/>
              <w:cnfStyle w:val="000000010000" w:firstRow="0" w:lastRow="0" w:firstColumn="0" w:lastColumn="0" w:oddVBand="0" w:evenVBand="0" w:oddHBand="0" w:evenHBand="1" w:firstRowFirstColumn="0" w:firstRowLastColumn="0" w:lastRowFirstColumn="0" w:lastRowLastColumn="0"/>
              <w:rPr>
                <w:i/>
                <w:iCs/>
              </w:rPr>
            </w:pPr>
            <w:r w:rsidRPr="001E2652">
              <w:rPr>
                <w:i/>
                <w:iCs/>
              </w:rPr>
              <w:t>4.32</w:t>
            </w:r>
          </w:p>
        </w:tc>
        <w:tc>
          <w:tcPr>
            <w:tcW w:w="1831" w:type="dxa"/>
          </w:tcPr>
          <w:p w14:paraId="4838C2A0" w14:textId="77777777" w:rsidR="00D25300" w:rsidRPr="008E52DA" w:rsidRDefault="00D25300" w:rsidP="00A6586C">
            <w:pPr>
              <w:jc w:val="center"/>
              <w:cnfStyle w:val="000000010000" w:firstRow="0" w:lastRow="0" w:firstColumn="0" w:lastColumn="0" w:oddVBand="0" w:evenVBand="0" w:oddHBand="0" w:evenHBand="1" w:firstRowFirstColumn="0" w:firstRowLastColumn="0" w:lastRowFirstColumn="0" w:lastRowLastColumn="0"/>
              <w:rPr>
                <w:i/>
                <w:iCs/>
              </w:rPr>
            </w:pPr>
            <w:r w:rsidRPr="008E52DA">
              <w:rPr>
                <w:i/>
                <w:iCs/>
              </w:rPr>
              <w:t>2.96</w:t>
            </w:r>
          </w:p>
        </w:tc>
      </w:tr>
      <w:tr w:rsidR="00D25300" w14:paraId="45A65699" w14:textId="77777777" w:rsidTr="00A658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75" w:type="dxa"/>
            <w:gridSpan w:val="3"/>
          </w:tcPr>
          <w:p w14:paraId="4963E641" w14:textId="77777777" w:rsidR="00D25300" w:rsidRPr="00974455" w:rsidRDefault="00D25300" w:rsidP="00A6586C">
            <w:pPr>
              <w:rPr>
                <w:rFonts w:ascii="Franklin Gothic Medium" w:hAnsi="Franklin Gothic Medium"/>
              </w:rPr>
            </w:pPr>
            <w:r w:rsidRPr="00974455">
              <w:rPr>
                <w:rFonts w:ascii="Franklin Gothic Medium" w:hAnsi="Franklin Gothic Medium"/>
              </w:rPr>
              <w:t>2025 AIC Energy Efficiency Portfolio</w:t>
            </w:r>
          </w:p>
        </w:tc>
        <w:tc>
          <w:tcPr>
            <w:tcW w:w="1890" w:type="dxa"/>
            <w:vAlign w:val="top"/>
          </w:tcPr>
          <w:p w14:paraId="18852DEC" w14:textId="77777777" w:rsidR="00D25300" w:rsidRPr="00974455" w:rsidRDefault="00D25300" w:rsidP="00A6586C">
            <w:pPr>
              <w:jc w:val="center"/>
              <w:cnfStyle w:val="000000100000" w:firstRow="0" w:lastRow="0" w:firstColumn="0" w:lastColumn="0" w:oddVBand="0" w:evenVBand="0" w:oddHBand="1" w:evenHBand="0" w:firstRowFirstColumn="0" w:firstRowLastColumn="0" w:lastRowFirstColumn="0" w:lastRowLastColumn="0"/>
              <w:rPr>
                <w:rFonts w:ascii="Franklin Gothic Medium" w:hAnsi="Franklin Gothic Medium"/>
              </w:rPr>
            </w:pPr>
            <w:r w:rsidRPr="00974455">
              <w:rPr>
                <w:rFonts w:ascii="Franklin Gothic Medium" w:hAnsi="Franklin Gothic Medium"/>
              </w:rPr>
              <w:t>2.</w:t>
            </w:r>
            <w:r>
              <w:rPr>
                <w:rFonts w:ascii="Franklin Gothic Medium" w:hAnsi="Franklin Gothic Medium"/>
              </w:rPr>
              <w:t>90</w:t>
            </w:r>
          </w:p>
        </w:tc>
        <w:tc>
          <w:tcPr>
            <w:tcW w:w="1831" w:type="dxa"/>
          </w:tcPr>
          <w:p w14:paraId="483F7633" w14:textId="77777777" w:rsidR="00D25300" w:rsidRPr="00974455" w:rsidRDefault="00D25300" w:rsidP="00A6586C">
            <w:pPr>
              <w:jc w:val="center"/>
              <w:cnfStyle w:val="000000100000" w:firstRow="0" w:lastRow="0" w:firstColumn="0" w:lastColumn="0" w:oddVBand="0" w:evenVBand="0" w:oddHBand="1" w:evenHBand="0" w:firstRowFirstColumn="0" w:firstRowLastColumn="0" w:lastRowFirstColumn="0" w:lastRowLastColumn="0"/>
              <w:rPr>
                <w:rFonts w:ascii="Franklin Gothic Medium" w:hAnsi="Franklin Gothic Medium"/>
              </w:rPr>
            </w:pPr>
            <w:r w:rsidRPr="00974455">
              <w:rPr>
                <w:rFonts w:ascii="Franklin Gothic Medium" w:hAnsi="Franklin Gothic Medium"/>
              </w:rPr>
              <w:t>1.55</w:t>
            </w:r>
          </w:p>
        </w:tc>
      </w:tr>
      <w:tr w:rsidR="00D25300" w14:paraId="78AEC219" w14:textId="77777777" w:rsidTr="00A6586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75" w:type="dxa"/>
            <w:gridSpan w:val="3"/>
          </w:tcPr>
          <w:p w14:paraId="1954FDC8" w14:textId="77777777" w:rsidR="00D25300" w:rsidRPr="00974455" w:rsidRDefault="00D25300" w:rsidP="00A6586C">
            <w:pPr>
              <w:rPr>
                <w:rFonts w:ascii="Franklin Gothic Medium" w:hAnsi="Franklin Gothic Medium"/>
              </w:rPr>
            </w:pPr>
            <w:r w:rsidRPr="00974455">
              <w:rPr>
                <w:rFonts w:ascii="Franklin Gothic Medium" w:hAnsi="Franklin Gothic Medium"/>
              </w:rPr>
              <w:t>2025 AIC Energy Efficiency Portfolio (not including IQ)</w:t>
            </w:r>
          </w:p>
        </w:tc>
        <w:tc>
          <w:tcPr>
            <w:tcW w:w="1890" w:type="dxa"/>
            <w:vAlign w:val="top"/>
          </w:tcPr>
          <w:p w14:paraId="6C989F18" w14:textId="77777777" w:rsidR="00D25300" w:rsidRPr="00974455" w:rsidRDefault="00D25300" w:rsidP="00A6586C">
            <w:pPr>
              <w:jc w:val="center"/>
              <w:cnfStyle w:val="000000010000" w:firstRow="0" w:lastRow="0" w:firstColumn="0" w:lastColumn="0" w:oddVBand="0" w:evenVBand="0" w:oddHBand="0" w:evenHBand="1" w:firstRowFirstColumn="0" w:firstRowLastColumn="0" w:lastRowFirstColumn="0" w:lastRowLastColumn="0"/>
              <w:rPr>
                <w:rFonts w:ascii="Franklin Gothic Medium" w:hAnsi="Franklin Gothic Medium"/>
              </w:rPr>
            </w:pPr>
            <w:r w:rsidRPr="00974455">
              <w:rPr>
                <w:rFonts w:ascii="Franklin Gothic Medium" w:hAnsi="Franklin Gothic Medium"/>
              </w:rPr>
              <w:t>3.54</w:t>
            </w:r>
          </w:p>
        </w:tc>
        <w:tc>
          <w:tcPr>
            <w:tcW w:w="1831" w:type="dxa"/>
          </w:tcPr>
          <w:p w14:paraId="361C59D3" w14:textId="77777777" w:rsidR="00D25300" w:rsidRPr="00974455" w:rsidRDefault="00D25300" w:rsidP="00A6586C">
            <w:pPr>
              <w:jc w:val="center"/>
              <w:cnfStyle w:val="000000010000" w:firstRow="0" w:lastRow="0" w:firstColumn="0" w:lastColumn="0" w:oddVBand="0" w:evenVBand="0" w:oddHBand="0" w:evenHBand="1" w:firstRowFirstColumn="0" w:firstRowLastColumn="0" w:lastRowFirstColumn="0" w:lastRowLastColumn="0"/>
              <w:rPr>
                <w:rFonts w:ascii="Franklin Gothic Medium" w:hAnsi="Franklin Gothic Medium"/>
              </w:rPr>
            </w:pPr>
            <w:r w:rsidRPr="00974455">
              <w:rPr>
                <w:rFonts w:ascii="Franklin Gothic Medium" w:hAnsi="Franklin Gothic Medium"/>
              </w:rPr>
              <w:t>2.10</w:t>
            </w:r>
          </w:p>
        </w:tc>
      </w:tr>
    </w:tbl>
    <w:p w14:paraId="6359401A" w14:textId="77777777" w:rsidR="00D25300" w:rsidRDefault="00D25300" w:rsidP="00D25300">
      <w:pPr>
        <w:pStyle w:val="TableFootnote"/>
        <w:spacing w:before="0" w:after="0"/>
      </w:pPr>
      <w:r>
        <w:rPr>
          <w:vertAlign w:val="superscript"/>
        </w:rPr>
        <w:t>a</w:t>
      </w:r>
      <w:r>
        <w:t xml:space="preserve"> The Income Qualified Initiative’s CAA channel is </w:t>
      </w:r>
      <w:r w:rsidRPr="00974637">
        <w:t>co-funded by AIC and the Illinois Department of Commerce and Economic Opportunity’s Home Weatherization Assistance Program. These results only include the costs associated with the AIC</w:t>
      </w:r>
      <w:r>
        <w:t>-funded portion of the offering.</w:t>
      </w:r>
    </w:p>
    <w:p w14:paraId="71FD0B92" w14:textId="77777777" w:rsidR="00D25300" w:rsidRPr="009977A4" w:rsidRDefault="00D25300" w:rsidP="00D25300">
      <w:pPr>
        <w:pStyle w:val="TableFootnote"/>
        <w:spacing w:before="0" w:after="0"/>
      </w:pPr>
      <w:r>
        <w:rPr>
          <w:vertAlign w:val="superscript"/>
        </w:rPr>
        <w:t xml:space="preserve">b </w:t>
      </w:r>
      <w:r>
        <w:t xml:space="preserve">The Residential Program’s Income Qualified – New Construction channel did not produce quantifiable benefits in 2025 but did incur non-incentive costs for electric. </w:t>
      </w:r>
    </w:p>
    <w:p w14:paraId="13B1CFFC" w14:textId="77777777" w:rsidR="00D25300" w:rsidRDefault="00D25300" w:rsidP="00D25300">
      <w:pPr>
        <w:pStyle w:val="TableFootnote"/>
        <w:spacing w:before="0" w:after="0"/>
      </w:pPr>
      <w:r w:rsidRPr="00DB476C">
        <w:rPr>
          <w:vertAlign w:val="superscript"/>
        </w:rPr>
        <w:lastRenderedPageBreak/>
        <w:t>c</w:t>
      </w:r>
      <w:r>
        <w:rPr>
          <w:vertAlign w:val="superscript"/>
        </w:rPr>
        <w:t xml:space="preserve"> </w:t>
      </w:r>
      <w:r>
        <w:t>The Residential Program’s Market Transformation (MT) offerings did not produce quantifiable benefits in 2025 but did incur non-incentive costs for both electric and gas.</w:t>
      </w:r>
    </w:p>
    <w:p w14:paraId="2784B869" w14:textId="77777777" w:rsidR="00D25300" w:rsidRDefault="00D25300" w:rsidP="00D25300">
      <w:pPr>
        <w:pStyle w:val="TableFootnote"/>
        <w:spacing w:before="0" w:after="0"/>
      </w:pPr>
      <w:r>
        <w:rPr>
          <w:vertAlign w:val="superscript"/>
        </w:rPr>
        <w:t>d</w:t>
      </w:r>
      <w:r>
        <w:t xml:space="preserve"> Includes the Online Store and Building Operator Certification (BOC) channels.</w:t>
      </w:r>
    </w:p>
    <w:p w14:paraId="29A36106" w14:textId="77777777" w:rsidR="00D25300" w:rsidRDefault="00D25300" w:rsidP="00D25300">
      <w:pPr>
        <w:pStyle w:val="TableFootnote"/>
        <w:spacing w:before="0" w:after="0"/>
      </w:pPr>
      <w:r>
        <w:rPr>
          <w:vertAlign w:val="superscript"/>
        </w:rPr>
        <w:t xml:space="preserve">e </w:t>
      </w:r>
      <w:r w:rsidRPr="00F86860">
        <w:t>Includes</w:t>
      </w:r>
      <w:r>
        <w:t xml:space="preserve"> all benefits and costs directly associated with the Custom Initiative.</w:t>
      </w:r>
    </w:p>
    <w:p w14:paraId="7BCDE497" w14:textId="77777777" w:rsidR="00D25300" w:rsidRDefault="00D25300" w:rsidP="00D25300">
      <w:pPr>
        <w:pStyle w:val="TableFootnote"/>
        <w:spacing w:before="0" w:after="0"/>
      </w:pPr>
      <w:r>
        <w:rPr>
          <w:vertAlign w:val="superscript"/>
        </w:rPr>
        <w:t>f</w:t>
      </w:r>
      <w:r>
        <w:t xml:space="preserve"> The Business Program’s MT offerings </w:t>
      </w:r>
      <w:r w:rsidRPr="00F86860">
        <w:t>did not produce quantifiable benefits in 202</w:t>
      </w:r>
      <w:r>
        <w:t>5</w:t>
      </w:r>
      <w:r w:rsidRPr="00F86860">
        <w:t xml:space="preserve"> but did incur electric and gas non-incentive costs, as well as electric incentive costs.</w:t>
      </w:r>
    </w:p>
    <w:p w14:paraId="4B93801D" w14:textId="71944B13" w:rsidR="000051FA" w:rsidRDefault="000051FA" w:rsidP="000051FA">
      <w:pPr>
        <w:keepNext/>
        <w:keepLines/>
        <w:spacing w:before="240"/>
      </w:pPr>
      <w:r w:rsidRPr="002A0826">
        <w:t xml:space="preserve">AIC’s </w:t>
      </w:r>
      <w:r>
        <w:t>2025</w:t>
      </w:r>
      <w:r w:rsidRPr="002A0826">
        <w:t xml:space="preserve"> Voltage Optimization Program was also cost-effective as defined by the Illinois TRC </w:t>
      </w:r>
      <w:r>
        <w:t>and PAC tests</w:t>
      </w:r>
      <w:r w:rsidRPr="002A0826">
        <w:t xml:space="preserve">. </w:t>
      </w:r>
      <w:r w:rsidR="004E0208">
        <w:rPr>
          <w:color w:val="2B579A"/>
          <w:shd w:val="clear" w:color="auto" w:fill="E6E6E6"/>
        </w:rPr>
        <w:fldChar w:fldCharType="begin"/>
      </w:r>
      <w:r w:rsidR="004E0208">
        <w:instrText xml:space="preserve"> REF _Ref230021136 \h </w:instrText>
      </w:r>
      <w:r w:rsidR="004E0208">
        <w:rPr>
          <w:color w:val="2B579A"/>
          <w:shd w:val="clear" w:color="auto" w:fill="E6E6E6"/>
        </w:rPr>
      </w:r>
      <w:r w:rsidR="004E0208">
        <w:rPr>
          <w:color w:val="2B579A"/>
          <w:shd w:val="clear" w:color="auto" w:fill="E6E6E6"/>
        </w:rPr>
        <w:fldChar w:fldCharType="separate"/>
      </w:r>
      <w:r w:rsidR="00BA1594">
        <w:t xml:space="preserve">Table </w:t>
      </w:r>
      <w:r w:rsidR="00BA1594">
        <w:rPr>
          <w:noProof/>
        </w:rPr>
        <w:t>8</w:t>
      </w:r>
      <w:r w:rsidR="004E0208">
        <w:rPr>
          <w:color w:val="2B579A"/>
          <w:shd w:val="clear" w:color="auto" w:fill="E6E6E6"/>
        </w:rPr>
        <w:fldChar w:fldCharType="end"/>
      </w:r>
      <w:r>
        <w:rPr>
          <w:color w:val="2B579A"/>
          <w:shd w:val="clear" w:color="auto" w:fill="E6E6E6"/>
        </w:rPr>
        <w:t xml:space="preserve"> </w:t>
      </w:r>
      <w:r w:rsidRPr="002A0826">
        <w:t>provides the Illinois TRC and PAC test benefit-cost ratios calculated for the Program.</w:t>
      </w:r>
    </w:p>
    <w:p w14:paraId="74A6B658" w14:textId="38839BEA" w:rsidR="000051FA" w:rsidRDefault="000051FA" w:rsidP="000051FA">
      <w:pPr>
        <w:pStyle w:val="Caption"/>
      </w:pPr>
      <w:bookmarkStart w:id="51" w:name="_Ref230021136"/>
      <w:bookmarkStart w:id="52" w:name="_Toc231463210"/>
      <w:bookmarkStart w:id="53" w:name="_Toc231463351"/>
      <w:r>
        <w:t xml:space="preserve">Table </w:t>
      </w:r>
      <w:r>
        <w:fldChar w:fldCharType="begin"/>
      </w:r>
      <w:r>
        <w:instrText xml:space="preserve"> SEQ Table \* ARABIC </w:instrText>
      </w:r>
      <w:r>
        <w:fldChar w:fldCharType="separate"/>
      </w:r>
      <w:r w:rsidR="00BA1594">
        <w:rPr>
          <w:noProof/>
        </w:rPr>
        <w:t>8</w:t>
      </w:r>
      <w:r>
        <w:rPr>
          <w:noProof/>
        </w:rPr>
        <w:fldChar w:fldCharType="end"/>
      </w:r>
      <w:bookmarkEnd w:id="51"/>
      <w:r>
        <w:t>.</w:t>
      </w:r>
      <w:r w:rsidRPr="00237515">
        <w:t xml:space="preserve"> </w:t>
      </w:r>
      <w:r w:rsidRPr="00936D95">
        <w:t>Illinois TRC and PAC Test Results for the</w:t>
      </w:r>
      <w:r w:rsidRPr="00237515">
        <w:t xml:space="preserve"> 202</w:t>
      </w:r>
      <w:r>
        <w:t>5</w:t>
      </w:r>
      <w:r w:rsidRPr="00237515">
        <w:t xml:space="preserve"> AIC </w:t>
      </w:r>
      <w:r>
        <w:t>Voltage Optimization Program</w:t>
      </w:r>
      <w:bookmarkEnd w:id="52"/>
      <w:bookmarkEnd w:id="53"/>
    </w:p>
    <w:tbl>
      <w:tblPr>
        <w:tblStyle w:val="ODCBasic-1"/>
        <w:tblW w:w="5000" w:type="pct"/>
        <w:tblCellMar>
          <w:top w:w="0" w:type="dxa"/>
          <w:bottom w:w="14" w:type="dxa"/>
        </w:tblCellMar>
        <w:tblLook w:val="04A0" w:firstRow="1" w:lastRow="0" w:firstColumn="1" w:lastColumn="0" w:noHBand="0" w:noVBand="1"/>
      </w:tblPr>
      <w:tblGrid>
        <w:gridCol w:w="3968"/>
        <w:gridCol w:w="3564"/>
        <w:gridCol w:w="3564"/>
      </w:tblGrid>
      <w:tr w:rsidR="000051FA" w14:paraId="2ED5132D" w14:textId="77777777" w:rsidTr="00002634">
        <w:trPr>
          <w:cnfStyle w:val="100000000000" w:firstRow="1" w:lastRow="0" w:firstColumn="0" w:lastColumn="0" w:oddVBand="0" w:evenVBand="0" w:oddHBand="0" w:evenHBand="0" w:firstRowFirstColumn="0" w:firstRowLastColumn="0" w:lastRowFirstColumn="0" w:lastRowLastColumn="0"/>
          <w:trHeight w:val="454"/>
          <w:tblHeader/>
        </w:trPr>
        <w:tc>
          <w:tcPr>
            <w:cnfStyle w:val="001000000000" w:firstRow="0" w:lastRow="0" w:firstColumn="1" w:lastColumn="0" w:oddVBand="0" w:evenVBand="0" w:oddHBand="0" w:evenHBand="0" w:firstRowFirstColumn="0" w:firstRowLastColumn="0" w:lastRowFirstColumn="0" w:lastRowLastColumn="0"/>
            <w:tcW w:w="1788" w:type="pct"/>
            <w:tcBorders>
              <w:bottom w:val="single" w:sz="4" w:space="0" w:color="4A4D56" w:themeColor="text1"/>
              <w:right w:val="single" w:sz="4" w:space="0" w:color="4A4D56" w:themeColor="text1"/>
            </w:tcBorders>
          </w:tcPr>
          <w:p w14:paraId="3AAE37B1" w14:textId="77777777" w:rsidR="000051FA" w:rsidRPr="00625570" w:rsidRDefault="000051FA" w:rsidP="00002634">
            <w:pPr>
              <w:pStyle w:val="TableHeadingLeft"/>
            </w:pPr>
            <w:r>
              <w:t>Program</w:t>
            </w:r>
          </w:p>
        </w:tc>
        <w:tc>
          <w:tcPr>
            <w:tcW w:w="1606" w:type="pct"/>
            <w:tcBorders>
              <w:left w:val="single" w:sz="4" w:space="0" w:color="4A4D56" w:themeColor="text1"/>
              <w:bottom w:val="single" w:sz="4" w:space="0" w:color="4A4D56" w:themeColor="text1"/>
              <w:right w:val="single" w:sz="4" w:space="0" w:color="4A4D56" w:themeColor="text1"/>
            </w:tcBorders>
          </w:tcPr>
          <w:p w14:paraId="489B6687" w14:textId="77777777" w:rsidR="000051FA" w:rsidRDefault="000051FA" w:rsidP="00002634">
            <w:pPr>
              <w:pStyle w:val="TableHeadingCentered"/>
              <w:cnfStyle w:val="100000000000" w:firstRow="1" w:lastRow="0" w:firstColumn="0" w:lastColumn="0" w:oddVBand="0" w:evenVBand="0" w:oddHBand="0" w:evenHBand="0" w:firstRowFirstColumn="0" w:firstRowLastColumn="0" w:lastRowFirstColumn="0" w:lastRowLastColumn="0"/>
              <w:rPr>
                <w:iCs w:val="0"/>
              </w:rPr>
            </w:pPr>
            <w:r>
              <w:t xml:space="preserve">Illinois TRC </w:t>
            </w:r>
          </w:p>
          <w:p w14:paraId="0CB93219" w14:textId="77777777" w:rsidR="000051FA" w:rsidRPr="00625570" w:rsidRDefault="000051FA" w:rsidP="00002634">
            <w:pPr>
              <w:pStyle w:val="TableHeadingCentered"/>
              <w:cnfStyle w:val="100000000000" w:firstRow="1" w:lastRow="0" w:firstColumn="0" w:lastColumn="0" w:oddVBand="0" w:evenVBand="0" w:oddHBand="0" w:evenHBand="0" w:firstRowFirstColumn="0" w:firstRowLastColumn="0" w:lastRowFirstColumn="0" w:lastRowLastColumn="0"/>
            </w:pPr>
            <w:r>
              <w:t>Benefit-Cost Ratio</w:t>
            </w:r>
          </w:p>
        </w:tc>
        <w:tc>
          <w:tcPr>
            <w:tcW w:w="1606" w:type="pct"/>
            <w:tcBorders>
              <w:left w:val="single" w:sz="4" w:space="0" w:color="4A4D56" w:themeColor="text1"/>
              <w:bottom w:val="single" w:sz="4" w:space="0" w:color="4A4D56" w:themeColor="text1"/>
              <w:right w:val="single" w:sz="4" w:space="0" w:color="4A4D56" w:themeColor="text1"/>
            </w:tcBorders>
          </w:tcPr>
          <w:p w14:paraId="37C38F85" w14:textId="77777777" w:rsidR="000051FA" w:rsidRDefault="000051FA" w:rsidP="00002634">
            <w:pPr>
              <w:pStyle w:val="TableHeadingCentered"/>
              <w:cnfStyle w:val="100000000000" w:firstRow="1" w:lastRow="0" w:firstColumn="0" w:lastColumn="0" w:oddVBand="0" w:evenVBand="0" w:oddHBand="0" w:evenHBand="0" w:firstRowFirstColumn="0" w:firstRowLastColumn="0" w:lastRowFirstColumn="0" w:lastRowLastColumn="0"/>
              <w:rPr>
                <w:iCs w:val="0"/>
              </w:rPr>
            </w:pPr>
            <w:r>
              <w:t xml:space="preserve">PAC </w:t>
            </w:r>
          </w:p>
          <w:p w14:paraId="6465C21F" w14:textId="77777777" w:rsidR="000051FA" w:rsidRPr="00625570" w:rsidRDefault="000051FA" w:rsidP="00002634">
            <w:pPr>
              <w:pStyle w:val="TableHeadingCentered"/>
              <w:cnfStyle w:val="100000000000" w:firstRow="1" w:lastRow="0" w:firstColumn="0" w:lastColumn="0" w:oddVBand="0" w:evenVBand="0" w:oddHBand="0" w:evenHBand="0" w:firstRowFirstColumn="0" w:firstRowLastColumn="0" w:lastRowFirstColumn="0" w:lastRowLastColumn="0"/>
            </w:pPr>
            <w:r>
              <w:t>Benefit-Cost Ratio</w:t>
            </w:r>
          </w:p>
        </w:tc>
      </w:tr>
      <w:tr w:rsidR="00DD1B4C" w14:paraId="2F51E756" w14:textId="77777777" w:rsidTr="00002634">
        <w:trPr>
          <w:cnfStyle w:val="000000100000" w:firstRow="0" w:lastRow="0" w:firstColumn="0" w:lastColumn="0" w:oddVBand="0" w:evenVBand="0" w:oddHBand="1" w:evenHBand="0" w:firstRowFirstColumn="0" w:firstRowLastColumn="0" w:lastRowFirstColumn="0" w:lastRowLastColumn="0"/>
          <w:cantSplit/>
          <w:trHeight w:val="288"/>
        </w:trPr>
        <w:tc>
          <w:tcPr>
            <w:cnfStyle w:val="001000000000" w:firstRow="0" w:lastRow="0" w:firstColumn="1" w:lastColumn="0" w:oddVBand="0" w:evenVBand="0" w:oddHBand="0" w:evenHBand="0" w:firstRowFirstColumn="0" w:firstRowLastColumn="0" w:lastRowFirstColumn="0" w:lastRowLastColumn="0"/>
            <w:tcW w:w="1788" w:type="pct"/>
            <w:tcBorders>
              <w:top w:val="single" w:sz="4" w:space="0" w:color="4A4D56" w:themeColor="text1"/>
            </w:tcBorders>
          </w:tcPr>
          <w:p w14:paraId="3F4D7F1D" w14:textId="77777777" w:rsidR="00DD1B4C" w:rsidRPr="00625570" w:rsidRDefault="00DD1B4C" w:rsidP="00DD1B4C">
            <w:pPr>
              <w:pStyle w:val="TableLeftText"/>
            </w:pPr>
            <w:r>
              <w:t>Voltage Optimization</w:t>
            </w:r>
          </w:p>
        </w:tc>
        <w:tc>
          <w:tcPr>
            <w:tcW w:w="1606" w:type="pct"/>
            <w:tcBorders>
              <w:top w:val="single" w:sz="4" w:space="0" w:color="4A4D56" w:themeColor="text1"/>
            </w:tcBorders>
          </w:tcPr>
          <w:p w14:paraId="1B12463E" w14:textId="50396F14" w:rsidR="00DD1B4C" w:rsidRPr="000B7901" w:rsidRDefault="00DD1B4C" w:rsidP="00DD1B4C">
            <w:pPr>
              <w:pStyle w:val="TableCenterText"/>
              <w:cnfStyle w:val="000000100000" w:firstRow="0" w:lastRow="0" w:firstColumn="0" w:lastColumn="0" w:oddVBand="0" w:evenVBand="0" w:oddHBand="1" w:evenHBand="0" w:firstRowFirstColumn="0" w:firstRowLastColumn="0" w:lastRowFirstColumn="0" w:lastRowLastColumn="0"/>
            </w:pPr>
            <w:r w:rsidRPr="00CC6D2C">
              <w:t>1.89</w:t>
            </w:r>
          </w:p>
        </w:tc>
        <w:tc>
          <w:tcPr>
            <w:tcW w:w="1606" w:type="pct"/>
            <w:tcBorders>
              <w:top w:val="single" w:sz="4" w:space="0" w:color="4A4D56" w:themeColor="text1"/>
            </w:tcBorders>
          </w:tcPr>
          <w:p w14:paraId="271D6FAC" w14:textId="46672FDA" w:rsidR="00DD1B4C" w:rsidRPr="000B7901" w:rsidRDefault="00DD1B4C" w:rsidP="00DD1B4C">
            <w:pPr>
              <w:pStyle w:val="TableCenterText"/>
              <w:cnfStyle w:val="000000100000" w:firstRow="0" w:lastRow="0" w:firstColumn="0" w:lastColumn="0" w:oddVBand="0" w:evenVBand="0" w:oddHBand="1" w:evenHBand="0" w:firstRowFirstColumn="0" w:firstRowLastColumn="0" w:lastRowFirstColumn="0" w:lastRowLastColumn="0"/>
            </w:pPr>
            <w:r w:rsidRPr="00CC6D2C">
              <w:t>1.20</w:t>
            </w:r>
          </w:p>
        </w:tc>
      </w:tr>
    </w:tbl>
    <w:p w14:paraId="74249D83" w14:textId="77777777" w:rsidR="000051FA" w:rsidRPr="009B0103" w:rsidRDefault="000051FA" w:rsidP="000051FA">
      <w:pPr>
        <w:spacing w:before="240" w:after="0"/>
      </w:pPr>
    </w:p>
    <w:p w14:paraId="2043BD14" w14:textId="77777777" w:rsidR="000051FA" w:rsidRDefault="000051FA">
      <w:pPr>
        <w:rPr>
          <w:rFonts w:ascii="Rift Soft Medium" w:hAnsi="Rift Soft Medium"/>
          <w:color w:val="416DCB" w:themeColor="accent1" w:themeTint="99"/>
          <w:sz w:val="40"/>
          <w:szCs w:val="24"/>
        </w:rPr>
      </w:pPr>
      <w:r>
        <w:br w:type="page"/>
      </w:r>
    </w:p>
    <w:p w14:paraId="5FE2A982" w14:textId="0C9A8DEF" w:rsidR="000051FA" w:rsidRPr="004F0690" w:rsidRDefault="000051FA" w:rsidP="000051FA">
      <w:pPr>
        <w:pStyle w:val="Heading2"/>
      </w:pPr>
      <w:bookmarkStart w:id="54" w:name="_Toc231398528"/>
      <w:bookmarkStart w:id="55" w:name="_Toc231463341"/>
      <w:r w:rsidRPr="004F0690">
        <w:lastRenderedPageBreak/>
        <w:t>Key Findings</w:t>
      </w:r>
      <w:bookmarkEnd w:id="54"/>
      <w:bookmarkEnd w:id="55"/>
    </w:p>
    <w:p w14:paraId="59F4923D" w14:textId="25D6507B" w:rsidR="00306398" w:rsidRDefault="00306398" w:rsidP="00306398">
      <w:r>
        <w:t xml:space="preserve">Key findings from the </w:t>
      </w:r>
      <w:r w:rsidR="00570E61">
        <w:t>2025</w:t>
      </w:r>
      <w:r>
        <w:t xml:space="preserve"> cost-effectiveness analysis are presented below:</w:t>
      </w:r>
    </w:p>
    <w:p w14:paraId="169B24C6" w14:textId="33BD3551" w:rsidR="00306398" w:rsidRDefault="00306398" w:rsidP="00306398">
      <w:pPr>
        <w:pStyle w:val="ListBullet"/>
      </w:pPr>
      <w:r w:rsidRPr="00942E35">
        <w:rPr>
          <w:b/>
          <w:bCs/>
        </w:rPr>
        <w:t>Key Finding #1:</w:t>
      </w:r>
      <w:r>
        <w:t xml:space="preserve"> Overall, AIC’s </w:t>
      </w:r>
      <w:r w:rsidR="00570E61">
        <w:t>2025</w:t>
      </w:r>
      <w:r>
        <w:t xml:space="preserve"> energy efficiency portfolio was cost-effective based on the Illinois TRC test.</w:t>
      </w:r>
    </w:p>
    <w:p w14:paraId="58DE8802" w14:textId="015A800C" w:rsidR="00306398" w:rsidRDefault="00306398" w:rsidP="00306398">
      <w:pPr>
        <w:pStyle w:val="ListBullet"/>
      </w:pPr>
      <w:r w:rsidRPr="00942E35">
        <w:rPr>
          <w:b/>
          <w:bCs/>
        </w:rPr>
        <w:t>Key Finding #2:</w:t>
      </w:r>
      <w:r>
        <w:t xml:space="preserve"> The </w:t>
      </w:r>
      <w:r w:rsidR="00570E61">
        <w:t>2025</w:t>
      </w:r>
      <w:r>
        <w:t xml:space="preserve"> Residential, Business, and Voltage Optimization Programs were cost-effective based on the Illinois TRC.  </w:t>
      </w:r>
    </w:p>
    <w:p w14:paraId="6C14AAE3" w14:textId="6B653D9A" w:rsidR="00306398" w:rsidRDefault="00306398" w:rsidP="00306398">
      <w:pPr>
        <w:pStyle w:val="ListBullet"/>
      </w:pPr>
      <w:r w:rsidRPr="00942E35">
        <w:rPr>
          <w:b/>
          <w:bCs/>
        </w:rPr>
        <w:t>Key Finding #3:</w:t>
      </w:r>
      <w:r>
        <w:t xml:space="preserve"> </w:t>
      </w:r>
      <w:r w:rsidR="00310E72">
        <w:t>Seven</w:t>
      </w:r>
      <w:r>
        <w:t xml:space="preserve"> low-income Residential Program channels operated by AIC in </w:t>
      </w:r>
      <w:r w:rsidR="00570E61">
        <w:t>2025</w:t>
      </w:r>
      <w:r>
        <w:t xml:space="preserve"> were not cost-effective based on the Illinois TRC.  </w:t>
      </w:r>
    </w:p>
    <w:p w14:paraId="6FECB176" w14:textId="3F2CEDB9" w:rsidR="00306398" w:rsidRDefault="00306398" w:rsidP="00306398">
      <w:pPr>
        <w:pStyle w:val="ListBullet2"/>
      </w:pPr>
      <w:r>
        <w:t>The Income Qualified Initiative – Single Family channel had an Illinois TRC benefit-cost ratio of 0.5</w:t>
      </w:r>
      <w:r w:rsidR="00300F4C">
        <w:t>8</w:t>
      </w:r>
      <w:r>
        <w:t xml:space="preserve">. </w:t>
      </w:r>
    </w:p>
    <w:p w14:paraId="6660E464" w14:textId="1C5AFB8F" w:rsidR="00306398" w:rsidRDefault="00306398" w:rsidP="00306398">
      <w:pPr>
        <w:pStyle w:val="ListBullet2"/>
      </w:pPr>
      <w:r>
        <w:t>The Income Qualified Initiative – CAA channel had an Illinois TRC benefit-cost ratio of 0.</w:t>
      </w:r>
      <w:r w:rsidR="005E6430">
        <w:t>54</w:t>
      </w:r>
      <w:r>
        <w:t>.</w:t>
      </w:r>
    </w:p>
    <w:p w14:paraId="3D85BBFB" w14:textId="11A06D64" w:rsidR="005E6430" w:rsidRDefault="005E6430" w:rsidP="005E6430">
      <w:pPr>
        <w:pStyle w:val="ListBullet2"/>
      </w:pPr>
      <w:r>
        <w:t>The Income Qualified Initiative – Joint Utility channel had an Illinois TRC benefit-cost ratio of 0.81.</w:t>
      </w:r>
    </w:p>
    <w:p w14:paraId="2E26B927" w14:textId="29E5210C" w:rsidR="00306398" w:rsidRDefault="00306398" w:rsidP="00306398">
      <w:pPr>
        <w:pStyle w:val="ListBullet2"/>
      </w:pPr>
      <w:r>
        <w:t>The Income Qualified Initiative – Healthier Homes channel had an Illinois TRC benefit-cost ratio of 0.1</w:t>
      </w:r>
      <w:r w:rsidR="005E6430">
        <w:t>6</w:t>
      </w:r>
      <w:r>
        <w:t>.</w:t>
      </w:r>
    </w:p>
    <w:p w14:paraId="1E99EB6E" w14:textId="1923C03F" w:rsidR="00306398" w:rsidRDefault="00306398" w:rsidP="00306398">
      <w:pPr>
        <w:pStyle w:val="ListBullet2"/>
      </w:pPr>
      <w:r>
        <w:t>The Income Qualified Initiative – Manufactured Homes channel had an Illinois TRC benefit-cost ratio of 0.</w:t>
      </w:r>
      <w:r w:rsidR="005A692D">
        <w:t>36</w:t>
      </w:r>
      <w:r>
        <w:t>.</w:t>
      </w:r>
    </w:p>
    <w:p w14:paraId="650AB3CB" w14:textId="07EF2F16" w:rsidR="00310E72" w:rsidRDefault="00310E72" w:rsidP="00310E72">
      <w:pPr>
        <w:pStyle w:val="ListBullet2"/>
      </w:pPr>
      <w:r>
        <w:t>The Income Qualified Initiative – Electrification channel had an Illinois TRC benefit-cost ratio of 0.94.</w:t>
      </w:r>
    </w:p>
    <w:p w14:paraId="4AEFCEFE" w14:textId="25F938F4" w:rsidR="00306398" w:rsidRDefault="00306398" w:rsidP="00306398">
      <w:pPr>
        <w:pStyle w:val="ListBullet2"/>
      </w:pPr>
      <w:r>
        <w:t>The Public Housing Initiative had an Illinois TRC benefit-cost ratio of 0.</w:t>
      </w:r>
      <w:r w:rsidR="005A692D">
        <w:t>58</w:t>
      </w:r>
      <w:r>
        <w:t>.</w:t>
      </w:r>
    </w:p>
    <w:p w14:paraId="6CE4CA9A" w14:textId="4300D68A" w:rsidR="00306398" w:rsidRDefault="00306398" w:rsidP="00306398">
      <w:pPr>
        <w:pStyle w:val="ListBullet"/>
      </w:pPr>
      <w:r w:rsidRPr="00942E35">
        <w:rPr>
          <w:b/>
          <w:bCs/>
        </w:rPr>
        <w:t>Key Finding #4:</w:t>
      </w:r>
      <w:r>
        <w:t xml:space="preserve"> </w:t>
      </w:r>
      <w:r w:rsidR="00991061">
        <w:t>One</w:t>
      </w:r>
      <w:r>
        <w:t xml:space="preserve"> Business Program channel operated by AIC in </w:t>
      </w:r>
      <w:r w:rsidR="00570E61">
        <w:t>2025</w:t>
      </w:r>
      <w:r>
        <w:t xml:space="preserve"> w</w:t>
      </w:r>
      <w:r w:rsidR="00991061">
        <w:t>as</w:t>
      </w:r>
      <w:r>
        <w:t xml:space="preserve"> not cost-effective based on the Illinois TRC.</w:t>
      </w:r>
    </w:p>
    <w:p w14:paraId="203D581B" w14:textId="00F3DCB5" w:rsidR="00306398" w:rsidRDefault="00306398" w:rsidP="00306398">
      <w:pPr>
        <w:pStyle w:val="ListBullet2"/>
      </w:pPr>
      <w:r>
        <w:t xml:space="preserve">The </w:t>
      </w:r>
      <w:r w:rsidR="00991061">
        <w:t>Retro-Commissioning</w:t>
      </w:r>
      <w:r>
        <w:t xml:space="preserve"> channel had an Illinois TRC benefit-cost ratio of 0.</w:t>
      </w:r>
      <w:r w:rsidR="00991061">
        <w:t>95</w:t>
      </w:r>
      <w:r>
        <w:t>.</w:t>
      </w:r>
    </w:p>
    <w:p w14:paraId="3B0FF9EB" w14:textId="6EAE03ED" w:rsidR="007A121C" w:rsidRDefault="007A121C" w:rsidP="007A121C">
      <w:pPr>
        <w:pStyle w:val="ListBullet"/>
      </w:pPr>
      <w:r w:rsidRPr="00F805C5">
        <w:rPr>
          <w:b/>
          <w:bCs/>
        </w:rPr>
        <w:t>Key Finding #5</w:t>
      </w:r>
      <w:r>
        <w:t xml:space="preserve">: </w:t>
      </w:r>
      <w:r w:rsidR="00F805C5">
        <w:t xml:space="preserve">The </w:t>
      </w:r>
      <w:r w:rsidR="0019637F">
        <w:t xml:space="preserve">benefit-cost ratios for the </w:t>
      </w:r>
      <w:r w:rsidR="00F805C5">
        <w:t>Custom Initiative</w:t>
      </w:r>
      <w:r w:rsidR="0019637F">
        <w:t xml:space="preserve"> are significantly higher in 2025 compared to previous years. </w:t>
      </w:r>
      <w:r w:rsidR="0011350A">
        <w:t>This is primarily due to the implementation of a large combined heat and power (CHP) project</w:t>
      </w:r>
      <w:r w:rsidR="004D59A5">
        <w:t xml:space="preserve"> which generated significant electric energy, demand, and non-AIC gas savings</w:t>
      </w:r>
      <w:r w:rsidR="008932C9">
        <w:t>, and means the results for the 2025 Custom Initiative may not be predictive of future years.</w:t>
      </w:r>
      <w:r w:rsidR="004D59A5">
        <w:t xml:space="preserve"> The evaluation team ran a sensiti</w:t>
      </w:r>
      <w:r w:rsidR="00341411">
        <w:t xml:space="preserve">vity analysis to investigate the impact of this project on the overall results. </w:t>
      </w:r>
      <w:r w:rsidR="008F6882">
        <w:t xml:space="preserve">When we removed this project from the analysis the resulting </w:t>
      </w:r>
      <w:r w:rsidR="004E1530">
        <w:t>benefit-cost ratios</w:t>
      </w:r>
      <w:r w:rsidR="008F6882">
        <w:t xml:space="preserve"> were 2.65</w:t>
      </w:r>
      <w:r w:rsidR="00D32A8E">
        <w:t>, 2.67, and 1.49, for the IL-TRC with societal NEIs, IL-TRC without societal NEIs, and PAC</w:t>
      </w:r>
      <w:r w:rsidR="0075523E">
        <w:t xml:space="preserve">. </w:t>
      </w:r>
      <w:r w:rsidR="009C6B38">
        <w:t>While the reported benefit-cost ratios accurately describe what the Custom Initiative achieved in 2025, these benefit-cost ratios may be more useful for prospective planning.</w:t>
      </w:r>
    </w:p>
    <w:p w14:paraId="38880EDD" w14:textId="51FFC753" w:rsidR="00C6679C" w:rsidRDefault="0075523E" w:rsidP="00BE7C88">
      <w:pPr>
        <w:pStyle w:val="ListBullet"/>
        <w:sectPr w:rsidR="00C6679C" w:rsidSect="00396BCB">
          <w:headerReference w:type="default" r:id="rId18"/>
          <w:footerReference w:type="default" r:id="rId19"/>
          <w:pgSz w:w="12240" w:h="15840" w:code="1"/>
          <w:pgMar w:top="567" w:right="567" w:bottom="567" w:left="567" w:header="567" w:footer="340" w:gutter="0"/>
          <w:cols w:space="708"/>
          <w:docGrid w:linePitch="360"/>
        </w:sectPr>
      </w:pPr>
      <w:r>
        <w:rPr>
          <w:b/>
          <w:bCs/>
        </w:rPr>
        <w:t>Key Finding #6</w:t>
      </w:r>
      <w:r w:rsidRPr="0075523E">
        <w:t>:</w:t>
      </w:r>
      <w:r>
        <w:t xml:space="preserve"> </w:t>
      </w:r>
      <w:r w:rsidR="00220C8C" w:rsidRPr="00220C8C">
        <w:t xml:space="preserve">The 2025 Voltage Optimization </w:t>
      </w:r>
      <w:r w:rsidR="00DF3F9F">
        <w:t>IL-</w:t>
      </w:r>
      <w:r w:rsidR="00220C8C" w:rsidRPr="00220C8C">
        <w:t xml:space="preserve">TRC ratio of 1.89 represents a decrease from the 2024 value of 2.32. This decline is primarily driven by lower per-unit savings observed in 2025. The reduction in per-unit savings is expected, as the program continues to expand to circuits with lower savings potential. AIC initially prioritized circuits with the highest potential and has continued this approach, resulting in the treatment of progressively lower-potential circuits over time. As this trend continues, </w:t>
      </w:r>
      <w:r w:rsidR="00667CB3">
        <w:t>it is possible that</w:t>
      </w:r>
      <w:r w:rsidR="00220C8C" w:rsidRPr="00220C8C">
        <w:t xml:space="preserve"> the benefit-cost ratio</w:t>
      </w:r>
      <w:r w:rsidR="00667CB3">
        <w:t xml:space="preserve"> for the Program will </w:t>
      </w:r>
      <w:r w:rsidR="00BE7C88">
        <w:t>continue to</w:t>
      </w:r>
      <w:r w:rsidR="00220C8C" w:rsidRPr="00220C8C">
        <w:t xml:space="preserve"> decline</w:t>
      </w:r>
      <w:r w:rsidR="00BE7C88">
        <w:t xml:space="preserve">, though changes in other TRC inputs (such as avoided costs) in 2026 </w:t>
      </w:r>
      <w:r w:rsidR="009C6B38">
        <w:t xml:space="preserve">mean that </w:t>
      </w:r>
      <w:r w:rsidR="00CB565F">
        <w:t>future results may not be directly comparable to 2025 results.</w:t>
      </w:r>
      <w:r w:rsidR="004E1530">
        <w:t xml:space="preserve"> </w:t>
      </w:r>
    </w:p>
    <w:p w14:paraId="7ECE917C" w14:textId="1A3710EF" w:rsidR="00306398" w:rsidRDefault="00306398" w:rsidP="00306398">
      <w:pPr>
        <w:pStyle w:val="Alpha"/>
      </w:pPr>
      <w:bookmarkStart w:id="56" w:name="_Toc231398529"/>
      <w:bookmarkStart w:id="57" w:name="_Toc231463342"/>
      <w:r w:rsidRPr="00306398">
        <w:lastRenderedPageBreak/>
        <w:t>Energy Efficiency Portfolio Cost-Effectiveness Tables</w:t>
      </w:r>
      <w:bookmarkEnd w:id="56"/>
      <w:bookmarkEnd w:id="57"/>
    </w:p>
    <w:p w14:paraId="7BCC2FA0" w14:textId="7302C1DB" w:rsidR="00306398" w:rsidRDefault="00306398" w:rsidP="00306398">
      <w:r w:rsidRPr="00306398">
        <w:t xml:space="preserve">Detailed cost-effectiveness results for the AIC energy efficiency portfolio, </w:t>
      </w:r>
      <w:r w:rsidRPr="00752A8D">
        <w:t>aligning with the SAG template for cost-effectiveness reporting and including initiative-level benefits, costs, and benefit-cost ratios, are provided in Table 9</w:t>
      </w:r>
      <w:r w:rsidR="004F0690" w:rsidRPr="00752A8D">
        <w:t>,</w:t>
      </w:r>
      <w:r w:rsidRPr="00752A8D">
        <w:t xml:space="preserve"> Table 10, Table 11, and Table 12. The results</w:t>
      </w:r>
      <w:r w:rsidRPr="00306398">
        <w:t xml:space="preserve"> are also attached as a spreadsheet.</w:t>
      </w:r>
    </w:p>
    <w:p w14:paraId="4421D2F5" w14:textId="5E20AE2C" w:rsidR="00C2139E" w:rsidRDefault="00C2139E" w:rsidP="00C2139E">
      <w:pPr>
        <w:pStyle w:val="Caption"/>
      </w:pPr>
      <w:bookmarkStart w:id="58" w:name="_Ref136521991"/>
      <w:bookmarkStart w:id="59" w:name="_Toc136524586"/>
      <w:bookmarkStart w:id="60" w:name="_Toc231463211"/>
      <w:bookmarkStart w:id="61" w:name="_Toc231463352"/>
      <w:r w:rsidRPr="006432CD">
        <w:t xml:space="preserve">Table </w:t>
      </w:r>
      <w:r w:rsidRPr="006432CD">
        <w:rPr>
          <w:color w:val="2B579A"/>
        </w:rPr>
        <w:fldChar w:fldCharType="begin"/>
      </w:r>
      <w:r w:rsidRPr="006432CD">
        <w:instrText xml:space="preserve"> SEQ Table \* ARABIC </w:instrText>
      </w:r>
      <w:r w:rsidRPr="006432CD">
        <w:rPr>
          <w:color w:val="2B579A"/>
        </w:rPr>
        <w:fldChar w:fldCharType="separate"/>
      </w:r>
      <w:r w:rsidR="00BA1594">
        <w:rPr>
          <w:noProof/>
        </w:rPr>
        <w:t>9</w:t>
      </w:r>
      <w:r w:rsidRPr="006432CD">
        <w:rPr>
          <w:noProof/>
          <w:color w:val="2B579A"/>
        </w:rPr>
        <w:fldChar w:fldCharType="end"/>
      </w:r>
      <w:bookmarkEnd w:id="58"/>
      <w:r w:rsidRPr="006432CD">
        <w:t>. 202</w:t>
      </w:r>
      <w:r w:rsidR="00A362DE" w:rsidRPr="006432CD">
        <w:t>5</w:t>
      </w:r>
      <w:r w:rsidRPr="006432CD">
        <w:t xml:space="preserve"> AIC Energy</w:t>
      </w:r>
      <w:r>
        <w:t xml:space="preserve"> Efficiency Portfolio Cost-Effectiveness Benefits</w:t>
      </w:r>
      <w:bookmarkEnd w:id="59"/>
      <w:bookmarkEnd w:id="60"/>
      <w:bookmarkEnd w:id="61"/>
    </w:p>
    <w:tbl>
      <w:tblPr>
        <w:tblStyle w:val="ODCBasic-1"/>
        <w:tblW w:w="5000" w:type="pct"/>
        <w:tblCellMar>
          <w:top w:w="0" w:type="dxa"/>
          <w:bottom w:w="14" w:type="dxa"/>
        </w:tblCellMar>
        <w:tblLook w:val="04A0" w:firstRow="1" w:lastRow="0" w:firstColumn="1" w:lastColumn="0" w:noHBand="0" w:noVBand="1"/>
      </w:tblPr>
      <w:tblGrid>
        <w:gridCol w:w="3237"/>
        <w:gridCol w:w="1637"/>
        <w:gridCol w:w="1637"/>
        <w:gridCol w:w="1637"/>
        <w:gridCol w:w="1637"/>
        <w:gridCol w:w="1637"/>
        <w:gridCol w:w="1637"/>
        <w:gridCol w:w="1637"/>
      </w:tblGrid>
      <w:tr w:rsidR="00C2139E" w14:paraId="08A66078" w14:textId="77777777" w:rsidTr="00450E56">
        <w:trPr>
          <w:cnfStyle w:val="100000000000" w:firstRow="1" w:lastRow="0" w:firstColumn="0" w:lastColumn="0" w:oddVBand="0" w:evenVBand="0" w:oddHBand="0" w:evenHBand="0" w:firstRowFirstColumn="0" w:firstRowLastColumn="0" w:lastRowFirstColumn="0" w:lastRowLastColumn="0"/>
          <w:trHeight w:val="456"/>
          <w:tblHeader/>
        </w:trPr>
        <w:tc>
          <w:tcPr>
            <w:cnfStyle w:val="001000000000" w:firstRow="0" w:lastRow="0" w:firstColumn="1" w:lastColumn="0" w:oddVBand="0" w:evenVBand="0" w:oddHBand="0" w:evenHBand="0" w:firstRowFirstColumn="0" w:firstRowLastColumn="0" w:lastRowFirstColumn="0" w:lastRowLastColumn="0"/>
            <w:tcW w:w="1101" w:type="pct"/>
          </w:tcPr>
          <w:p w14:paraId="60A6E57B" w14:textId="77777777" w:rsidR="00C2139E" w:rsidRPr="00BB59E8" w:rsidRDefault="00C2139E" w:rsidP="00450E56">
            <w:pPr>
              <w:pStyle w:val="TableHeadingLeft"/>
              <w:rPr>
                <w:sz w:val="18"/>
                <w:szCs w:val="18"/>
              </w:rPr>
            </w:pPr>
            <w:r w:rsidRPr="00BB59E8">
              <w:rPr>
                <w:sz w:val="18"/>
                <w:szCs w:val="18"/>
              </w:rPr>
              <w:t>Program</w:t>
            </w:r>
          </w:p>
        </w:tc>
        <w:tc>
          <w:tcPr>
            <w:tcW w:w="557" w:type="pct"/>
          </w:tcPr>
          <w:p w14:paraId="7DBE8FC6" w14:textId="77777777" w:rsidR="00C2139E" w:rsidRPr="00BB59E8" w:rsidRDefault="00C2139E" w:rsidP="00450E56">
            <w:pPr>
              <w:pStyle w:val="TableHeadingCentered"/>
              <w:cnfStyle w:val="100000000000" w:firstRow="1" w:lastRow="0" w:firstColumn="0" w:lastColumn="0" w:oddVBand="0" w:evenVBand="0" w:oddHBand="0" w:evenHBand="0" w:firstRowFirstColumn="0" w:firstRowLastColumn="0" w:lastRowFirstColumn="0" w:lastRowLastColumn="0"/>
              <w:rPr>
                <w:sz w:val="18"/>
                <w:szCs w:val="18"/>
              </w:rPr>
            </w:pPr>
            <w:r w:rsidRPr="00BB59E8">
              <w:rPr>
                <w:sz w:val="18"/>
                <w:szCs w:val="18"/>
              </w:rPr>
              <w:t>Electric Cost Changes</w:t>
            </w:r>
          </w:p>
        </w:tc>
        <w:tc>
          <w:tcPr>
            <w:tcW w:w="557" w:type="pct"/>
          </w:tcPr>
          <w:p w14:paraId="129E94F2" w14:textId="77777777" w:rsidR="00C2139E" w:rsidRPr="00BB59E8" w:rsidRDefault="00C2139E" w:rsidP="00450E56">
            <w:pPr>
              <w:pStyle w:val="TableHeadingCentered"/>
              <w:cnfStyle w:val="100000000000" w:firstRow="1" w:lastRow="0" w:firstColumn="0" w:lastColumn="0" w:oddVBand="0" w:evenVBand="0" w:oddHBand="0" w:evenHBand="0" w:firstRowFirstColumn="0" w:firstRowLastColumn="0" w:lastRowFirstColumn="0" w:lastRowLastColumn="0"/>
              <w:rPr>
                <w:sz w:val="18"/>
                <w:szCs w:val="18"/>
              </w:rPr>
            </w:pPr>
            <w:r w:rsidRPr="00BB59E8">
              <w:rPr>
                <w:sz w:val="18"/>
                <w:szCs w:val="18"/>
              </w:rPr>
              <w:t>Other Fuel Cost Changes</w:t>
            </w:r>
          </w:p>
        </w:tc>
        <w:tc>
          <w:tcPr>
            <w:tcW w:w="557" w:type="pct"/>
          </w:tcPr>
          <w:p w14:paraId="68C4BEAF" w14:textId="77777777" w:rsidR="00C2139E" w:rsidRPr="00BB59E8" w:rsidRDefault="00C2139E" w:rsidP="00450E56">
            <w:pPr>
              <w:pStyle w:val="TableHeadingCentered"/>
              <w:cnfStyle w:val="100000000000" w:firstRow="1" w:lastRow="0" w:firstColumn="0" w:lastColumn="0" w:oddVBand="0" w:evenVBand="0" w:oddHBand="0" w:evenHBand="0" w:firstRowFirstColumn="0" w:firstRowLastColumn="0" w:lastRowFirstColumn="0" w:lastRowLastColumn="0"/>
              <w:rPr>
                <w:sz w:val="18"/>
                <w:szCs w:val="18"/>
              </w:rPr>
            </w:pPr>
            <w:r w:rsidRPr="00BB59E8">
              <w:rPr>
                <w:sz w:val="18"/>
                <w:szCs w:val="18"/>
              </w:rPr>
              <w:t>Water Cost Changes</w:t>
            </w:r>
          </w:p>
        </w:tc>
        <w:tc>
          <w:tcPr>
            <w:tcW w:w="557" w:type="pct"/>
          </w:tcPr>
          <w:p w14:paraId="5ED4374F" w14:textId="77777777" w:rsidR="00C2139E" w:rsidRPr="00BB59E8" w:rsidRDefault="00C2139E" w:rsidP="00450E56">
            <w:pPr>
              <w:pStyle w:val="TableHeadingCentered"/>
              <w:cnfStyle w:val="100000000000" w:firstRow="1" w:lastRow="0" w:firstColumn="0" w:lastColumn="0" w:oddVBand="0" w:evenVBand="0" w:oddHBand="0" w:evenHBand="0" w:firstRowFirstColumn="0" w:firstRowLastColumn="0" w:lastRowFirstColumn="0" w:lastRowLastColumn="0"/>
              <w:rPr>
                <w:sz w:val="18"/>
                <w:szCs w:val="18"/>
              </w:rPr>
            </w:pPr>
            <w:r w:rsidRPr="00BB59E8">
              <w:rPr>
                <w:sz w:val="18"/>
                <w:szCs w:val="18"/>
              </w:rPr>
              <w:t>Avoided O&amp;M Cost Changes</w:t>
            </w:r>
          </w:p>
        </w:tc>
        <w:tc>
          <w:tcPr>
            <w:tcW w:w="557" w:type="pct"/>
          </w:tcPr>
          <w:p w14:paraId="0E5AB595" w14:textId="77777777" w:rsidR="00C2139E" w:rsidRPr="00BB59E8" w:rsidRDefault="00C2139E" w:rsidP="00450E56">
            <w:pPr>
              <w:pStyle w:val="TableHeadingCentered"/>
              <w:cnfStyle w:val="100000000000" w:firstRow="1" w:lastRow="0" w:firstColumn="0" w:lastColumn="0" w:oddVBand="0" w:evenVBand="0" w:oddHBand="0" w:evenHBand="0" w:firstRowFirstColumn="0" w:firstRowLastColumn="0" w:lastRowFirstColumn="0" w:lastRowLastColumn="0"/>
              <w:rPr>
                <w:sz w:val="18"/>
                <w:szCs w:val="18"/>
              </w:rPr>
            </w:pPr>
            <w:r w:rsidRPr="00BB59E8">
              <w:rPr>
                <w:sz w:val="18"/>
                <w:szCs w:val="18"/>
              </w:rPr>
              <w:t>GHG Reduction Cost Changes</w:t>
            </w:r>
          </w:p>
        </w:tc>
        <w:tc>
          <w:tcPr>
            <w:tcW w:w="557" w:type="pct"/>
          </w:tcPr>
          <w:p w14:paraId="48F4CD7A" w14:textId="77777777" w:rsidR="00C2139E" w:rsidRPr="00BB59E8" w:rsidRDefault="00C2139E" w:rsidP="00450E56">
            <w:pPr>
              <w:pStyle w:val="TableHeadingCentered"/>
              <w:cnfStyle w:val="100000000000" w:firstRow="1" w:lastRow="0" w:firstColumn="0" w:lastColumn="0" w:oddVBand="0" w:evenVBand="0" w:oddHBand="0" w:evenHBand="0" w:firstRowFirstColumn="0" w:firstRowLastColumn="0" w:lastRowFirstColumn="0" w:lastRowLastColumn="0"/>
              <w:rPr>
                <w:sz w:val="18"/>
                <w:szCs w:val="18"/>
              </w:rPr>
            </w:pPr>
            <w:r w:rsidRPr="00BB59E8">
              <w:rPr>
                <w:sz w:val="18"/>
                <w:szCs w:val="18"/>
              </w:rPr>
              <w:t>Participant NEI Cost Changes</w:t>
            </w:r>
          </w:p>
        </w:tc>
        <w:tc>
          <w:tcPr>
            <w:tcW w:w="557" w:type="pct"/>
          </w:tcPr>
          <w:p w14:paraId="727B8B92" w14:textId="77777777" w:rsidR="00C2139E" w:rsidRPr="00BB59E8" w:rsidRDefault="00C2139E" w:rsidP="00450E56">
            <w:pPr>
              <w:pStyle w:val="TableHeadingCentered"/>
              <w:cnfStyle w:val="100000000000" w:firstRow="1" w:lastRow="0" w:firstColumn="0" w:lastColumn="0" w:oddVBand="0" w:evenVBand="0" w:oddHBand="0" w:evenHBand="0" w:firstRowFirstColumn="0" w:firstRowLastColumn="0" w:lastRowFirstColumn="0" w:lastRowLastColumn="0"/>
              <w:rPr>
                <w:sz w:val="18"/>
                <w:szCs w:val="18"/>
              </w:rPr>
            </w:pPr>
            <w:r w:rsidRPr="00BB59E8">
              <w:rPr>
                <w:sz w:val="18"/>
                <w:szCs w:val="18"/>
              </w:rPr>
              <w:t>Societal NEI Cost Changes</w:t>
            </w:r>
          </w:p>
        </w:tc>
      </w:tr>
      <w:tr w:rsidR="00C2139E" w14:paraId="6220D447" w14:textId="77777777" w:rsidTr="00450E56">
        <w:trPr>
          <w:cnfStyle w:val="100000000000" w:firstRow="1" w:lastRow="0" w:firstColumn="0" w:lastColumn="0" w:oddVBand="0" w:evenVBand="0" w:oddHBand="0" w:evenHBand="0" w:firstRowFirstColumn="0" w:firstRowLastColumn="0" w:lastRowFirstColumn="0" w:lastRowLastColumn="0"/>
          <w:trHeight w:val="289"/>
          <w:tblHeader/>
        </w:trPr>
        <w:tc>
          <w:tcPr>
            <w:cnfStyle w:val="001000000000" w:firstRow="0" w:lastRow="0" w:firstColumn="1" w:lastColumn="0" w:oddVBand="0" w:evenVBand="0" w:oddHBand="0" w:evenHBand="0" w:firstRowFirstColumn="0" w:firstRowLastColumn="0" w:lastRowFirstColumn="0" w:lastRowLastColumn="0"/>
            <w:tcW w:w="1101" w:type="pct"/>
            <w:shd w:val="clear" w:color="auto" w:fill="1FA9E1" w:themeFill="accent3"/>
          </w:tcPr>
          <w:p w14:paraId="71CF9BF4" w14:textId="77777777" w:rsidR="00C2139E" w:rsidRPr="00BB59E8" w:rsidRDefault="00C2139E" w:rsidP="00450E56">
            <w:pPr>
              <w:pStyle w:val="TableCenterText"/>
              <w:contextualSpacing w:val="0"/>
              <w:rPr>
                <w:iCs w:val="0"/>
                <w:sz w:val="18"/>
                <w:szCs w:val="18"/>
              </w:rPr>
            </w:pPr>
            <w:r w:rsidRPr="00BB59E8">
              <w:rPr>
                <w:iCs w:val="0"/>
                <w:sz w:val="18"/>
                <w:szCs w:val="18"/>
              </w:rPr>
              <w:t>(a)</w:t>
            </w:r>
          </w:p>
        </w:tc>
        <w:tc>
          <w:tcPr>
            <w:tcW w:w="557" w:type="pct"/>
            <w:shd w:val="clear" w:color="auto" w:fill="1FA9E1" w:themeFill="accent3"/>
          </w:tcPr>
          <w:p w14:paraId="449EE0F8" w14:textId="77777777" w:rsidR="00C2139E" w:rsidRPr="00BB59E8" w:rsidRDefault="00C2139E" w:rsidP="00450E56">
            <w:pPr>
              <w:pStyle w:val="TableCenterText"/>
              <w:contextualSpacing w:val="0"/>
              <w:cnfStyle w:val="100000000000" w:firstRow="1" w:lastRow="0" w:firstColumn="0" w:lastColumn="0" w:oddVBand="0" w:evenVBand="0" w:oddHBand="0" w:evenHBand="0" w:firstRowFirstColumn="0" w:firstRowLastColumn="0" w:lastRowFirstColumn="0" w:lastRowLastColumn="0"/>
              <w:rPr>
                <w:iCs w:val="0"/>
                <w:sz w:val="18"/>
                <w:szCs w:val="18"/>
              </w:rPr>
            </w:pPr>
            <w:r w:rsidRPr="00BB59E8">
              <w:rPr>
                <w:iCs w:val="0"/>
                <w:sz w:val="18"/>
                <w:szCs w:val="18"/>
              </w:rPr>
              <w:t>(b)</w:t>
            </w:r>
          </w:p>
        </w:tc>
        <w:tc>
          <w:tcPr>
            <w:tcW w:w="557" w:type="pct"/>
            <w:shd w:val="clear" w:color="auto" w:fill="1FA9E1" w:themeFill="accent3"/>
          </w:tcPr>
          <w:p w14:paraId="1E29515A" w14:textId="77777777" w:rsidR="00C2139E" w:rsidRPr="00BB59E8" w:rsidRDefault="00C2139E" w:rsidP="00450E56">
            <w:pPr>
              <w:pStyle w:val="TableCenterText"/>
              <w:contextualSpacing w:val="0"/>
              <w:cnfStyle w:val="100000000000" w:firstRow="1" w:lastRow="0" w:firstColumn="0" w:lastColumn="0" w:oddVBand="0" w:evenVBand="0" w:oddHBand="0" w:evenHBand="0" w:firstRowFirstColumn="0" w:firstRowLastColumn="0" w:lastRowFirstColumn="0" w:lastRowLastColumn="0"/>
              <w:rPr>
                <w:iCs w:val="0"/>
                <w:sz w:val="18"/>
                <w:szCs w:val="18"/>
              </w:rPr>
            </w:pPr>
            <w:r w:rsidRPr="00BB59E8">
              <w:rPr>
                <w:iCs w:val="0"/>
                <w:sz w:val="18"/>
                <w:szCs w:val="18"/>
              </w:rPr>
              <w:t>(c)</w:t>
            </w:r>
          </w:p>
        </w:tc>
        <w:tc>
          <w:tcPr>
            <w:tcW w:w="557" w:type="pct"/>
            <w:shd w:val="clear" w:color="auto" w:fill="1FA9E1" w:themeFill="accent3"/>
          </w:tcPr>
          <w:p w14:paraId="3222B992" w14:textId="77777777" w:rsidR="00C2139E" w:rsidRPr="00BB59E8" w:rsidRDefault="00C2139E" w:rsidP="00450E56">
            <w:pPr>
              <w:pStyle w:val="TableCenterText"/>
              <w:contextualSpacing w:val="0"/>
              <w:cnfStyle w:val="100000000000" w:firstRow="1" w:lastRow="0" w:firstColumn="0" w:lastColumn="0" w:oddVBand="0" w:evenVBand="0" w:oddHBand="0" w:evenHBand="0" w:firstRowFirstColumn="0" w:firstRowLastColumn="0" w:lastRowFirstColumn="0" w:lastRowLastColumn="0"/>
              <w:rPr>
                <w:iCs w:val="0"/>
                <w:sz w:val="18"/>
                <w:szCs w:val="18"/>
              </w:rPr>
            </w:pPr>
            <w:r w:rsidRPr="00BB59E8">
              <w:rPr>
                <w:iCs w:val="0"/>
                <w:sz w:val="18"/>
                <w:szCs w:val="18"/>
              </w:rPr>
              <w:t>(d)</w:t>
            </w:r>
          </w:p>
        </w:tc>
        <w:tc>
          <w:tcPr>
            <w:tcW w:w="557" w:type="pct"/>
            <w:shd w:val="clear" w:color="auto" w:fill="1FA9E1" w:themeFill="accent3"/>
          </w:tcPr>
          <w:p w14:paraId="7935E1A3" w14:textId="77777777" w:rsidR="00C2139E" w:rsidRPr="00BB59E8" w:rsidRDefault="00C2139E" w:rsidP="00450E56">
            <w:pPr>
              <w:pStyle w:val="TableCenterText"/>
              <w:contextualSpacing w:val="0"/>
              <w:cnfStyle w:val="100000000000" w:firstRow="1" w:lastRow="0" w:firstColumn="0" w:lastColumn="0" w:oddVBand="0" w:evenVBand="0" w:oddHBand="0" w:evenHBand="0" w:firstRowFirstColumn="0" w:firstRowLastColumn="0" w:lastRowFirstColumn="0" w:lastRowLastColumn="0"/>
              <w:rPr>
                <w:iCs w:val="0"/>
                <w:sz w:val="18"/>
                <w:szCs w:val="18"/>
              </w:rPr>
            </w:pPr>
            <w:r w:rsidRPr="00BB59E8">
              <w:rPr>
                <w:iCs w:val="0"/>
                <w:sz w:val="18"/>
                <w:szCs w:val="18"/>
              </w:rPr>
              <w:t>(e)</w:t>
            </w:r>
          </w:p>
        </w:tc>
        <w:tc>
          <w:tcPr>
            <w:tcW w:w="557" w:type="pct"/>
            <w:shd w:val="clear" w:color="auto" w:fill="1FA9E1" w:themeFill="accent3"/>
          </w:tcPr>
          <w:p w14:paraId="231E34FC" w14:textId="77777777" w:rsidR="00C2139E" w:rsidRPr="00BB59E8" w:rsidRDefault="00C2139E" w:rsidP="00450E56">
            <w:pPr>
              <w:pStyle w:val="TableCenterText"/>
              <w:contextualSpacing w:val="0"/>
              <w:cnfStyle w:val="100000000000" w:firstRow="1" w:lastRow="0" w:firstColumn="0" w:lastColumn="0" w:oddVBand="0" w:evenVBand="0" w:oddHBand="0" w:evenHBand="0" w:firstRowFirstColumn="0" w:firstRowLastColumn="0" w:lastRowFirstColumn="0" w:lastRowLastColumn="0"/>
              <w:rPr>
                <w:iCs w:val="0"/>
                <w:sz w:val="18"/>
                <w:szCs w:val="18"/>
              </w:rPr>
            </w:pPr>
            <w:r w:rsidRPr="00BB59E8">
              <w:rPr>
                <w:iCs w:val="0"/>
                <w:sz w:val="18"/>
                <w:szCs w:val="18"/>
              </w:rPr>
              <w:t>(f)</w:t>
            </w:r>
          </w:p>
        </w:tc>
        <w:tc>
          <w:tcPr>
            <w:tcW w:w="557" w:type="pct"/>
            <w:shd w:val="clear" w:color="auto" w:fill="1FA9E1" w:themeFill="accent3"/>
          </w:tcPr>
          <w:p w14:paraId="58E36A4F" w14:textId="77777777" w:rsidR="00C2139E" w:rsidRPr="00BB59E8" w:rsidRDefault="00C2139E" w:rsidP="00450E56">
            <w:pPr>
              <w:pStyle w:val="TableCenterText"/>
              <w:cnfStyle w:val="100000000000" w:firstRow="1" w:lastRow="0" w:firstColumn="0" w:lastColumn="0" w:oddVBand="0" w:evenVBand="0" w:oddHBand="0" w:evenHBand="0" w:firstRowFirstColumn="0" w:firstRowLastColumn="0" w:lastRowFirstColumn="0" w:lastRowLastColumn="0"/>
              <w:rPr>
                <w:sz w:val="18"/>
                <w:szCs w:val="18"/>
              </w:rPr>
            </w:pPr>
            <w:r w:rsidRPr="00BB59E8">
              <w:rPr>
                <w:sz w:val="18"/>
                <w:szCs w:val="18"/>
              </w:rPr>
              <w:t>(g)</w:t>
            </w:r>
          </w:p>
        </w:tc>
        <w:tc>
          <w:tcPr>
            <w:tcW w:w="557" w:type="pct"/>
            <w:shd w:val="clear" w:color="auto" w:fill="1FA9E1" w:themeFill="accent3"/>
          </w:tcPr>
          <w:p w14:paraId="27722C79" w14:textId="77777777" w:rsidR="00C2139E" w:rsidRPr="00BB59E8" w:rsidRDefault="00C2139E" w:rsidP="00450E56">
            <w:pPr>
              <w:pStyle w:val="TableCenterText"/>
              <w:contextualSpacing w:val="0"/>
              <w:cnfStyle w:val="100000000000" w:firstRow="1" w:lastRow="0" w:firstColumn="0" w:lastColumn="0" w:oddVBand="0" w:evenVBand="0" w:oddHBand="0" w:evenHBand="0" w:firstRowFirstColumn="0" w:firstRowLastColumn="0" w:lastRowFirstColumn="0" w:lastRowLastColumn="0"/>
              <w:rPr>
                <w:iCs w:val="0"/>
                <w:sz w:val="18"/>
                <w:szCs w:val="18"/>
              </w:rPr>
            </w:pPr>
            <w:r w:rsidRPr="00BB59E8">
              <w:rPr>
                <w:iCs w:val="0"/>
                <w:sz w:val="18"/>
                <w:szCs w:val="18"/>
              </w:rPr>
              <w:t>(h)</w:t>
            </w:r>
          </w:p>
        </w:tc>
      </w:tr>
      <w:tr w:rsidR="00D72D97" w14:paraId="312999AF" w14:textId="77777777" w:rsidTr="00D72D97">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1101" w:type="pct"/>
          </w:tcPr>
          <w:p w14:paraId="207C9C15" w14:textId="77777777" w:rsidR="00D72D97" w:rsidRPr="00BB59E8" w:rsidRDefault="00D72D97" w:rsidP="00D72D97">
            <w:pPr>
              <w:pStyle w:val="TableLeftText"/>
              <w:rPr>
                <w:sz w:val="18"/>
                <w:szCs w:val="18"/>
              </w:rPr>
            </w:pPr>
            <w:r w:rsidRPr="00BB59E8">
              <w:rPr>
                <w:sz w:val="18"/>
                <w:szCs w:val="18"/>
              </w:rPr>
              <w:t>Residential Program</w:t>
            </w:r>
          </w:p>
        </w:tc>
        <w:tc>
          <w:tcPr>
            <w:tcW w:w="557" w:type="pct"/>
          </w:tcPr>
          <w:p w14:paraId="677CA7DF" w14:textId="5E857C0A" w:rsidR="00D72D97" w:rsidRPr="00D72D97" w:rsidRDefault="00D72D97" w:rsidP="00D72D97">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D72D97">
              <w:rPr>
                <w:sz w:val="18"/>
                <w:szCs w:val="18"/>
              </w:rPr>
              <w:t>$58,814,646</w:t>
            </w:r>
          </w:p>
        </w:tc>
        <w:tc>
          <w:tcPr>
            <w:tcW w:w="557" w:type="pct"/>
          </w:tcPr>
          <w:p w14:paraId="3440F279" w14:textId="5B7D7B3E" w:rsidR="00D72D97" w:rsidRPr="00D72D97" w:rsidRDefault="00D72D97" w:rsidP="00D72D97">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D72D97">
              <w:rPr>
                <w:sz w:val="18"/>
                <w:szCs w:val="18"/>
              </w:rPr>
              <w:t>$11,491,707</w:t>
            </w:r>
          </w:p>
        </w:tc>
        <w:tc>
          <w:tcPr>
            <w:tcW w:w="557" w:type="pct"/>
          </w:tcPr>
          <w:p w14:paraId="3AA2EB57" w14:textId="7D58FFD8" w:rsidR="00D72D97" w:rsidRPr="00D72D97" w:rsidRDefault="00D72D97" w:rsidP="00D72D97">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D72D97">
              <w:rPr>
                <w:sz w:val="18"/>
                <w:szCs w:val="18"/>
              </w:rPr>
              <w:t>$15,942,555</w:t>
            </w:r>
          </w:p>
        </w:tc>
        <w:tc>
          <w:tcPr>
            <w:tcW w:w="557" w:type="pct"/>
          </w:tcPr>
          <w:p w14:paraId="172B4B37" w14:textId="1834642A" w:rsidR="00D72D97" w:rsidRPr="00D72D97" w:rsidRDefault="00D72D97" w:rsidP="00D72D97">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D72D97">
              <w:rPr>
                <w:sz w:val="18"/>
                <w:szCs w:val="18"/>
              </w:rPr>
              <w:t>$12,239,699</w:t>
            </w:r>
          </w:p>
        </w:tc>
        <w:tc>
          <w:tcPr>
            <w:tcW w:w="557" w:type="pct"/>
          </w:tcPr>
          <w:p w14:paraId="72F131F4" w14:textId="0DAB689E" w:rsidR="00D72D97" w:rsidRPr="00D72D97" w:rsidRDefault="00D72D97" w:rsidP="00D72D97">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D72D97">
              <w:rPr>
                <w:sz w:val="18"/>
                <w:szCs w:val="18"/>
              </w:rPr>
              <w:t>$35,993,482</w:t>
            </w:r>
          </w:p>
        </w:tc>
        <w:tc>
          <w:tcPr>
            <w:tcW w:w="557" w:type="pct"/>
          </w:tcPr>
          <w:p w14:paraId="2A164797" w14:textId="40072842" w:rsidR="00D72D97" w:rsidRPr="00D72D97" w:rsidRDefault="00D72D97" w:rsidP="00D72D97">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D72D97">
              <w:rPr>
                <w:sz w:val="18"/>
                <w:szCs w:val="18"/>
              </w:rPr>
              <w:t>$30,932</w:t>
            </w:r>
          </w:p>
        </w:tc>
        <w:tc>
          <w:tcPr>
            <w:tcW w:w="557" w:type="pct"/>
          </w:tcPr>
          <w:p w14:paraId="33C53FB4" w14:textId="392A4E85" w:rsidR="00D72D97" w:rsidRPr="00D72D97" w:rsidRDefault="00D72D97" w:rsidP="00D72D97">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D72D97">
              <w:rPr>
                <w:sz w:val="18"/>
                <w:szCs w:val="18"/>
              </w:rPr>
              <w:t>$5,737,249</w:t>
            </w:r>
          </w:p>
        </w:tc>
      </w:tr>
      <w:tr w:rsidR="00D72D97" w14:paraId="469AB517" w14:textId="77777777" w:rsidTr="00D72D97">
        <w:trPr>
          <w:cnfStyle w:val="000000010000" w:firstRow="0" w:lastRow="0" w:firstColumn="0" w:lastColumn="0" w:oddVBand="0" w:evenVBand="0" w:oddHBand="0" w:evenHBand="1"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1101" w:type="pct"/>
          </w:tcPr>
          <w:p w14:paraId="23F99861" w14:textId="77777777" w:rsidR="00D72D97" w:rsidRPr="00BB59E8" w:rsidRDefault="00D72D97" w:rsidP="00D72D97">
            <w:pPr>
              <w:pStyle w:val="TableLeftText"/>
              <w:rPr>
                <w:i/>
                <w:iCs/>
                <w:sz w:val="18"/>
                <w:szCs w:val="18"/>
              </w:rPr>
            </w:pPr>
            <w:r w:rsidRPr="00BB59E8">
              <w:rPr>
                <w:i/>
                <w:iCs/>
                <w:sz w:val="18"/>
                <w:szCs w:val="18"/>
              </w:rPr>
              <w:t>Retail Products</w:t>
            </w:r>
          </w:p>
        </w:tc>
        <w:tc>
          <w:tcPr>
            <w:tcW w:w="557" w:type="pct"/>
          </w:tcPr>
          <w:p w14:paraId="395797DB" w14:textId="23227A16" w:rsidR="00D72D97" w:rsidRPr="00D72D97" w:rsidRDefault="00D72D97" w:rsidP="00D72D97">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D72D97">
              <w:rPr>
                <w:i/>
                <w:iCs/>
                <w:sz w:val="18"/>
                <w:szCs w:val="18"/>
              </w:rPr>
              <w:t>$3,907,086</w:t>
            </w:r>
          </w:p>
        </w:tc>
        <w:tc>
          <w:tcPr>
            <w:tcW w:w="557" w:type="pct"/>
          </w:tcPr>
          <w:p w14:paraId="7069857F" w14:textId="6122AC4C" w:rsidR="00D72D97" w:rsidRPr="00D72D97" w:rsidRDefault="00D72D97" w:rsidP="00D72D97">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D72D97">
              <w:rPr>
                <w:i/>
                <w:iCs/>
                <w:sz w:val="18"/>
                <w:szCs w:val="18"/>
              </w:rPr>
              <w:t>$2,383,337</w:t>
            </w:r>
          </w:p>
        </w:tc>
        <w:tc>
          <w:tcPr>
            <w:tcW w:w="557" w:type="pct"/>
          </w:tcPr>
          <w:p w14:paraId="1B334A48" w14:textId="3F6E2896" w:rsidR="00D72D97" w:rsidRPr="00D72D97" w:rsidRDefault="00D72D97" w:rsidP="00D72D97">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D72D97">
              <w:rPr>
                <w:i/>
                <w:iCs/>
                <w:sz w:val="18"/>
                <w:szCs w:val="18"/>
              </w:rPr>
              <w:t>$416,607</w:t>
            </w:r>
          </w:p>
        </w:tc>
        <w:tc>
          <w:tcPr>
            <w:tcW w:w="557" w:type="pct"/>
          </w:tcPr>
          <w:p w14:paraId="19B56A6D" w14:textId="2B925B67" w:rsidR="00D72D97" w:rsidRPr="00D72D97" w:rsidRDefault="00D72D97" w:rsidP="00D72D97">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D72D97">
              <w:rPr>
                <w:i/>
                <w:iCs/>
                <w:sz w:val="18"/>
                <w:szCs w:val="18"/>
              </w:rPr>
              <w:t>$94,007</w:t>
            </w:r>
          </w:p>
        </w:tc>
        <w:tc>
          <w:tcPr>
            <w:tcW w:w="557" w:type="pct"/>
          </w:tcPr>
          <w:p w14:paraId="5FC088E6" w14:textId="4B1E6B65" w:rsidR="00D72D97" w:rsidRPr="00D72D97" w:rsidRDefault="00D72D97" w:rsidP="00D72D97">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D72D97">
              <w:rPr>
                <w:i/>
                <w:iCs/>
                <w:sz w:val="18"/>
                <w:szCs w:val="18"/>
              </w:rPr>
              <w:t>$3,042,368</w:t>
            </w:r>
          </w:p>
        </w:tc>
        <w:tc>
          <w:tcPr>
            <w:tcW w:w="557" w:type="pct"/>
          </w:tcPr>
          <w:p w14:paraId="7850CD52" w14:textId="60A0418F" w:rsidR="00D72D97" w:rsidRPr="00D72D97" w:rsidRDefault="00D72D97" w:rsidP="00D72D97">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D72D97">
              <w:rPr>
                <w:i/>
                <w:iCs/>
                <w:sz w:val="18"/>
                <w:szCs w:val="18"/>
              </w:rPr>
              <w:t>$0</w:t>
            </w:r>
          </w:p>
        </w:tc>
        <w:tc>
          <w:tcPr>
            <w:tcW w:w="557" w:type="pct"/>
          </w:tcPr>
          <w:p w14:paraId="4EE1C6F6" w14:textId="3D2F0611" w:rsidR="00D72D97" w:rsidRPr="00D72D97" w:rsidRDefault="00D72D97" w:rsidP="00D72D97">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D72D97">
              <w:rPr>
                <w:i/>
                <w:iCs/>
                <w:sz w:val="18"/>
                <w:szCs w:val="18"/>
              </w:rPr>
              <w:t>$371,793</w:t>
            </w:r>
          </w:p>
        </w:tc>
      </w:tr>
      <w:tr w:rsidR="00D72D97" w14:paraId="680B363B" w14:textId="77777777" w:rsidTr="00D72D97">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1101" w:type="pct"/>
          </w:tcPr>
          <w:p w14:paraId="38221882" w14:textId="77777777" w:rsidR="00D72D97" w:rsidRPr="00BB59E8" w:rsidRDefault="00D72D97" w:rsidP="00D72D97">
            <w:pPr>
              <w:pStyle w:val="TableLeftText"/>
              <w:rPr>
                <w:i/>
                <w:iCs/>
                <w:sz w:val="18"/>
                <w:szCs w:val="18"/>
              </w:rPr>
            </w:pPr>
            <w:r w:rsidRPr="00BB59E8">
              <w:rPr>
                <w:i/>
                <w:iCs/>
                <w:sz w:val="18"/>
                <w:szCs w:val="18"/>
              </w:rPr>
              <w:t>Income Qualified - Retail Products</w:t>
            </w:r>
          </w:p>
        </w:tc>
        <w:tc>
          <w:tcPr>
            <w:tcW w:w="557" w:type="pct"/>
          </w:tcPr>
          <w:p w14:paraId="0F131550" w14:textId="75AA1D89" w:rsidR="00D72D97" w:rsidRPr="00D72D97" w:rsidRDefault="00D72D97" w:rsidP="00D72D97">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D72D97">
              <w:rPr>
                <w:i/>
                <w:iCs/>
                <w:sz w:val="18"/>
                <w:szCs w:val="18"/>
              </w:rPr>
              <w:t>$32,072,309</w:t>
            </w:r>
          </w:p>
        </w:tc>
        <w:tc>
          <w:tcPr>
            <w:tcW w:w="557" w:type="pct"/>
          </w:tcPr>
          <w:p w14:paraId="6A25489F" w14:textId="09D1DB55" w:rsidR="00D72D97" w:rsidRPr="00D72D97" w:rsidRDefault="00D72D97" w:rsidP="00D72D97">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D72D97">
              <w:rPr>
                <w:i/>
                <w:iCs/>
                <w:sz w:val="18"/>
                <w:szCs w:val="18"/>
              </w:rPr>
              <w:t>$1,463,645</w:t>
            </w:r>
          </w:p>
        </w:tc>
        <w:tc>
          <w:tcPr>
            <w:tcW w:w="557" w:type="pct"/>
          </w:tcPr>
          <w:p w14:paraId="335FDC32" w14:textId="4551E1E0" w:rsidR="00D72D97" w:rsidRPr="00D72D97" w:rsidRDefault="00D72D97" w:rsidP="00D72D97">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D72D97">
              <w:rPr>
                <w:i/>
                <w:iCs/>
                <w:sz w:val="18"/>
                <w:szCs w:val="18"/>
              </w:rPr>
              <w:t>$289,407</w:t>
            </w:r>
          </w:p>
        </w:tc>
        <w:tc>
          <w:tcPr>
            <w:tcW w:w="557" w:type="pct"/>
          </w:tcPr>
          <w:p w14:paraId="7F8F3B3C" w14:textId="1D4642A6" w:rsidR="00D72D97" w:rsidRPr="00D72D97" w:rsidRDefault="00D72D97" w:rsidP="00D72D97">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D72D97">
              <w:rPr>
                <w:i/>
                <w:iCs/>
                <w:sz w:val="18"/>
                <w:szCs w:val="18"/>
              </w:rPr>
              <w:t>$10,705,134</w:t>
            </w:r>
          </w:p>
        </w:tc>
        <w:tc>
          <w:tcPr>
            <w:tcW w:w="557" w:type="pct"/>
          </w:tcPr>
          <w:p w14:paraId="34E05B2B" w14:textId="25393B50" w:rsidR="00D72D97" w:rsidRPr="00D72D97" w:rsidRDefault="00D72D97" w:rsidP="00D72D97">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D72D97">
              <w:rPr>
                <w:i/>
                <w:iCs/>
                <w:sz w:val="18"/>
                <w:szCs w:val="18"/>
              </w:rPr>
              <w:t>$14,598,825</w:t>
            </w:r>
          </w:p>
        </w:tc>
        <w:tc>
          <w:tcPr>
            <w:tcW w:w="557" w:type="pct"/>
          </w:tcPr>
          <w:p w14:paraId="1E164987" w14:textId="1E9AAD15" w:rsidR="00D72D97" w:rsidRPr="00D72D97" w:rsidRDefault="00D72D97" w:rsidP="00D72D97">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D72D97">
              <w:rPr>
                <w:i/>
                <w:iCs/>
                <w:sz w:val="18"/>
                <w:szCs w:val="18"/>
              </w:rPr>
              <w:t>$0</w:t>
            </w:r>
          </w:p>
        </w:tc>
        <w:tc>
          <w:tcPr>
            <w:tcW w:w="557" w:type="pct"/>
          </w:tcPr>
          <w:p w14:paraId="580F8FC4" w14:textId="15DD4B5D" w:rsidR="00D72D97" w:rsidRPr="00D72D97" w:rsidRDefault="00D72D97" w:rsidP="00D72D97">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D72D97">
              <w:rPr>
                <w:i/>
                <w:iCs/>
                <w:sz w:val="18"/>
                <w:szCs w:val="18"/>
              </w:rPr>
              <w:t>$3,054,986</w:t>
            </w:r>
          </w:p>
        </w:tc>
      </w:tr>
      <w:tr w:rsidR="00D72D97" w14:paraId="0A36FEC8" w14:textId="77777777" w:rsidTr="00D72D97">
        <w:trPr>
          <w:cnfStyle w:val="000000010000" w:firstRow="0" w:lastRow="0" w:firstColumn="0" w:lastColumn="0" w:oddVBand="0" w:evenVBand="0" w:oddHBand="0" w:evenHBand="1"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1101" w:type="pct"/>
          </w:tcPr>
          <w:p w14:paraId="112C6215" w14:textId="77777777" w:rsidR="00D72D97" w:rsidRPr="00BB59E8" w:rsidRDefault="00D72D97" w:rsidP="00D72D97">
            <w:pPr>
              <w:pStyle w:val="TableLeftText"/>
              <w:rPr>
                <w:i/>
                <w:iCs/>
                <w:sz w:val="18"/>
                <w:szCs w:val="18"/>
              </w:rPr>
            </w:pPr>
            <w:r w:rsidRPr="00BB59E8">
              <w:rPr>
                <w:i/>
                <w:iCs/>
                <w:sz w:val="18"/>
                <w:szCs w:val="18"/>
              </w:rPr>
              <w:t>Income Qualified - Single Family</w:t>
            </w:r>
          </w:p>
        </w:tc>
        <w:tc>
          <w:tcPr>
            <w:tcW w:w="557" w:type="pct"/>
          </w:tcPr>
          <w:p w14:paraId="6EBB81A3" w14:textId="694B680B" w:rsidR="00D72D97" w:rsidRPr="00D72D97" w:rsidRDefault="00D72D97" w:rsidP="00D72D97">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D72D97">
              <w:rPr>
                <w:i/>
                <w:iCs/>
                <w:sz w:val="18"/>
                <w:szCs w:val="18"/>
              </w:rPr>
              <w:t>$4,967,030</w:t>
            </w:r>
          </w:p>
        </w:tc>
        <w:tc>
          <w:tcPr>
            <w:tcW w:w="557" w:type="pct"/>
          </w:tcPr>
          <w:p w14:paraId="2A694B65" w14:textId="0880D4D0" w:rsidR="00D72D97" w:rsidRPr="00D72D97" w:rsidRDefault="00D72D97" w:rsidP="00D72D97">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D72D97">
              <w:rPr>
                <w:i/>
                <w:iCs/>
                <w:sz w:val="18"/>
                <w:szCs w:val="18"/>
              </w:rPr>
              <w:t>$3,068,735</w:t>
            </w:r>
          </w:p>
        </w:tc>
        <w:tc>
          <w:tcPr>
            <w:tcW w:w="557" w:type="pct"/>
          </w:tcPr>
          <w:p w14:paraId="247E1ADD" w14:textId="7124DAED" w:rsidR="00D72D97" w:rsidRPr="00D72D97" w:rsidRDefault="00D72D97" w:rsidP="00D72D97">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D72D97">
              <w:rPr>
                <w:i/>
                <w:iCs/>
                <w:sz w:val="18"/>
                <w:szCs w:val="18"/>
              </w:rPr>
              <w:t>$187,770</w:t>
            </w:r>
          </w:p>
        </w:tc>
        <w:tc>
          <w:tcPr>
            <w:tcW w:w="557" w:type="pct"/>
          </w:tcPr>
          <w:p w14:paraId="14D95A78" w14:textId="5D125DAC" w:rsidR="00D72D97" w:rsidRPr="00D72D97" w:rsidRDefault="00D72D97" w:rsidP="00D72D97">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D72D97">
              <w:rPr>
                <w:i/>
                <w:iCs/>
                <w:sz w:val="18"/>
                <w:szCs w:val="18"/>
              </w:rPr>
              <w:t>$532,114</w:t>
            </w:r>
          </w:p>
        </w:tc>
        <w:tc>
          <w:tcPr>
            <w:tcW w:w="557" w:type="pct"/>
          </w:tcPr>
          <w:p w14:paraId="71705A53" w14:textId="392644A0" w:rsidR="00D72D97" w:rsidRPr="00D72D97" w:rsidRDefault="00D72D97" w:rsidP="00D72D97">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D72D97">
              <w:rPr>
                <w:i/>
                <w:iCs/>
                <w:sz w:val="18"/>
                <w:szCs w:val="18"/>
              </w:rPr>
              <w:t>$4,409,763</w:t>
            </w:r>
          </w:p>
        </w:tc>
        <w:tc>
          <w:tcPr>
            <w:tcW w:w="557" w:type="pct"/>
          </w:tcPr>
          <w:p w14:paraId="7E460CD9" w14:textId="4B1275AB" w:rsidR="00D72D97" w:rsidRPr="00D72D97" w:rsidRDefault="00D72D97" w:rsidP="00D72D97">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D72D97">
              <w:rPr>
                <w:i/>
                <w:iCs/>
                <w:sz w:val="18"/>
                <w:szCs w:val="18"/>
              </w:rPr>
              <w:t>$24,192</w:t>
            </w:r>
          </w:p>
        </w:tc>
        <w:tc>
          <w:tcPr>
            <w:tcW w:w="557" w:type="pct"/>
          </w:tcPr>
          <w:p w14:paraId="6067D3D8" w14:textId="0B6ADC42" w:rsidR="00D72D97" w:rsidRPr="00D72D97" w:rsidRDefault="00D72D97" w:rsidP="00D72D97">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D72D97">
              <w:rPr>
                <w:i/>
                <w:iCs/>
                <w:sz w:val="18"/>
                <w:szCs w:val="18"/>
              </w:rPr>
              <w:t>$451,496</w:t>
            </w:r>
          </w:p>
        </w:tc>
      </w:tr>
      <w:tr w:rsidR="00D72D97" w14:paraId="023BC0FD" w14:textId="77777777" w:rsidTr="00D72D97">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1101" w:type="pct"/>
          </w:tcPr>
          <w:p w14:paraId="7AD8F50D" w14:textId="77777777" w:rsidR="00D72D97" w:rsidRPr="00BB59E8" w:rsidRDefault="00D72D97" w:rsidP="00D72D97">
            <w:pPr>
              <w:pStyle w:val="TableLeftText"/>
              <w:rPr>
                <w:i/>
                <w:iCs/>
                <w:sz w:val="18"/>
                <w:szCs w:val="18"/>
              </w:rPr>
            </w:pPr>
            <w:r w:rsidRPr="00BB59E8">
              <w:rPr>
                <w:i/>
                <w:iCs/>
                <w:sz w:val="18"/>
                <w:szCs w:val="18"/>
              </w:rPr>
              <w:t>Income Qualified - CAA</w:t>
            </w:r>
          </w:p>
        </w:tc>
        <w:tc>
          <w:tcPr>
            <w:tcW w:w="557" w:type="pct"/>
          </w:tcPr>
          <w:p w14:paraId="703DEEFA" w14:textId="4C23E9E8" w:rsidR="00D72D97" w:rsidRPr="00D72D97" w:rsidRDefault="00D72D97" w:rsidP="00D72D97">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D72D97">
              <w:rPr>
                <w:i/>
                <w:iCs/>
                <w:sz w:val="18"/>
                <w:szCs w:val="18"/>
              </w:rPr>
              <w:t>$874,657</w:t>
            </w:r>
          </w:p>
        </w:tc>
        <w:tc>
          <w:tcPr>
            <w:tcW w:w="557" w:type="pct"/>
          </w:tcPr>
          <w:p w14:paraId="1305E562" w14:textId="30649E49" w:rsidR="00D72D97" w:rsidRPr="00D72D97" w:rsidRDefault="00D72D97" w:rsidP="00D72D97">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D72D97">
              <w:rPr>
                <w:i/>
                <w:iCs/>
                <w:sz w:val="18"/>
                <w:szCs w:val="18"/>
              </w:rPr>
              <w:t>$557,827</w:t>
            </w:r>
          </w:p>
        </w:tc>
        <w:tc>
          <w:tcPr>
            <w:tcW w:w="557" w:type="pct"/>
          </w:tcPr>
          <w:p w14:paraId="643D9E1E" w14:textId="2452ABBE" w:rsidR="00D72D97" w:rsidRPr="00D72D97" w:rsidRDefault="00D72D97" w:rsidP="00D72D97">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D72D97">
              <w:rPr>
                <w:i/>
                <w:iCs/>
                <w:sz w:val="18"/>
                <w:szCs w:val="18"/>
              </w:rPr>
              <w:t>$94,813</w:t>
            </w:r>
          </w:p>
        </w:tc>
        <w:tc>
          <w:tcPr>
            <w:tcW w:w="557" w:type="pct"/>
          </w:tcPr>
          <w:p w14:paraId="2AE7C39C" w14:textId="3AC97C62" w:rsidR="00D72D97" w:rsidRPr="00D72D97" w:rsidRDefault="00D72D97" w:rsidP="00D72D97">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D72D97">
              <w:rPr>
                <w:i/>
                <w:iCs/>
                <w:sz w:val="18"/>
                <w:szCs w:val="18"/>
              </w:rPr>
              <w:t>$39,730</w:t>
            </w:r>
          </w:p>
        </w:tc>
        <w:tc>
          <w:tcPr>
            <w:tcW w:w="557" w:type="pct"/>
          </w:tcPr>
          <w:p w14:paraId="184801EE" w14:textId="77B9FBA4" w:rsidR="00D72D97" w:rsidRPr="00D72D97" w:rsidRDefault="00D72D97" w:rsidP="00D72D97">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D72D97">
              <w:rPr>
                <w:i/>
                <w:iCs/>
                <w:sz w:val="18"/>
                <w:szCs w:val="18"/>
              </w:rPr>
              <w:t>$973,762</w:t>
            </w:r>
          </w:p>
        </w:tc>
        <w:tc>
          <w:tcPr>
            <w:tcW w:w="557" w:type="pct"/>
          </w:tcPr>
          <w:p w14:paraId="1D7EBB2A" w14:textId="1F9F2857" w:rsidR="00D72D97" w:rsidRPr="00D72D97" w:rsidRDefault="00D72D97" w:rsidP="00D72D97">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D72D97">
              <w:rPr>
                <w:i/>
                <w:iCs/>
                <w:sz w:val="18"/>
                <w:szCs w:val="18"/>
              </w:rPr>
              <w:t>$3,696</w:t>
            </w:r>
          </w:p>
        </w:tc>
        <w:tc>
          <w:tcPr>
            <w:tcW w:w="557" w:type="pct"/>
          </w:tcPr>
          <w:p w14:paraId="21DEFA79" w14:textId="73CA9338" w:rsidR="00D72D97" w:rsidRPr="00D72D97" w:rsidRDefault="00D72D97" w:rsidP="00D72D97">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D72D97">
              <w:rPr>
                <w:i/>
                <w:iCs/>
                <w:sz w:val="18"/>
                <w:szCs w:val="18"/>
              </w:rPr>
              <w:t>$98,802</w:t>
            </w:r>
          </w:p>
        </w:tc>
      </w:tr>
      <w:tr w:rsidR="00D72D97" w14:paraId="0A57CB69" w14:textId="77777777" w:rsidTr="00D72D97">
        <w:trPr>
          <w:cnfStyle w:val="000000010000" w:firstRow="0" w:lastRow="0" w:firstColumn="0" w:lastColumn="0" w:oddVBand="0" w:evenVBand="0" w:oddHBand="0" w:evenHBand="1"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1101" w:type="pct"/>
          </w:tcPr>
          <w:p w14:paraId="496752E5" w14:textId="77777777" w:rsidR="00D72D97" w:rsidRPr="00BB59E8" w:rsidRDefault="00D72D97" w:rsidP="00D72D97">
            <w:pPr>
              <w:pStyle w:val="TableLeftText"/>
              <w:rPr>
                <w:i/>
                <w:iCs/>
                <w:sz w:val="18"/>
                <w:szCs w:val="18"/>
              </w:rPr>
            </w:pPr>
            <w:r w:rsidRPr="00BB59E8">
              <w:rPr>
                <w:i/>
                <w:iCs/>
                <w:sz w:val="18"/>
                <w:szCs w:val="18"/>
              </w:rPr>
              <w:t>Income Qualified - Multifamily</w:t>
            </w:r>
          </w:p>
        </w:tc>
        <w:tc>
          <w:tcPr>
            <w:tcW w:w="557" w:type="pct"/>
          </w:tcPr>
          <w:p w14:paraId="1BE402BF" w14:textId="41540E10" w:rsidR="00D72D97" w:rsidRPr="00D72D97" w:rsidRDefault="00D72D97" w:rsidP="00D72D97">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D72D97">
              <w:rPr>
                <w:i/>
                <w:iCs/>
                <w:sz w:val="18"/>
                <w:szCs w:val="18"/>
              </w:rPr>
              <w:t>$3,685,832</w:t>
            </w:r>
          </w:p>
        </w:tc>
        <w:tc>
          <w:tcPr>
            <w:tcW w:w="557" w:type="pct"/>
          </w:tcPr>
          <w:p w14:paraId="154A24EB" w14:textId="7C78EF31" w:rsidR="00D72D97" w:rsidRPr="00D72D97" w:rsidRDefault="00D72D97" w:rsidP="00D72D97">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D72D97">
              <w:rPr>
                <w:i/>
                <w:iCs/>
                <w:sz w:val="18"/>
                <w:szCs w:val="18"/>
              </w:rPr>
              <w:t>$334,077</w:t>
            </w:r>
          </w:p>
        </w:tc>
        <w:tc>
          <w:tcPr>
            <w:tcW w:w="557" w:type="pct"/>
          </w:tcPr>
          <w:p w14:paraId="58770271" w14:textId="4BB96D98" w:rsidR="00D72D97" w:rsidRPr="00D72D97" w:rsidRDefault="00D72D97" w:rsidP="00D72D97">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D72D97">
              <w:rPr>
                <w:i/>
                <w:iCs/>
                <w:sz w:val="18"/>
                <w:szCs w:val="18"/>
              </w:rPr>
              <w:t>$1,905,657</w:t>
            </w:r>
          </w:p>
        </w:tc>
        <w:tc>
          <w:tcPr>
            <w:tcW w:w="557" w:type="pct"/>
          </w:tcPr>
          <w:p w14:paraId="68A5964B" w14:textId="6ECDB96B" w:rsidR="00D72D97" w:rsidRPr="00D72D97" w:rsidRDefault="00D72D97" w:rsidP="00D72D97">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D72D97">
              <w:rPr>
                <w:i/>
                <w:iCs/>
                <w:sz w:val="18"/>
                <w:szCs w:val="18"/>
              </w:rPr>
              <w:t>$99,311</w:t>
            </w:r>
          </w:p>
        </w:tc>
        <w:tc>
          <w:tcPr>
            <w:tcW w:w="557" w:type="pct"/>
          </w:tcPr>
          <w:p w14:paraId="3383B501" w14:textId="2BA8951A" w:rsidR="00D72D97" w:rsidRPr="00D72D97" w:rsidRDefault="00D72D97" w:rsidP="00D72D97">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D72D97">
              <w:rPr>
                <w:i/>
                <w:iCs/>
                <w:sz w:val="18"/>
                <w:szCs w:val="18"/>
              </w:rPr>
              <w:t>$3,501,152</w:t>
            </w:r>
          </w:p>
        </w:tc>
        <w:tc>
          <w:tcPr>
            <w:tcW w:w="557" w:type="pct"/>
          </w:tcPr>
          <w:p w14:paraId="5EC3C792" w14:textId="537252E0" w:rsidR="00D72D97" w:rsidRPr="00D72D97" w:rsidRDefault="00D72D97" w:rsidP="00D72D97">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D72D97">
              <w:rPr>
                <w:i/>
                <w:iCs/>
                <w:sz w:val="18"/>
                <w:szCs w:val="18"/>
              </w:rPr>
              <w:t>$0</w:t>
            </w:r>
          </w:p>
        </w:tc>
        <w:tc>
          <w:tcPr>
            <w:tcW w:w="557" w:type="pct"/>
          </w:tcPr>
          <w:p w14:paraId="17CC0E93" w14:textId="77401ABD" w:rsidR="00D72D97" w:rsidRPr="00D72D97" w:rsidRDefault="00D72D97" w:rsidP="00D72D97">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D72D97">
              <w:rPr>
                <w:i/>
                <w:iCs/>
                <w:sz w:val="18"/>
                <w:szCs w:val="18"/>
              </w:rPr>
              <w:t>$493,001</w:t>
            </w:r>
          </w:p>
        </w:tc>
      </w:tr>
      <w:tr w:rsidR="00D72D97" w14:paraId="60C29BD5" w14:textId="77777777" w:rsidTr="00D72D97">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1101" w:type="pct"/>
          </w:tcPr>
          <w:p w14:paraId="652342D9" w14:textId="77777777" w:rsidR="00D72D97" w:rsidRPr="00BB59E8" w:rsidRDefault="00D72D97" w:rsidP="00D72D97">
            <w:pPr>
              <w:pStyle w:val="TableLeftText"/>
              <w:rPr>
                <w:i/>
                <w:iCs/>
                <w:sz w:val="18"/>
                <w:szCs w:val="18"/>
              </w:rPr>
            </w:pPr>
            <w:r w:rsidRPr="00BB59E8">
              <w:rPr>
                <w:i/>
                <w:iCs/>
                <w:sz w:val="18"/>
                <w:szCs w:val="18"/>
              </w:rPr>
              <w:t>Income Qualified - Smart Savers</w:t>
            </w:r>
          </w:p>
        </w:tc>
        <w:tc>
          <w:tcPr>
            <w:tcW w:w="557" w:type="pct"/>
          </w:tcPr>
          <w:p w14:paraId="14C87885" w14:textId="723FCDEE" w:rsidR="00D72D97" w:rsidRPr="00D72D97" w:rsidRDefault="00D72D97" w:rsidP="00D72D97">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D72D97">
              <w:rPr>
                <w:i/>
                <w:iCs/>
                <w:sz w:val="18"/>
                <w:szCs w:val="18"/>
              </w:rPr>
              <w:t>$530,673</w:t>
            </w:r>
          </w:p>
        </w:tc>
        <w:tc>
          <w:tcPr>
            <w:tcW w:w="557" w:type="pct"/>
          </w:tcPr>
          <w:p w14:paraId="69C43931" w14:textId="765E840E" w:rsidR="00D72D97" w:rsidRPr="00D72D97" w:rsidRDefault="00D72D97" w:rsidP="00D72D97">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D72D97">
              <w:rPr>
                <w:i/>
                <w:iCs/>
                <w:sz w:val="18"/>
                <w:szCs w:val="18"/>
              </w:rPr>
              <w:t>$423,218</w:t>
            </w:r>
          </w:p>
        </w:tc>
        <w:tc>
          <w:tcPr>
            <w:tcW w:w="557" w:type="pct"/>
          </w:tcPr>
          <w:p w14:paraId="27D2F374" w14:textId="5DD76587" w:rsidR="00D72D97" w:rsidRPr="00D72D97" w:rsidRDefault="00D72D97" w:rsidP="00D72D97">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D72D97">
              <w:rPr>
                <w:i/>
                <w:iCs/>
                <w:sz w:val="18"/>
                <w:szCs w:val="18"/>
              </w:rPr>
              <w:t>$0</w:t>
            </w:r>
          </w:p>
        </w:tc>
        <w:tc>
          <w:tcPr>
            <w:tcW w:w="557" w:type="pct"/>
          </w:tcPr>
          <w:p w14:paraId="62D27D22" w14:textId="6E7859A8" w:rsidR="00D72D97" w:rsidRPr="00D72D97" w:rsidRDefault="00D72D97" w:rsidP="00D72D97">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D72D97">
              <w:rPr>
                <w:i/>
                <w:iCs/>
                <w:sz w:val="18"/>
                <w:szCs w:val="18"/>
              </w:rPr>
              <w:t>$0</w:t>
            </w:r>
          </w:p>
        </w:tc>
        <w:tc>
          <w:tcPr>
            <w:tcW w:w="557" w:type="pct"/>
          </w:tcPr>
          <w:p w14:paraId="401772F1" w14:textId="204AE42B" w:rsidR="00D72D97" w:rsidRPr="00D72D97" w:rsidRDefault="00D72D97" w:rsidP="00D72D97">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D72D97">
              <w:rPr>
                <w:i/>
                <w:iCs/>
                <w:sz w:val="18"/>
                <w:szCs w:val="18"/>
              </w:rPr>
              <w:t>$484,624</w:t>
            </w:r>
          </w:p>
        </w:tc>
        <w:tc>
          <w:tcPr>
            <w:tcW w:w="557" w:type="pct"/>
          </w:tcPr>
          <w:p w14:paraId="5EA16F7A" w14:textId="0CFF7F17" w:rsidR="00D72D97" w:rsidRPr="00D72D97" w:rsidRDefault="00D72D97" w:rsidP="00D72D97">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D72D97">
              <w:rPr>
                <w:i/>
                <w:iCs/>
                <w:sz w:val="18"/>
                <w:szCs w:val="18"/>
              </w:rPr>
              <w:t>$0</w:t>
            </w:r>
          </w:p>
        </w:tc>
        <w:tc>
          <w:tcPr>
            <w:tcW w:w="557" w:type="pct"/>
          </w:tcPr>
          <w:p w14:paraId="723E72AF" w14:textId="6B282D95" w:rsidR="00D72D97" w:rsidRPr="00D72D97" w:rsidRDefault="00D72D97" w:rsidP="00D72D97">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D72D97">
              <w:rPr>
                <w:i/>
                <w:iCs/>
                <w:sz w:val="18"/>
                <w:szCs w:val="18"/>
              </w:rPr>
              <w:t>$50,270</w:t>
            </w:r>
          </w:p>
        </w:tc>
      </w:tr>
      <w:tr w:rsidR="00D72D97" w14:paraId="0F3AF668" w14:textId="77777777" w:rsidTr="00D72D97">
        <w:trPr>
          <w:cnfStyle w:val="000000010000" w:firstRow="0" w:lastRow="0" w:firstColumn="0" w:lastColumn="0" w:oddVBand="0" w:evenVBand="0" w:oddHBand="0" w:evenHBand="1"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1101" w:type="pct"/>
          </w:tcPr>
          <w:p w14:paraId="5705056B" w14:textId="49E28130" w:rsidR="00D72D97" w:rsidRPr="00BB59E8" w:rsidRDefault="00D72D97" w:rsidP="00D72D97">
            <w:pPr>
              <w:pStyle w:val="TableLeftText"/>
              <w:rPr>
                <w:i/>
                <w:iCs/>
                <w:sz w:val="18"/>
                <w:szCs w:val="18"/>
              </w:rPr>
            </w:pPr>
            <w:r w:rsidRPr="00BB59E8">
              <w:rPr>
                <w:i/>
                <w:iCs/>
                <w:sz w:val="18"/>
                <w:szCs w:val="18"/>
              </w:rPr>
              <w:t>Income Qualified – Joint Utility</w:t>
            </w:r>
          </w:p>
        </w:tc>
        <w:tc>
          <w:tcPr>
            <w:tcW w:w="557" w:type="pct"/>
          </w:tcPr>
          <w:p w14:paraId="76ADC9F6" w14:textId="149E6275" w:rsidR="00D72D97" w:rsidRPr="00D72D97" w:rsidRDefault="00D72D97" w:rsidP="00D72D97">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D72D97">
              <w:rPr>
                <w:i/>
                <w:iCs/>
                <w:sz w:val="18"/>
                <w:szCs w:val="18"/>
              </w:rPr>
              <w:t>$187,339</w:t>
            </w:r>
          </w:p>
        </w:tc>
        <w:tc>
          <w:tcPr>
            <w:tcW w:w="557" w:type="pct"/>
          </w:tcPr>
          <w:p w14:paraId="0429D862" w14:textId="2DECD822" w:rsidR="00D72D97" w:rsidRPr="00D72D97" w:rsidRDefault="00D72D97" w:rsidP="00D72D97">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D72D97">
              <w:rPr>
                <w:i/>
                <w:iCs/>
                <w:sz w:val="18"/>
                <w:szCs w:val="18"/>
              </w:rPr>
              <w:t>$0</w:t>
            </w:r>
          </w:p>
        </w:tc>
        <w:tc>
          <w:tcPr>
            <w:tcW w:w="557" w:type="pct"/>
          </w:tcPr>
          <w:p w14:paraId="545EDE60" w14:textId="2C297487" w:rsidR="00D72D97" w:rsidRPr="00D72D97" w:rsidRDefault="00D72D97" w:rsidP="00D72D97">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D72D97">
              <w:rPr>
                <w:i/>
                <w:iCs/>
                <w:sz w:val="18"/>
                <w:szCs w:val="18"/>
              </w:rPr>
              <w:t>$12,743</w:t>
            </w:r>
          </w:p>
        </w:tc>
        <w:tc>
          <w:tcPr>
            <w:tcW w:w="557" w:type="pct"/>
          </w:tcPr>
          <w:p w14:paraId="5685DA3F" w14:textId="2F86A85D" w:rsidR="00D72D97" w:rsidRPr="00D72D97" w:rsidRDefault="00D72D97" w:rsidP="00D72D97">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D72D97">
              <w:rPr>
                <w:i/>
                <w:iCs/>
                <w:sz w:val="18"/>
                <w:szCs w:val="18"/>
              </w:rPr>
              <w:t>$1,647</w:t>
            </w:r>
          </w:p>
        </w:tc>
        <w:tc>
          <w:tcPr>
            <w:tcW w:w="557" w:type="pct"/>
          </w:tcPr>
          <w:p w14:paraId="681286C4" w14:textId="00CDF4EC" w:rsidR="00D72D97" w:rsidRPr="00D72D97" w:rsidRDefault="00D72D97" w:rsidP="00D72D97">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D72D97">
              <w:rPr>
                <w:i/>
                <w:iCs/>
                <w:sz w:val="18"/>
                <w:szCs w:val="18"/>
              </w:rPr>
              <w:t>$44,249</w:t>
            </w:r>
          </w:p>
        </w:tc>
        <w:tc>
          <w:tcPr>
            <w:tcW w:w="557" w:type="pct"/>
          </w:tcPr>
          <w:p w14:paraId="29C8EBEA" w14:textId="5790B9CF" w:rsidR="00D72D97" w:rsidRPr="00D72D97" w:rsidRDefault="00D72D97" w:rsidP="00D72D97">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D72D97">
              <w:rPr>
                <w:i/>
                <w:iCs/>
                <w:sz w:val="18"/>
                <w:szCs w:val="18"/>
              </w:rPr>
              <w:t>$635</w:t>
            </w:r>
          </w:p>
        </w:tc>
        <w:tc>
          <w:tcPr>
            <w:tcW w:w="557" w:type="pct"/>
          </w:tcPr>
          <w:p w14:paraId="1C0F3A44" w14:textId="1E570969" w:rsidR="00D72D97" w:rsidRPr="00D72D97" w:rsidRDefault="00D72D97" w:rsidP="00D72D97">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D72D97">
              <w:rPr>
                <w:i/>
                <w:iCs/>
                <w:sz w:val="18"/>
                <w:szCs w:val="18"/>
              </w:rPr>
              <w:t>$6,217</w:t>
            </w:r>
          </w:p>
        </w:tc>
      </w:tr>
      <w:tr w:rsidR="00D72D97" w14:paraId="33F3F328" w14:textId="77777777" w:rsidTr="00D72D97">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1101" w:type="pct"/>
          </w:tcPr>
          <w:p w14:paraId="24E128C0" w14:textId="77777777" w:rsidR="00D72D97" w:rsidRPr="00BB59E8" w:rsidRDefault="00D72D97" w:rsidP="00D72D97">
            <w:pPr>
              <w:pStyle w:val="TableLeftText"/>
              <w:rPr>
                <w:i/>
                <w:iCs/>
                <w:sz w:val="18"/>
                <w:szCs w:val="18"/>
              </w:rPr>
            </w:pPr>
            <w:r w:rsidRPr="00BB59E8">
              <w:rPr>
                <w:i/>
                <w:iCs/>
                <w:sz w:val="18"/>
                <w:szCs w:val="18"/>
              </w:rPr>
              <w:t>Income Qualified - Community Kits</w:t>
            </w:r>
          </w:p>
        </w:tc>
        <w:tc>
          <w:tcPr>
            <w:tcW w:w="557" w:type="pct"/>
          </w:tcPr>
          <w:p w14:paraId="6CE51694" w14:textId="78894272" w:rsidR="00D72D97" w:rsidRPr="00D72D97" w:rsidRDefault="00D72D97" w:rsidP="00D72D97">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D72D97">
              <w:rPr>
                <w:i/>
                <w:iCs/>
                <w:sz w:val="18"/>
                <w:szCs w:val="18"/>
              </w:rPr>
              <w:t>$999,606</w:t>
            </w:r>
          </w:p>
        </w:tc>
        <w:tc>
          <w:tcPr>
            <w:tcW w:w="557" w:type="pct"/>
          </w:tcPr>
          <w:p w14:paraId="2BA01AE3" w14:textId="24C2E5BB" w:rsidR="00D72D97" w:rsidRPr="00D72D97" w:rsidRDefault="00D72D97" w:rsidP="00D72D97">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D72D97">
              <w:rPr>
                <w:i/>
                <w:iCs/>
                <w:sz w:val="18"/>
                <w:szCs w:val="18"/>
              </w:rPr>
              <w:t>$329,648</w:t>
            </w:r>
          </w:p>
        </w:tc>
        <w:tc>
          <w:tcPr>
            <w:tcW w:w="557" w:type="pct"/>
          </w:tcPr>
          <w:p w14:paraId="38343854" w14:textId="2462770B" w:rsidR="00D72D97" w:rsidRPr="00D72D97" w:rsidRDefault="00D72D97" w:rsidP="00D72D97">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D72D97">
              <w:rPr>
                <w:i/>
                <w:iCs/>
                <w:sz w:val="18"/>
                <w:szCs w:val="18"/>
              </w:rPr>
              <w:t>$2,233,655</w:t>
            </w:r>
          </w:p>
        </w:tc>
        <w:tc>
          <w:tcPr>
            <w:tcW w:w="557" w:type="pct"/>
          </w:tcPr>
          <w:p w14:paraId="4661BB64" w14:textId="217B60AB" w:rsidR="00D72D97" w:rsidRPr="00D72D97" w:rsidRDefault="00D72D97" w:rsidP="00D72D97">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D72D97">
              <w:rPr>
                <w:i/>
                <w:iCs/>
                <w:sz w:val="18"/>
                <w:szCs w:val="18"/>
              </w:rPr>
              <w:t>$175,833</w:t>
            </w:r>
          </w:p>
        </w:tc>
        <w:tc>
          <w:tcPr>
            <w:tcW w:w="557" w:type="pct"/>
          </w:tcPr>
          <w:p w14:paraId="2E5ED31B" w14:textId="2A0EB003" w:rsidR="00D72D97" w:rsidRPr="00D72D97" w:rsidRDefault="00D72D97" w:rsidP="00D72D97">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D72D97">
              <w:rPr>
                <w:i/>
                <w:iCs/>
                <w:sz w:val="18"/>
                <w:szCs w:val="18"/>
              </w:rPr>
              <w:t>$777,840</w:t>
            </w:r>
          </w:p>
        </w:tc>
        <w:tc>
          <w:tcPr>
            <w:tcW w:w="557" w:type="pct"/>
          </w:tcPr>
          <w:p w14:paraId="06D57C3E" w14:textId="12F6A878" w:rsidR="00D72D97" w:rsidRPr="00D72D97" w:rsidRDefault="00D72D97" w:rsidP="00D72D97">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D72D97">
              <w:rPr>
                <w:i/>
                <w:iCs/>
                <w:sz w:val="18"/>
                <w:szCs w:val="18"/>
              </w:rPr>
              <w:t>$0</w:t>
            </w:r>
          </w:p>
        </w:tc>
        <w:tc>
          <w:tcPr>
            <w:tcW w:w="557" w:type="pct"/>
          </w:tcPr>
          <w:p w14:paraId="470C0A4C" w14:textId="57FB098E" w:rsidR="00D72D97" w:rsidRPr="00D72D97" w:rsidRDefault="00D72D97" w:rsidP="00D72D97">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D72D97">
              <w:rPr>
                <w:i/>
                <w:iCs/>
                <w:sz w:val="18"/>
                <w:szCs w:val="18"/>
              </w:rPr>
              <w:t>$112,594</w:t>
            </w:r>
          </w:p>
        </w:tc>
      </w:tr>
      <w:tr w:rsidR="00D72D97" w14:paraId="46BA63EF" w14:textId="77777777" w:rsidTr="00D72D97">
        <w:trPr>
          <w:cnfStyle w:val="000000010000" w:firstRow="0" w:lastRow="0" w:firstColumn="0" w:lastColumn="0" w:oddVBand="0" w:evenVBand="0" w:oddHBand="0" w:evenHBand="1"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1101" w:type="pct"/>
          </w:tcPr>
          <w:p w14:paraId="30C40E70" w14:textId="77777777" w:rsidR="00D72D97" w:rsidRPr="00BB59E8" w:rsidRDefault="00D72D97" w:rsidP="00D72D97">
            <w:pPr>
              <w:pStyle w:val="TableLeftText"/>
              <w:rPr>
                <w:i/>
                <w:iCs/>
                <w:sz w:val="18"/>
                <w:szCs w:val="18"/>
              </w:rPr>
            </w:pPr>
            <w:r w:rsidRPr="00BB59E8">
              <w:rPr>
                <w:i/>
                <w:iCs/>
                <w:sz w:val="18"/>
                <w:szCs w:val="18"/>
              </w:rPr>
              <w:t>Income Qualified - Healthier Homes</w:t>
            </w:r>
          </w:p>
        </w:tc>
        <w:tc>
          <w:tcPr>
            <w:tcW w:w="557" w:type="pct"/>
          </w:tcPr>
          <w:p w14:paraId="6C6AAE69" w14:textId="2B80CEBB" w:rsidR="00D72D97" w:rsidRPr="00D72D97" w:rsidRDefault="00D72D97" w:rsidP="00D72D97">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D72D97">
              <w:rPr>
                <w:i/>
                <w:iCs/>
                <w:sz w:val="18"/>
                <w:szCs w:val="18"/>
              </w:rPr>
              <w:t>$56,226</w:t>
            </w:r>
          </w:p>
        </w:tc>
        <w:tc>
          <w:tcPr>
            <w:tcW w:w="557" w:type="pct"/>
          </w:tcPr>
          <w:p w14:paraId="53B1D62C" w14:textId="7C32C026" w:rsidR="00D72D97" w:rsidRPr="00D72D97" w:rsidRDefault="00D72D97" w:rsidP="00D72D97">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D72D97">
              <w:rPr>
                <w:i/>
                <w:iCs/>
                <w:sz w:val="18"/>
                <w:szCs w:val="18"/>
              </w:rPr>
              <w:t>$58,734</w:t>
            </w:r>
          </w:p>
        </w:tc>
        <w:tc>
          <w:tcPr>
            <w:tcW w:w="557" w:type="pct"/>
          </w:tcPr>
          <w:p w14:paraId="687242B4" w14:textId="7474B61B" w:rsidR="00D72D97" w:rsidRPr="00D72D97" w:rsidRDefault="00D72D97" w:rsidP="00D72D97">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D72D97">
              <w:rPr>
                <w:i/>
                <w:iCs/>
                <w:sz w:val="18"/>
                <w:szCs w:val="18"/>
              </w:rPr>
              <w:t>$1,287</w:t>
            </w:r>
          </w:p>
        </w:tc>
        <w:tc>
          <w:tcPr>
            <w:tcW w:w="557" w:type="pct"/>
          </w:tcPr>
          <w:p w14:paraId="0275E2BD" w14:textId="5B8BEC52" w:rsidR="00D72D97" w:rsidRPr="00D72D97" w:rsidRDefault="00D72D97" w:rsidP="00D72D97">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D72D97">
              <w:rPr>
                <w:i/>
                <w:iCs/>
                <w:sz w:val="18"/>
                <w:szCs w:val="18"/>
              </w:rPr>
              <w:t>$288</w:t>
            </w:r>
          </w:p>
        </w:tc>
        <w:tc>
          <w:tcPr>
            <w:tcW w:w="557" w:type="pct"/>
          </w:tcPr>
          <w:p w14:paraId="7F881CFC" w14:textId="740EECF0" w:rsidR="00D72D97" w:rsidRPr="00D72D97" w:rsidRDefault="00D72D97" w:rsidP="00D72D97">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D72D97">
              <w:rPr>
                <w:i/>
                <w:iCs/>
                <w:sz w:val="18"/>
                <w:szCs w:val="18"/>
              </w:rPr>
              <w:t>$74,964</w:t>
            </w:r>
          </w:p>
        </w:tc>
        <w:tc>
          <w:tcPr>
            <w:tcW w:w="557" w:type="pct"/>
          </w:tcPr>
          <w:p w14:paraId="23CCF5D3" w14:textId="7618D0CD" w:rsidR="00D72D97" w:rsidRPr="00D72D97" w:rsidRDefault="00D72D97" w:rsidP="00D72D97">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D72D97">
              <w:rPr>
                <w:i/>
                <w:iCs/>
                <w:sz w:val="18"/>
                <w:szCs w:val="18"/>
              </w:rPr>
              <w:t>$326</w:t>
            </w:r>
          </w:p>
        </w:tc>
        <w:tc>
          <w:tcPr>
            <w:tcW w:w="557" w:type="pct"/>
          </w:tcPr>
          <w:p w14:paraId="08FF5707" w14:textId="32E260E8" w:rsidR="00D72D97" w:rsidRPr="00D72D97" w:rsidRDefault="00D72D97" w:rsidP="00D72D97">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D72D97">
              <w:rPr>
                <w:i/>
                <w:iCs/>
                <w:sz w:val="18"/>
                <w:szCs w:val="18"/>
              </w:rPr>
              <w:t>$6,320</w:t>
            </w:r>
          </w:p>
        </w:tc>
      </w:tr>
      <w:tr w:rsidR="00D72D97" w14:paraId="524DAA90" w14:textId="77777777" w:rsidTr="00D72D97">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1101" w:type="pct"/>
          </w:tcPr>
          <w:p w14:paraId="7798B118" w14:textId="77777777" w:rsidR="00D72D97" w:rsidRPr="00BB59E8" w:rsidRDefault="00D72D97" w:rsidP="00D72D97">
            <w:pPr>
              <w:pStyle w:val="TableLeftText"/>
              <w:rPr>
                <w:i/>
                <w:iCs/>
                <w:sz w:val="18"/>
                <w:szCs w:val="18"/>
              </w:rPr>
            </w:pPr>
            <w:r w:rsidRPr="00BB59E8">
              <w:rPr>
                <w:i/>
                <w:iCs/>
                <w:sz w:val="18"/>
                <w:szCs w:val="18"/>
              </w:rPr>
              <w:t>Income Qualified – New Construction</w:t>
            </w:r>
          </w:p>
        </w:tc>
        <w:tc>
          <w:tcPr>
            <w:tcW w:w="557" w:type="pct"/>
          </w:tcPr>
          <w:p w14:paraId="37CEEDCA" w14:textId="3E3C01CB" w:rsidR="00D72D97" w:rsidRPr="00D72D97" w:rsidRDefault="00D72D97" w:rsidP="00D72D97">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D72D97">
              <w:rPr>
                <w:i/>
                <w:iCs/>
                <w:sz w:val="18"/>
                <w:szCs w:val="18"/>
              </w:rPr>
              <w:t>$0</w:t>
            </w:r>
          </w:p>
        </w:tc>
        <w:tc>
          <w:tcPr>
            <w:tcW w:w="557" w:type="pct"/>
          </w:tcPr>
          <w:p w14:paraId="188532D4" w14:textId="4CABA06B" w:rsidR="00D72D97" w:rsidRPr="00D72D97" w:rsidRDefault="00D72D97" w:rsidP="00D72D97">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D72D97">
              <w:rPr>
                <w:i/>
                <w:iCs/>
                <w:sz w:val="18"/>
                <w:szCs w:val="18"/>
              </w:rPr>
              <w:t>$0</w:t>
            </w:r>
          </w:p>
        </w:tc>
        <w:tc>
          <w:tcPr>
            <w:tcW w:w="557" w:type="pct"/>
          </w:tcPr>
          <w:p w14:paraId="48FBBDB1" w14:textId="04E4FF5F" w:rsidR="00D72D97" w:rsidRPr="00D72D97" w:rsidRDefault="00D72D97" w:rsidP="00D72D97">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D72D97">
              <w:rPr>
                <w:i/>
                <w:iCs/>
                <w:sz w:val="18"/>
                <w:szCs w:val="18"/>
              </w:rPr>
              <w:t>$0</w:t>
            </w:r>
          </w:p>
        </w:tc>
        <w:tc>
          <w:tcPr>
            <w:tcW w:w="557" w:type="pct"/>
          </w:tcPr>
          <w:p w14:paraId="7CA8FE7F" w14:textId="1E1173BD" w:rsidR="00D72D97" w:rsidRPr="00D72D97" w:rsidRDefault="00D72D97" w:rsidP="00D72D97">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D72D97">
              <w:rPr>
                <w:i/>
                <w:iCs/>
                <w:sz w:val="18"/>
                <w:szCs w:val="18"/>
              </w:rPr>
              <w:t>$0</w:t>
            </w:r>
          </w:p>
        </w:tc>
        <w:tc>
          <w:tcPr>
            <w:tcW w:w="557" w:type="pct"/>
          </w:tcPr>
          <w:p w14:paraId="7A384E1C" w14:textId="5B68FE86" w:rsidR="00D72D97" w:rsidRPr="00D72D97" w:rsidRDefault="00D72D97" w:rsidP="00D72D97">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D72D97">
              <w:rPr>
                <w:i/>
                <w:iCs/>
                <w:sz w:val="18"/>
                <w:szCs w:val="18"/>
              </w:rPr>
              <w:t>$0</w:t>
            </w:r>
          </w:p>
        </w:tc>
        <w:tc>
          <w:tcPr>
            <w:tcW w:w="557" w:type="pct"/>
          </w:tcPr>
          <w:p w14:paraId="5D1991AA" w14:textId="242CE651" w:rsidR="00D72D97" w:rsidRPr="00D72D97" w:rsidRDefault="00D72D97" w:rsidP="00D72D97">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D72D97">
              <w:rPr>
                <w:i/>
                <w:iCs/>
                <w:sz w:val="18"/>
                <w:szCs w:val="18"/>
              </w:rPr>
              <w:t>$0</w:t>
            </w:r>
          </w:p>
        </w:tc>
        <w:tc>
          <w:tcPr>
            <w:tcW w:w="557" w:type="pct"/>
          </w:tcPr>
          <w:p w14:paraId="38F60C96" w14:textId="4F54868C" w:rsidR="00D72D97" w:rsidRPr="00D72D97" w:rsidRDefault="00D72D97" w:rsidP="00D72D97">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D72D97">
              <w:rPr>
                <w:i/>
                <w:iCs/>
                <w:sz w:val="18"/>
                <w:szCs w:val="18"/>
              </w:rPr>
              <w:t>$0</w:t>
            </w:r>
          </w:p>
        </w:tc>
      </w:tr>
      <w:tr w:rsidR="00D72D97" w14:paraId="034C1451" w14:textId="77777777" w:rsidTr="00D72D97">
        <w:trPr>
          <w:cnfStyle w:val="000000010000" w:firstRow="0" w:lastRow="0" w:firstColumn="0" w:lastColumn="0" w:oddVBand="0" w:evenVBand="0" w:oddHBand="0" w:evenHBand="1"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1101" w:type="pct"/>
          </w:tcPr>
          <w:p w14:paraId="08952883" w14:textId="77777777" w:rsidR="00D72D97" w:rsidRPr="00BB59E8" w:rsidRDefault="00D72D97" w:rsidP="00D72D97">
            <w:pPr>
              <w:pStyle w:val="TableLeftText"/>
              <w:rPr>
                <w:i/>
                <w:iCs/>
                <w:sz w:val="18"/>
                <w:szCs w:val="18"/>
              </w:rPr>
            </w:pPr>
            <w:r w:rsidRPr="00BB59E8">
              <w:rPr>
                <w:i/>
                <w:iCs/>
                <w:sz w:val="18"/>
                <w:szCs w:val="18"/>
              </w:rPr>
              <w:t>Income Qualified - Manufactured Homes</w:t>
            </w:r>
          </w:p>
        </w:tc>
        <w:tc>
          <w:tcPr>
            <w:tcW w:w="557" w:type="pct"/>
          </w:tcPr>
          <w:p w14:paraId="5D3FE708" w14:textId="27D88BD2" w:rsidR="00D72D97" w:rsidRPr="00D72D97" w:rsidRDefault="00D72D97" w:rsidP="00D72D97">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D72D97">
              <w:rPr>
                <w:i/>
                <w:iCs/>
                <w:sz w:val="18"/>
                <w:szCs w:val="18"/>
              </w:rPr>
              <w:t>$261,967</w:t>
            </w:r>
          </w:p>
        </w:tc>
        <w:tc>
          <w:tcPr>
            <w:tcW w:w="557" w:type="pct"/>
          </w:tcPr>
          <w:p w14:paraId="778EF5A5" w14:textId="66FC5EB3" w:rsidR="00D72D97" w:rsidRPr="00D72D97" w:rsidRDefault="00D72D97" w:rsidP="00D72D97">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D72D97">
              <w:rPr>
                <w:i/>
                <w:iCs/>
                <w:sz w:val="18"/>
                <w:szCs w:val="18"/>
              </w:rPr>
              <w:t>$322,720</w:t>
            </w:r>
          </w:p>
        </w:tc>
        <w:tc>
          <w:tcPr>
            <w:tcW w:w="557" w:type="pct"/>
          </w:tcPr>
          <w:p w14:paraId="4272AFAE" w14:textId="2CFE9110" w:rsidR="00D72D97" w:rsidRPr="00D72D97" w:rsidRDefault="00D72D97" w:rsidP="00D72D97">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D72D97">
              <w:rPr>
                <w:i/>
                <w:iCs/>
                <w:sz w:val="18"/>
                <w:szCs w:val="18"/>
              </w:rPr>
              <w:t>$66,045</w:t>
            </w:r>
          </w:p>
        </w:tc>
        <w:tc>
          <w:tcPr>
            <w:tcW w:w="557" w:type="pct"/>
          </w:tcPr>
          <w:p w14:paraId="44CA800D" w14:textId="2302C1DD" w:rsidR="00D72D97" w:rsidRPr="00D72D97" w:rsidRDefault="00D72D97" w:rsidP="00D72D97">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D72D97">
              <w:rPr>
                <w:i/>
                <w:iCs/>
                <w:sz w:val="18"/>
                <w:szCs w:val="18"/>
              </w:rPr>
              <w:t>$11,800</w:t>
            </w:r>
          </w:p>
        </w:tc>
        <w:tc>
          <w:tcPr>
            <w:tcW w:w="557" w:type="pct"/>
          </w:tcPr>
          <w:p w14:paraId="279F4465" w14:textId="51160B7D" w:rsidR="00D72D97" w:rsidRPr="00D72D97" w:rsidRDefault="00D72D97" w:rsidP="00D72D97">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D72D97">
              <w:rPr>
                <w:i/>
                <w:iCs/>
                <w:sz w:val="18"/>
                <w:szCs w:val="18"/>
              </w:rPr>
              <w:t>$409,205</w:t>
            </w:r>
          </w:p>
        </w:tc>
        <w:tc>
          <w:tcPr>
            <w:tcW w:w="557" w:type="pct"/>
          </w:tcPr>
          <w:p w14:paraId="240FB015" w14:textId="4ACAB08B" w:rsidR="00D72D97" w:rsidRPr="00D72D97" w:rsidRDefault="00D72D97" w:rsidP="00D72D97">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D72D97">
              <w:rPr>
                <w:i/>
                <w:iCs/>
                <w:sz w:val="18"/>
                <w:szCs w:val="18"/>
              </w:rPr>
              <w:t>$1,807</w:t>
            </w:r>
          </w:p>
        </w:tc>
        <w:tc>
          <w:tcPr>
            <w:tcW w:w="557" w:type="pct"/>
          </w:tcPr>
          <w:p w14:paraId="08E2E3DC" w14:textId="23385B2D" w:rsidR="00D72D97" w:rsidRPr="00D72D97" w:rsidRDefault="00D72D97" w:rsidP="00D72D97">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D72D97">
              <w:rPr>
                <w:i/>
                <w:iCs/>
                <w:sz w:val="18"/>
                <w:szCs w:val="18"/>
              </w:rPr>
              <w:t>$35,909</w:t>
            </w:r>
          </w:p>
        </w:tc>
      </w:tr>
      <w:tr w:rsidR="00D72D97" w14:paraId="4011F6AC" w14:textId="77777777" w:rsidTr="00D72D97">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1101" w:type="pct"/>
          </w:tcPr>
          <w:p w14:paraId="18B40D0B" w14:textId="77777777" w:rsidR="00D72D97" w:rsidRPr="00BB59E8" w:rsidRDefault="00D72D97" w:rsidP="00D72D97">
            <w:pPr>
              <w:pStyle w:val="TableLeftText"/>
              <w:rPr>
                <w:i/>
                <w:iCs/>
                <w:sz w:val="18"/>
                <w:szCs w:val="18"/>
              </w:rPr>
            </w:pPr>
            <w:r w:rsidRPr="00BB59E8">
              <w:rPr>
                <w:i/>
                <w:iCs/>
                <w:sz w:val="18"/>
                <w:szCs w:val="18"/>
              </w:rPr>
              <w:t>Income Qualified - Electrification</w:t>
            </w:r>
          </w:p>
        </w:tc>
        <w:tc>
          <w:tcPr>
            <w:tcW w:w="557" w:type="pct"/>
          </w:tcPr>
          <w:p w14:paraId="4E651984" w14:textId="7C9BE2DF" w:rsidR="00D72D97" w:rsidRPr="00D72D97" w:rsidRDefault="00D72D97" w:rsidP="00D72D97">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D72D97">
              <w:rPr>
                <w:i/>
                <w:iCs/>
                <w:sz w:val="18"/>
                <w:szCs w:val="18"/>
              </w:rPr>
              <w:t>$15,176</w:t>
            </w:r>
          </w:p>
        </w:tc>
        <w:tc>
          <w:tcPr>
            <w:tcW w:w="557" w:type="pct"/>
          </w:tcPr>
          <w:p w14:paraId="1790C87A" w14:textId="68042CE2" w:rsidR="00D72D97" w:rsidRPr="00D72D97" w:rsidRDefault="00D72D97" w:rsidP="00D72D97">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D72D97">
              <w:rPr>
                <w:i/>
                <w:iCs/>
                <w:sz w:val="18"/>
                <w:szCs w:val="18"/>
              </w:rPr>
              <w:t>$785,516</w:t>
            </w:r>
          </w:p>
        </w:tc>
        <w:tc>
          <w:tcPr>
            <w:tcW w:w="557" w:type="pct"/>
          </w:tcPr>
          <w:p w14:paraId="2867BCE6" w14:textId="7F9FC480" w:rsidR="00D72D97" w:rsidRPr="00D72D97" w:rsidRDefault="00D72D97" w:rsidP="00D72D97">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D72D97">
              <w:rPr>
                <w:i/>
                <w:iCs/>
                <w:sz w:val="18"/>
                <w:szCs w:val="18"/>
              </w:rPr>
              <w:t>$0</w:t>
            </w:r>
          </w:p>
        </w:tc>
        <w:tc>
          <w:tcPr>
            <w:tcW w:w="557" w:type="pct"/>
          </w:tcPr>
          <w:p w14:paraId="2EC68F75" w14:textId="22610A2B" w:rsidR="00D72D97" w:rsidRPr="00D72D97" w:rsidRDefault="00D72D97" w:rsidP="00D72D97">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D72D97">
              <w:rPr>
                <w:i/>
                <w:iCs/>
                <w:sz w:val="18"/>
                <w:szCs w:val="18"/>
              </w:rPr>
              <w:t>$0</w:t>
            </w:r>
          </w:p>
        </w:tc>
        <w:tc>
          <w:tcPr>
            <w:tcW w:w="557" w:type="pct"/>
          </w:tcPr>
          <w:p w14:paraId="127A556C" w14:textId="6118BB9F" w:rsidR="00D72D97" w:rsidRPr="00D72D97" w:rsidRDefault="00D72D97" w:rsidP="00D72D97">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D72D97">
              <w:rPr>
                <w:i/>
                <w:iCs/>
                <w:sz w:val="18"/>
                <w:szCs w:val="18"/>
              </w:rPr>
              <w:t>$73,630</w:t>
            </w:r>
          </w:p>
        </w:tc>
        <w:tc>
          <w:tcPr>
            <w:tcW w:w="557" w:type="pct"/>
          </w:tcPr>
          <w:p w14:paraId="7A2BC282" w14:textId="71B1D729" w:rsidR="00D72D97" w:rsidRPr="00D72D97" w:rsidRDefault="00D72D97" w:rsidP="00D72D97">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D72D97">
              <w:rPr>
                <w:i/>
                <w:iCs/>
                <w:sz w:val="18"/>
                <w:szCs w:val="18"/>
              </w:rPr>
              <w:t>$277</w:t>
            </w:r>
          </w:p>
        </w:tc>
        <w:tc>
          <w:tcPr>
            <w:tcW w:w="557" w:type="pct"/>
          </w:tcPr>
          <w:p w14:paraId="7BD1F0DB" w14:textId="3E9E3655" w:rsidR="00D72D97" w:rsidRPr="00D72D97" w:rsidRDefault="00D72D97" w:rsidP="00D72D97">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D72D97">
              <w:rPr>
                <w:i/>
                <w:iCs/>
                <w:sz w:val="18"/>
                <w:szCs w:val="18"/>
              </w:rPr>
              <w:t>$738</w:t>
            </w:r>
          </w:p>
        </w:tc>
      </w:tr>
      <w:tr w:rsidR="00D72D97" w14:paraId="55E38833" w14:textId="77777777" w:rsidTr="00D72D97">
        <w:trPr>
          <w:cnfStyle w:val="000000010000" w:firstRow="0" w:lastRow="0" w:firstColumn="0" w:lastColumn="0" w:oddVBand="0" w:evenVBand="0" w:oddHBand="0" w:evenHBand="1"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1101" w:type="pct"/>
          </w:tcPr>
          <w:p w14:paraId="0C30FABB" w14:textId="77777777" w:rsidR="00D72D97" w:rsidRPr="00BB59E8" w:rsidRDefault="00D72D97" w:rsidP="00D72D97">
            <w:pPr>
              <w:pStyle w:val="TableLeftText"/>
              <w:rPr>
                <w:i/>
                <w:iCs/>
                <w:sz w:val="18"/>
                <w:szCs w:val="18"/>
              </w:rPr>
            </w:pPr>
            <w:r w:rsidRPr="00BB59E8">
              <w:rPr>
                <w:i/>
                <w:iCs/>
                <w:sz w:val="18"/>
                <w:szCs w:val="18"/>
              </w:rPr>
              <w:t>Public Housing</w:t>
            </w:r>
          </w:p>
        </w:tc>
        <w:tc>
          <w:tcPr>
            <w:tcW w:w="557" w:type="pct"/>
          </w:tcPr>
          <w:p w14:paraId="4E0F8E08" w14:textId="03A8932E" w:rsidR="00D72D97" w:rsidRPr="00D72D97" w:rsidRDefault="00D72D97" w:rsidP="00D72D97">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D72D97">
              <w:rPr>
                <w:i/>
                <w:iCs/>
                <w:sz w:val="18"/>
                <w:szCs w:val="18"/>
              </w:rPr>
              <w:t>$103,250</w:t>
            </w:r>
          </w:p>
        </w:tc>
        <w:tc>
          <w:tcPr>
            <w:tcW w:w="557" w:type="pct"/>
          </w:tcPr>
          <w:p w14:paraId="45C8A84A" w14:textId="5C28B4A6" w:rsidR="00D72D97" w:rsidRPr="00D72D97" w:rsidRDefault="00D72D97" w:rsidP="00D72D97">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D72D97">
              <w:rPr>
                <w:i/>
                <w:iCs/>
                <w:sz w:val="18"/>
                <w:szCs w:val="18"/>
              </w:rPr>
              <w:t>$40,803</w:t>
            </w:r>
          </w:p>
        </w:tc>
        <w:tc>
          <w:tcPr>
            <w:tcW w:w="557" w:type="pct"/>
          </w:tcPr>
          <w:p w14:paraId="3DED017D" w14:textId="490AE2C8" w:rsidR="00D72D97" w:rsidRPr="00D72D97" w:rsidRDefault="00D72D97" w:rsidP="00D72D97">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D72D97">
              <w:rPr>
                <w:i/>
                <w:iCs/>
                <w:sz w:val="18"/>
                <w:szCs w:val="18"/>
              </w:rPr>
              <w:t>$116,693</w:t>
            </w:r>
          </w:p>
        </w:tc>
        <w:tc>
          <w:tcPr>
            <w:tcW w:w="557" w:type="pct"/>
          </w:tcPr>
          <w:p w14:paraId="485EF3BF" w14:textId="56030D03" w:rsidR="00D72D97" w:rsidRPr="00D72D97" w:rsidRDefault="00D72D97" w:rsidP="00D72D97">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D72D97">
              <w:rPr>
                <w:i/>
                <w:iCs/>
                <w:sz w:val="18"/>
                <w:szCs w:val="18"/>
              </w:rPr>
              <w:t>$8,901</w:t>
            </w:r>
          </w:p>
        </w:tc>
        <w:tc>
          <w:tcPr>
            <w:tcW w:w="557" w:type="pct"/>
          </w:tcPr>
          <w:p w14:paraId="7DB9D055" w14:textId="68395FDE" w:rsidR="00D72D97" w:rsidRPr="00D72D97" w:rsidRDefault="00D72D97" w:rsidP="00D72D97">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D72D97">
              <w:rPr>
                <w:i/>
                <w:iCs/>
                <w:sz w:val="18"/>
                <w:szCs w:val="18"/>
              </w:rPr>
              <w:t>$176,434</w:t>
            </w:r>
          </w:p>
        </w:tc>
        <w:tc>
          <w:tcPr>
            <w:tcW w:w="557" w:type="pct"/>
          </w:tcPr>
          <w:p w14:paraId="5C7A46F0" w14:textId="66C1F037" w:rsidR="00D72D97" w:rsidRPr="00D72D97" w:rsidRDefault="00D72D97" w:rsidP="00D72D97">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D72D97">
              <w:rPr>
                <w:i/>
                <w:iCs/>
                <w:sz w:val="18"/>
                <w:szCs w:val="18"/>
              </w:rPr>
              <w:t>$0</w:t>
            </w:r>
          </w:p>
        </w:tc>
        <w:tc>
          <w:tcPr>
            <w:tcW w:w="557" w:type="pct"/>
          </w:tcPr>
          <w:p w14:paraId="5A003AFB" w14:textId="02A07357" w:rsidR="00D72D97" w:rsidRPr="00D72D97" w:rsidRDefault="00D72D97" w:rsidP="00D72D97">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D72D97">
              <w:rPr>
                <w:i/>
                <w:iCs/>
                <w:sz w:val="18"/>
                <w:szCs w:val="18"/>
              </w:rPr>
              <w:t>$23,081</w:t>
            </w:r>
          </w:p>
        </w:tc>
      </w:tr>
      <w:tr w:rsidR="00D72D97" w14:paraId="2AE40361" w14:textId="77777777" w:rsidTr="00D72D97">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1101" w:type="pct"/>
          </w:tcPr>
          <w:p w14:paraId="14ECDE47" w14:textId="77777777" w:rsidR="00D72D97" w:rsidRPr="00BB59E8" w:rsidRDefault="00D72D97" w:rsidP="00D72D97">
            <w:pPr>
              <w:pStyle w:val="TableLeftText"/>
              <w:rPr>
                <w:i/>
                <w:iCs/>
                <w:sz w:val="18"/>
                <w:szCs w:val="18"/>
              </w:rPr>
            </w:pPr>
            <w:r w:rsidRPr="00BB59E8">
              <w:rPr>
                <w:i/>
                <w:iCs/>
                <w:sz w:val="18"/>
                <w:szCs w:val="18"/>
              </w:rPr>
              <w:t>Multifamily - Market Rate</w:t>
            </w:r>
          </w:p>
        </w:tc>
        <w:tc>
          <w:tcPr>
            <w:tcW w:w="557" w:type="pct"/>
          </w:tcPr>
          <w:p w14:paraId="5E1803C9" w14:textId="17AF276D" w:rsidR="00D72D97" w:rsidRPr="00D72D97" w:rsidRDefault="00D72D97" w:rsidP="00D72D97">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D72D97">
              <w:rPr>
                <w:i/>
                <w:iCs/>
                <w:sz w:val="18"/>
                <w:szCs w:val="18"/>
              </w:rPr>
              <w:t>$1,157,629</w:t>
            </w:r>
          </w:p>
        </w:tc>
        <w:tc>
          <w:tcPr>
            <w:tcW w:w="557" w:type="pct"/>
          </w:tcPr>
          <w:p w14:paraId="5A56267C" w14:textId="475C1664" w:rsidR="00D72D97" w:rsidRPr="00D72D97" w:rsidRDefault="00D72D97" w:rsidP="00D72D97">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D72D97">
              <w:rPr>
                <w:i/>
                <w:iCs/>
                <w:sz w:val="18"/>
                <w:szCs w:val="18"/>
              </w:rPr>
              <w:t>$75,543</w:t>
            </w:r>
          </w:p>
        </w:tc>
        <w:tc>
          <w:tcPr>
            <w:tcW w:w="557" w:type="pct"/>
          </w:tcPr>
          <w:p w14:paraId="360F558A" w14:textId="02ECADE5" w:rsidR="00D72D97" w:rsidRPr="00D72D97" w:rsidRDefault="00D72D97" w:rsidP="00D72D97">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D72D97">
              <w:rPr>
                <w:i/>
                <w:iCs/>
                <w:sz w:val="18"/>
                <w:szCs w:val="18"/>
              </w:rPr>
              <w:t>$653,615</w:t>
            </w:r>
          </w:p>
        </w:tc>
        <w:tc>
          <w:tcPr>
            <w:tcW w:w="557" w:type="pct"/>
          </w:tcPr>
          <w:p w14:paraId="05515798" w14:textId="0D4EFE1B" w:rsidR="00D72D97" w:rsidRPr="00D72D97" w:rsidRDefault="00D72D97" w:rsidP="00D72D97">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D72D97">
              <w:rPr>
                <w:i/>
                <w:iCs/>
                <w:sz w:val="18"/>
                <w:szCs w:val="18"/>
              </w:rPr>
              <w:t>$0</w:t>
            </w:r>
          </w:p>
        </w:tc>
        <w:tc>
          <w:tcPr>
            <w:tcW w:w="557" w:type="pct"/>
          </w:tcPr>
          <w:p w14:paraId="1C9A0823" w14:textId="329418E2" w:rsidR="00D72D97" w:rsidRPr="00D72D97" w:rsidRDefault="00D72D97" w:rsidP="00D72D97">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D72D97">
              <w:rPr>
                <w:i/>
                <w:iCs/>
                <w:sz w:val="18"/>
                <w:szCs w:val="18"/>
              </w:rPr>
              <w:t>$719,400</w:t>
            </w:r>
          </w:p>
        </w:tc>
        <w:tc>
          <w:tcPr>
            <w:tcW w:w="557" w:type="pct"/>
          </w:tcPr>
          <w:p w14:paraId="5C36D6BE" w14:textId="5CAE951A" w:rsidR="00D72D97" w:rsidRPr="00D72D97" w:rsidRDefault="00D72D97" w:rsidP="00D72D97">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D72D97">
              <w:rPr>
                <w:i/>
                <w:iCs/>
                <w:sz w:val="18"/>
                <w:szCs w:val="18"/>
              </w:rPr>
              <w:t>$0</w:t>
            </w:r>
          </w:p>
        </w:tc>
        <w:tc>
          <w:tcPr>
            <w:tcW w:w="557" w:type="pct"/>
          </w:tcPr>
          <w:p w14:paraId="3ED9216C" w14:textId="4477F5B4" w:rsidR="00D72D97" w:rsidRPr="00D72D97" w:rsidRDefault="00D72D97" w:rsidP="00D72D97">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D72D97">
              <w:rPr>
                <w:i/>
                <w:iCs/>
                <w:sz w:val="18"/>
                <w:szCs w:val="18"/>
              </w:rPr>
              <w:t>$110,348</w:t>
            </w:r>
          </w:p>
        </w:tc>
      </w:tr>
      <w:tr w:rsidR="00D72D97" w14:paraId="0438D2D8" w14:textId="77777777" w:rsidTr="00D72D97">
        <w:trPr>
          <w:cnfStyle w:val="000000010000" w:firstRow="0" w:lastRow="0" w:firstColumn="0" w:lastColumn="0" w:oddVBand="0" w:evenVBand="0" w:oddHBand="0" w:evenHBand="1"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1101" w:type="pct"/>
          </w:tcPr>
          <w:p w14:paraId="08625D3C" w14:textId="77777777" w:rsidR="00D72D97" w:rsidRPr="00BB59E8" w:rsidRDefault="00D72D97" w:rsidP="00D72D97">
            <w:pPr>
              <w:pStyle w:val="TableLeftText"/>
              <w:rPr>
                <w:i/>
                <w:iCs/>
                <w:sz w:val="18"/>
                <w:szCs w:val="18"/>
              </w:rPr>
            </w:pPr>
            <w:r w:rsidRPr="00BB59E8">
              <w:rPr>
                <w:i/>
                <w:iCs/>
                <w:sz w:val="18"/>
                <w:szCs w:val="18"/>
              </w:rPr>
              <w:t>Single Family - Home Efficiency</w:t>
            </w:r>
          </w:p>
        </w:tc>
        <w:tc>
          <w:tcPr>
            <w:tcW w:w="557" w:type="pct"/>
          </w:tcPr>
          <w:p w14:paraId="409F74BA" w14:textId="7F236AC6" w:rsidR="00D72D97" w:rsidRPr="00D72D97" w:rsidRDefault="00D72D97" w:rsidP="00D72D97">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D72D97">
              <w:rPr>
                <w:i/>
                <w:iCs/>
                <w:sz w:val="18"/>
                <w:szCs w:val="18"/>
              </w:rPr>
              <w:t>$344,805</w:t>
            </w:r>
          </w:p>
        </w:tc>
        <w:tc>
          <w:tcPr>
            <w:tcW w:w="557" w:type="pct"/>
          </w:tcPr>
          <w:p w14:paraId="404DEAAC" w14:textId="5D7B1C7A" w:rsidR="00D72D97" w:rsidRPr="00D72D97" w:rsidRDefault="00D72D97" w:rsidP="00D72D97">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D72D97">
              <w:rPr>
                <w:i/>
                <w:iCs/>
                <w:sz w:val="18"/>
                <w:szCs w:val="18"/>
              </w:rPr>
              <w:t>$328,828</w:t>
            </w:r>
          </w:p>
        </w:tc>
        <w:tc>
          <w:tcPr>
            <w:tcW w:w="557" w:type="pct"/>
          </w:tcPr>
          <w:p w14:paraId="08309FEE" w14:textId="42B1E1D5" w:rsidR="00D72D97" w:rsidRPr="00D72D97" w:rsidRDefault="00D72D97" w:rsidP="00D72D97">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D72D97">
              <w:rPr>
                <w:i/>
                <w:iCs/>
                <w:sz w:val="18"/>
                <w:szCs w:val="18"/>
              </w:rPr>
              <w:t>$0</w:t>
            </w:r>
          </w:p>
        </w:tc>
        <w:tc>
          <w:tcPr>
            <w:tcW w:w="557" w:type="pct"/>
          </w:tcPr>
          <w:p w14:paraId="4C741FF6" w14:textId="2FC7CB3B" w:rsidR="00D72D97" w:rsidRPr="00D72D97" w:rsidRDefault="00D72D97" w:rsidP="00D72D97">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D72D97">
              <w:rPr>
                <w:i/>
                <w:iCs/>
                <w:sz w:val="18"/>
                <w:szCs w:val="18"/>
              </w:rPr>
              <w:t>$0</w:t>
            </w:r>
          </w:p>
        </w:tc>
        <w:tc>
          <w:tcPr>
            <w:tcW w:w="557" w:type="pct"/>
          </w:tcPr>
          <w:p w14:paraId="1DFB0A8B" w14:textId="24101E33" w:rsidR="00D72D97" w:rsidRPr="00D72D97" w:rsidRDefault="00D72D97" w:rsidP="00D72D97">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D72D97">
              <w:rPr>
                <w:i/>
                <w:iCs/>
                <w:sz w:val="18"/>
                <w:szCs w:val="18"/>
              </w:rPr>
              <w:t>$415,595</w:t>
            </w:r>
          </w:p>
        </w:tc>
        <w:tc>
          <w:tcPr>
            <w:tcW w:w="557" w:type="pct"/>
          </w:tcPr>
          <w:p w14:paraId="42D038BC" w14:textId="10AA4E64" w:rsidR="00D72D97" w:rsidRPr="00D72D97" w:rsidRDefault="00D72D97" w:rsidP="00D72D97">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D72D97">
              <w:rPr>
                <w:i/>
                <w:iCs/>
                <w:sz w:val="18"/>
                <w:szCs w:val="18"/>
              </w:rPr>
              <w:t>$0</w:t>
            </w:r>
          </w:p>
        </w:tc>
        <w:tc>
          <w:tcPr>
            <w:tcW w:w="557" w:type="pct"/>
          </w:tcPr>
          <w:p w14:paraId="491D4DA7" w14:textId="13732228" w:rsidR="00D72D97" w:rsidRPr="00D72D97" w:rsidRDefault="00D72D97" w:rsidP="00D72D97">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D72D97">
              <w:rPr>
                <w:i/>
                <w:iCs/>
                <w:sz w:val="18"/>
                <w:szCs w:val="18"/>
              </w:rPr>
              <w:t>$30,370</w:t>
            </w:r>
          </w:p>
        </w:tc>
      </w:tr>
      <w:tr w:rsidR="00D72D97" w14:paraId="73B1A2D7" w14:textId="77777777" w:rsidTr="00D72D97">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1101" w:type="pct"/>
          </w:tcPr>
          <w:p w14:paraId="12FD4D69" w14:textId="77777777" w:rsidR="00D72D97" w:rsidRPr="00BB59E8" w:rsidRDefault="00D72D97" w:rsidP="00D72D97">
            <w:pPr>
              <w:pStyle w:val="TableLeftText"/>
              <w:rPr>
                <w:i/>
                <w:iCs/>
                <w:sz w:val="18"/>
                <w:szCs w:val="18"/>
              </w:rPr>
            </w:pPr>
            <w:r w:rsidRPr="00BB59E8">
              <w:rPr>
                <w:i/>
                <w:iCs/>
                <w:sz w:val="18"/>
                <w:szCs w:val="18"/>
              </w:rPr>
              <w:t>Single Family - Midstream HVAC</w:t>
            </w:r>
          </w:p>
        </w:tc>
        <w:tc>
          <w:tcPr>
            <w:tcW w:w="557" w:type="pct"/>
          </w:tcPr>
          <w:p w14:paraId="1A8F7DAD" w14:textId="5DCB977B" w:rsidR="00D72D97" w:rsidRPr="00D72D97" w:rsidRDefault="00D72D97" w:rsidP="00D72D97">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D72D97">
              <w:rPr>
                <w:i/>
                <w:iCs/>
                <w:sz w:val="18"/>
                <w:szCs w:val="18"/>
              </w:rPr>
              <w:t>$4,305,677</w:t>
            </w:r>
          </w:p>
        </w:tc>
        <w:tc>
          <w:tcPr>
            <w:tcW w:w="557" w:type="pct"/>
          </w:tcPr>
          <w:p w14:paraId="0DD52919" w14:textId="366B9E63" w:rsidR="00D72D97" w:rsidRPr="00D72D97" w:rsidRDefault="00D72D97" w:rsidP="00D72D97">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D72D97">
              <w:rPr>
                <w:i/>
                <w:iCs/>
                <w:sz w:val="18"/>
                <w:szCs w:val="18"/>
              </w:rPr>
              <w:t>$123,172</w:t>
            </w:r>
          </w:p>
        </w:tc>
        <w:tc>
          <w:tcPr>
            <w:tcW w:w="557" w:type="pct"/>
          </w:tcPr>
          <w:p w14:paraId="45964FFD" w14:textId="1F791B99" w:rsidR="00D72D97" w:rsidRPr="00D72D97" w:rsidRDefault="00D72D97" w:rsidP="00D72D97">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D72D97">
              <w:rPr>
                <w:i/>
                <w:iCs/>
                <w:sz w:val="18"/>
                <w:szCs w:val="18"/>
              </w:rPr>
              <w:t>$0</w:t>
            </w:r>
          </w:p>
        </w:tc>
        <w:tc>
          <w:tcPr>
            <w:tcW w:w="557" w:type="pct"/>
          </w:tcPr>
          <w:p w14:paraId="328787AF" w14:textId="070828D0" w:rsidR="00D72D97" w:rsidRPr="00D72D97" w:rsidRDefault="00D72D97" w:rsidP="00D72D97">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D72D97">
              <w:rPr>
                <w:i/>
                <w:iCs/>
                <w:sz w:val="18"/>
                <w:szCs w:val="18"/>
              </w:rPr>
              <w:t>$0</w:t>
            </w:r>
          </w:p>
        </w:tc>
        <w:tc>
          <w:tcPr>
            <w:tcW w:w="557" w:type="pct"/>
          </w:tcPr>
          <w:p w14:paraId="146D1832" w14:textId="5ED70A03" w:rsidR="00D72D97" w:rsidRPr="00D72D97" w:rsidRDefault="00D72D97" w:rsidP="00D72D97">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D72D97">
              <w:rPr>
                <w:i/>
                <w:iCs/>
                <w:sz w:val="18"/>
                <w:szCs w:val="18"/>
              </w:rPr>
              <w:t>$2,558,113</w:t>
            </w:r>
          </w:p>
        </w:tc>
        <w:tc>
          <w:tcPr>
            <w:tcW w:w="557" w:type="pct"/>
          </w:tcPr>
          <w:p w14:paraId="384604EA" w14:textId="19ADD94E" w:rsidR="00D72D97" w:rsidRPr="00D72D97" w:rsidRDefault="00D72D97" w:rsidP="00D72D97">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D72D97">
              <w:rPr>
                <w:i/>
                <w:iCs/>
                <w:sz w:val="18"/>
                <w:szCs w:val="18"/>
              </w:rPr>
              <w:t>$0</w:t>
            </w:r>
          </w:p>
        </w:tc>
        <w:tc>
          <w:tcPr>
            <w:tcW w:w="557" w:type="pct"/>
          </w:tcPr>
          <w:p w14:paraId="71375B2C" w14:textId="7D8ABCEB" w:rsidR="00D72D97" w:rsidRPr="00D72D97" w:rsidRDefault="00D72D97" w:rsidP="00D72D97">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D72D97">
              <w:rPr>
                <w:i/>
                <w:iCs/>
                <w:sz w:val="18"/>
                <w:szCs w:val="18"/>
              </w:rPr>
              <w:t>$353,976</w:t>
            </w:r>
          </w:p>
        </w:tc>
      </w:tr>
      <w:tr w:rsidR="00D72D97" w14:paraId="73047002" w14:textId="77777777" w:rsidTr="00D72D97">
        <w:trPr>
          <w:cnfStyle w:val="000000010000" w:firstRow="0" w:lastRow="0" w:firstColumn="0" w:lastColumn="0" w:oddVBand="0" w:evenVBand="0" w:oddHBand="0" w:evenHBand="1"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1101" w:type="pct"/>
          </w:tcPr>
          <w:p w14:paraId="00C0F5B0" w14:textId="77777777" w:rsidR="00D72D97" w:rsidRPr="00BB59E8" w:rsidRDefault="00D72D97" w:rsidP="00D72D97">
            <w:pPr>
              <w:pStyle w:val="TableLeftText"/>
              <w:rPr>
                <w:i/>
                <w:iCs/>
                <w:sz w:val="18"/>
                <w:szCs w:val="18"/>
              </w:rPr>
            </w:pPr>
            <w:r w:rsidRPr="00BB59E8">
              <w:rPr>
                <w:i/>
                <w:iCs/>
                <w:sz w:val="18"/>
                <w:szCs w:val="18"/>
              </w:rPr>
              <w:t>School Kits</w:t>
            </w:r>
          </w:p>
        </w:tc>
        <w:tc>
          <w:tcPr>
            <w:tcW w:w="557" w:type="pct"/>
          </w:tcPr>
          <w:p w14:paraId="059E23DA" w14:textId="6559BDDB" w:rsidR="00D72D97" w:rsidRPr="00D72D97" w:rsidRDefault="00D72D97" w:rsidP="00D72D97">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D72D97">
              <w:rPr>
                <w:i/>
                <w:iCs/>
                <w:sz w:val="18"/>
                <w:szCs w:val="18"/>
              </w:rPr>
              <w:t>$4,192,823</w:t>
            </w:r>
          </w:p>
        </w:tc>
        <w:tc>
          <w:tcPr>
            <w:tcW w:w="557" w:type="pct"/>
          </w:tcPr>
          <w:p w14:paraId="1ED21D8B" w14:textId="1C46D9DF" w:rsidR="00D72D97" w:rsidRPr="00D72D97" w:rsidRDefault="00D72D97" w:rsidP="00D72D97">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D72D97">
              <w:rPr>
                <w:i/>
                <w:iCs/>
                <w:sz w:val="18"/>
                <w:szCs w:val="18"/>
              </w:rPr>
              <w:t>$944,063</w:t>
            </w:r>
          </w:p>
        </w:tc>
        <w:tc>
          <w:tcPr>
            <w:tcW w:w="557" w:type="pct"/>
          </w:tcPr>
          <w:p w14:paraId="7DC41712" w14:textId="3E4EDB62" w:rsidR="00D72D97" w:rsidRPr="00D72D97" w:rsidRDefault="00D72D97" w:rsidP="00D72D97">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D72D97">
              <w:rPr>
                <w:i/>
                <w:iCs/>
                <w:sz w:val="18"/>
                <w:szCs w:val="18"/>
              </w:rPr>
              <w:t>$8,645,975</w:t>
            </w:r>
          </w:p>
        </w:tc>
        <w:tc>
          <w:tcPr>
            <w:tcW w:w="557" w:type="pct"/>
          </w:tcPr>
          <w:p w14:paraId="66B60995" w14:textId="10027BC6" w:rsidR="00D72D97" w:rsidRPr="00D72D97" w:rsidRDefault="00D72D97" w:rsidP="00D72D97">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D72D97">
              <w:rPr>
                <w:i/>
                <w:iCs/>
                <w:sz w:val="18"/>
                <w:szCs w:val="18"/>
              </w:rPr>
              <w:t>$425,170</w:t>
            </w:r>
          </w:p>
        </w:tc>
        <w:tc>
          <w:tcPr>
            <w:tcW w:w="557" w:type="pct"/>
          </w:tcPr>
          <w:p w14:paraId="709A7AE8" w14:textId="6FF1F6BA" w:rsidR="00D72D97" w:rsidRPr="00D72D97" w:rsidRDefault="00D72D97" w:rsidP="00D72D97">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D72D97">
              <w:rPr>
                <w:i/>
                <w:iCs/>
                <w:sz w:val="18"/>
                <w:szCs w:val="18"/>
              </w:rPr>
              <w:t>$2,941,161</w:t>
            </w:r>
          </w:p>
        </w:tc>
        <w:tc>
          <w:tcPr>
            <w:tcW w:w="557" w:type="pct"/>
          </w:tcPr>
          <w:p w14:paraId="716A180E" w14:textId="18460E41" w:rsidR="00D72D97" w:rsidRPr="00D72D97" w:rsidRDefault="00D72D97" w:rsidP="00D72D97">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D72D97">
              <w:rPr>
                <w:i/>
                <w:iCs/>
                <w:sz w:val="18"/>
                <w:szCs w:val="18"/>
              </w:rPr>
              <w:t>$0</w:t>
            </w:r>
          </w:p>
        </w:tc>
        <w:tc>
          <w:tcPr>
            <w:tcW w:w="557" w:type="pct"/>
          </w:tcPr>
          <w:p w14:paraId="0E29C202" w14:textId="0090AC51" w:rsidR="00D72D97" w:rsidRPr="00D72D97" w:rsidRDefault="00D72D97" w:rsidP="00D72D97">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D72D97">
              <w:rPr>
                <w:i/>
                <w:iCs/>
                <w:sz w:val="18"/>
                <w:szCs w:val="18"/>
              </w:rPr>
              <w:t>$425,802</w:t>
            </w:r>
          </w:p>
        </w:tc>
      </w:tr>
      <w:tr w:rsidR="00D72D97" w14:paraId="7CA72AB7" w14:textId="77777777" w:rsidTr="00D72D97">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1101" w:type="pct"/>
          </w:tcPr>
          <w:p w14:paraId="0C4A0027" w14:textId="77777777" w:rsidR="00D72D97" w:rsidRPr="00BB59E8" w:rsidRDefault="00D72D97" w:rsidP="00D72D97">
            <w:pPr>
              <w:pStyle w:val="TableLeftText"/>
              <w:rPr>
                <w:i/>
                <w:iCs/>
                <w:sz w:val="18"/>
                <w:szCs w:val="18"/>
              </w:rPr>
            </w:pPr>
            <w:r w:rsidRPr="00BB59E8">
              <w:rPr>
                <w:i/>
                <w:iCs/>
                <w:sz w:val="18"/>
                <w:szCs w:val="18"/>
              </w:rPr>
              <w:t>High School Innovation</w:t>
            </w:r>
          </w:p>
        </w:tc>
        <w:tc>
          <w:tcPr>
            <w:tcW w:w="557" w:type="pct"/>
          </w:tcPr>
          <w:p w14:paraId="0DF4A2BA" w14:textId="36026B4F" w:rsidR="00D72D97" w:rsidRPr="00D72D97" w:rsidRDefault="00D72D97" w:rsidP="00D72D97">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D72D97">
              <w:rPr>
                <w:i/>
                <w:iCs/>
                <w:sz w:val="18"/>
                <w:szCs w:val="18"/>
              </w:rPr>
              <w:t>$855,425</w:t>
            </w:r>
          </w:p>
        </w:tc>
        <w:tc>
          <w:tcPr>
            <w:tcW w:w="557" w:type="pct"/>
          </w:tcPr>
          <w:p w14:paraId="7D1362C7" w14:textId="2324328C" w:rsidR="00D72D97" w:rsidRPr="00D72D97" w:rsidRDefault="00D72D97" w:rsidP="00D72D97">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D72D97">
              <w:rPr>
                <w:i/>
                <w:iCs/>
                <w:sz w:val="18"/>
                <w:szCs w:val="18"/>
              </w:rPr>
              <w:t>$156,845</w:t>
            </w:r>
          </w:p>
        </w:tc>
        <w:tc>
          <w:tcPr>
            <w:tcW w:w="557" w:type="pct"/>
          </w:tcPr>
          <w:p w14:paraId="6BC168BF" w14:textId="18F179B4" w:rsidR="00D72D97" w:rsidRPr="00D72D97" w:rsidRDefault="00D72D97" w:rsidP="00D72D97">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D72D97">
              <w:rPr>
                <w:i/>
                <w:iCs/>
                <w:sz w:val="18"/>
                <w:szCs w:val="18"/>
              </w:rPr>
              <w:t>$1,318,286</w:t>
            </w:r>
          </w:p>
        </w:tc>
        <w:tc>
          <w:tcPr>
            <w:tcW w:w="557" w:type="pct"/>
          </w:tcPr>
          <w:p w14:paraId="75DC5C59" w14:textId="01A1B594" w:rsidR="00D72D97" w:rsidRPr="00D72D97" w:rsidRDefault="00D72D97" w:rsidP="00D72D97">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D72D97">
              <w:rPr>
                <w:i/>
                <w:iCs/>
                <w:sz w:val="18"/>
                <w:szCs w:val="18"/>
              </w:rPr>
              <w:t>$145,765</w:t>
            </w:r>
          </w:p>
        </w:tc>
        <w:tc>
          <w:tcPr>
            <w:tcW w:w="557" w:type="pct"/>
          </w:tcPr>
          <w:p w14:paraId="21CFB101" w14:textId="5B5DFA91" w:rsidR="00D72D97" w:rsidRPr="00D72D97" w:rsidRDefault="00D72D97" w:rsidP="00D72D97">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D72D97">
              <w:rPr>
                <w:i/>
                <w:iCs/>
                <w:sz w:val="18"/>
                <w:szCs w:val="18"/>
              </w:rPr>
              <w:t>$567,197</w:t>
            </w:r>
          </w:p>
        </w:tc>
        <w:tc>
          <w:tcPr>
            <w:tcW w:w="557" w:type="pct"/>
          </w:tcPr>
          <w:p w14:paraId="37C631C8" w14:textId="4185C3BD" w:rsidR="00D72D97" w:rsidRPr="00D72D97" w:rsidRDefault="00D72D97" w:rsidP="00D72D97">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D72D97">
              <w:rPr>
                <w:i/>
                <w:iCs/>
                <w:sz w:val="18"/>
                <w:szCs w:val="18"/>
              </w:rPr>
              <w:t>$0</w:t>
            </w:r>
          </w:p>
        </w:tc>
        <w:tc>
          <w:tcPr>
            <w:tcW w:w="557" w:type="pct"/>
          </w:tcPr>
          <w:p w14:paraId="497084E5" w14:textId="454F5A89" w:rsidR="00D72D97" w:rsidRPr="00D72D97" w:rsidRDefault="00D72D97" w:rsidP="00D72D97">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D72D97">
              <w:rPr>
                <w:i/>
                <w:iCs/>
                <w:sz w:val="18"/>
                <w:szCs w:val="18"/>
              </w:rPr>
              <w:t>$83,790</w:t>
            </w:r>
          </w:p>
        </w:tc>
      </w:tr>
      <w:tr w:rsidR="00D72D97" w14:paraId="198D2F98" w14:textId="77777777" w:rsidTr="00D72D97">
        <w:trPr>
          <w:cnfStyle w:val="000000010000" w:firstRow="0" w:lastRow="0" w:firstColumn="0" w:lastColumn="0" w:oddVBand="0" w:evenVBand="0" w:oddHBand="0" w:evenHBand="1"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1101" w:type="pct"/>
          </w:tcPr>
          <w:p w14:paraId="341EB368" w14:textId="77777777" w:rsidR="00D72D97" w:rsidRPr="00BB59E8" w:rsidRDefault="00D72D97" w:rsidP="00D72D97">
            <w:pPr>
              <w:pStyle w:val="TableLeftText"/>
              <w:rPr>
                <w:i/>
                <w:iCs/>
                <w:sz w:val="18"/>
                <w:szCs w:val="18"/>
              </w:rPr>
            </w:pPr>
            <w:r w:rsidRPr="00BB59E8">
              <w:rPr>
                <w:i/>
                <w:iCs/>
                <w:sz w:val="18"/>
                <w:szCs w:val="18"/>
              </w:rPr>
              <w:t>Market Transformation</w:t>
            </w:r>
          </w:p>
        </w:tc>
        <w:tc>
          <w:tcPr>
            <w:tcW w:w="557" w:type="pct"/>
          </w:tcPr>
          <w:p w14:paraId="18D55940" w14:textId="102827D5" w:rsidR="00D72D97" w:rsidRPr="00D72D97" w:rsidRDefault="00D72D97" w:rsidP="00D72D97">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D72D97">
              <w:rPr>
                <w:i/>
                <w:iCs/>
                <w:sz w:val="18"/>
                <w:szCs w:val="18"/>
              </w:rPr>
              <w:t>$0</w:t>
            </w:r>
          </w:p>
        </w:tc>
        <w:tc>
          <w:tcPr>
            <w:tcW w:w="557" w:type="pct"/>
          </w:tcPr>
          <w:p w14:paraId="4BCDB621" w14:textId="074566F1" w:rsidR="00D72D97" w:rsidRPr="00D72D97" w:rsidRDefault="00D72D97" w:rsidP="00D72D97">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D72D97">
              <w:rPr>
                <w:i/>
                <w:iCs/>
                <w:sz w:val="18"/>
                <w:szCs w:val="18"/>
              </w:rPr>
              <w:t>$0</w:t>
            </w:r>
          </w:p>
        </w:tc>
        <w:tc>
          <w:tcPr>
            <w:tcW w:w="557" w:type="pct"/>
          </w:tcPr>
          <w:p w14:paraId="2DD0ED93" w14:textId="461C66E8" w:rsidR="00D72D97" w:rsidRPr="00D72D97" w:rsidRDefault="00D72D97" w:rsidP="00D72D97">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D72D97">
              <w:rPr>
                <w:i/>
                <w:iCs/>
                <w:sz w:val="18"/>
                <w:szCs w:val="18"/>
              </w:rPr>
              <w:t>$0</w:t>
            </w:r>
          </w:p>
        </w:tc>
        <w:tc>
          <w:tcPr>
            <w:tcW w:w="557" w:type="pct"/>
          </w:tcPr>
          <w:p w14:paraId="4336F539" w14:textId="28C845D1" w:rsidR="00D72D97" w:rsidRPr="00D72D97" w:rsidRDefault="00D72D97" w:rsidP="00D72D97">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D72D97">
              <w:rPr>
                <w:i/>
                <w:iCs/>
                <w:sz w:val="18"/>
                <w:szCs w:val="18"/>
              </w:rPr>
              <w:t>$0</w:t>
            </w:r>
          </w:p>
        </w:tc>
        <w:tc>
          <w:tcPr>
            <w:tcW w:w="557" w:type="pct"/>
          </w:tcPr>
          <w:p w14:paraId="2E6A56DD" w14:textId="61E4129A" w:rsidR="00D72D97" w:rsidRPr="00D72D97" w:rsidRDefault="00D72D97" w:rsidP="00D72D97">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D72D97">
              <w:rPr>
                <w:i/>
                <w:iCs/>
                <w:sz w:val="18"/>
                <w:szCs w:val="18"/>
              </w:rPr>
              <w:t>$0</w:t>
            </w:r>
          </w:p>
        </w:tc>
        <w:tc>
          <w:tcPr>
            <w:tcW w:w="557" w:type="pct"/>
          </w:tcPr>
          <w:p w14:paraId="409316E1" w14:textId="77F5E95C" w:rsidR="00D72D97" w:rsidRPr="00D72D97" w:rsidRDefault="00D72D97" w:rsidP="00D72D97">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D72D97">
              <w:rPr>
                <w:i/>
                <w:iCs/>
                <w:sz w:val="18"/>
                <w:szCs w:val="18"/>
              </w:rPr>
              <w:t>$0</w:t>
            </w:r>
          </w:p>
        </w:tc>
        <w:tc>
          <w:tcPr>
            <w:tcW w:w="557" w:type="pct"/>
          </w:tcPr>
          <w:p w14:paraId="65E19139" w14:textId="021F3E41" w:rsidR="00D72D97" w:rsidRPr="00D72D97" w:rsidRDefault="00D72D97" w:rsidP="00D72D97">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D72D97">
              <w:rPr>
                <w:i/>
                <w:iCs/>
                <w:sz w:val="18"/>
                <w:szCs w:val="18"/>
              </w:rPr>
              <w:t>$0</w:t>
            </w:r>
          </w:p>
        </w:tc>
      </w:tr>
      <w:tr w:rsidR="00D72D97" w14:paraId="08472476" w14:textId="77777777" w:rsidTr="00D72D97">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1101" w:type="pct"/>
          </w:tcPr>
          <w:p w14:paraId="5867A5AC" w14:textId="77777777" w:rsidR="00D72D97" w:rsidRPr="00BB59E8" w:rsidRDefault="00D72D97" w:rsidP="00D72D97">
            <w:pPr>
              <w:pStyle w:val="TableLeftText"/>
              <w:rPr>
                <w:i/>
                <w:iCs/>
                <w:sz w:val="18"/>
                <w:szCs w:val="18"/>
              </w:rPr>
            </w:pPr>
            <w:r w:rsidRPr="00BB59E8">
              <w:rPr>
                <w:i/>
                <w:iCs/>
                <w:sz w:val="18"/>
                <w:szCs w:val="18"/>
              </w:rPr>
              <w:t>NPSO</w:t>
            </w:r>
          </w:p>
        </w:tc>
        <w:tc>
          <w:tcPr>
            <w:tcW w:w="557" w:type="pct"/>
          </w:tcPr>
          <w:p w14:paraId="1B4B8DF4" w14:textId="4539944C" w:rsidR="00D72D97" w:rsidRPr="00D72D97" w:rsidRDefault="00D72D97" w:rsidP="00D72D97">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D72D97">
              <w:rPr>
                <w:i/>
                <w:iCs/>
                <w:sz w:val="18"/>
                <w:szCs w:val="18"/>
              </w:rPr>
              <w:t>$297,134</w:t>
            </w:r>
          </w:p>
        </w:tc>
        <w:tc>
          <w:tcPr>
            <w:tcW w:w="557" w:type="pct"/>
          </w:tcPr>
          <w:p w14:paraId="3C9194A5" w14:textId="5290242A" w:rsidR="00D72D97" w:rsidRPr="00D72D97" w:rsidRDefault="00D72D97" w:rsidP="00D72D97">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D72D97">
              <w:rPr>
                <w:i/>
                <w:iCs/>
                <w:sz w:val="18"/>
                <w:szCs w:val="18"/>
              </w:rPr>
              <w:t>$94,994</w:t>
            </w:r>
          </w:p>
        </w:tc>
        <w:tc>
          <w:tcPr>
            <w:tcW w:w="557" w:type="pct"/>
          </w:tcPr>
          <w:p w14:paraId="380050F6" w14:textId="6226870C" w:rsidR="00D72D97" w:rsidRPr="00D72D97" w:rsidRDefault="00D72D97" w:rsidP="00D72D97">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D72D97">
              <w:rPr>
                <w:i/>
                <w:iCs/>
                <w:sz w:val="18"/>
                <w:szCs w:val="18"/>
              </w:rPr>
              <w:t>$0</w:t>
            </w:r>
          </w:p>
        </w:tc>
        <w:tc>
          <w:tcPr>
            <w:tcW w:w="557" w:type="pct"/>
          </w:tcPr>
          <w:p w14:paraId="7F2ED118" w14:textId="5751BF0F" w:rsidR="00D72D97" w:rsidRPr="00D72D97" w:rsidRDefault="00D72D97" w:rsidP="00D72D97">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D72D97">
              <w:rPr>
                <w:i/>
                <w:iCs/>
                <w:sz w:val="18"/>
                <w:szCs w:val="18"/>
              </w:rPr>
              <w:t>$0</w:t>
            </w:r>
          </w:p>
        </w:tc>
        <w:tc>
          <w:tcPr>
            <w:tcW w:w="557" w:type="pct"/>
          </w:tcPr>
          <w:p w14:paraId="42187CDB" w14:textId="1AAC4FD4" w:rsidR="00D72D97" w:rsidRPr="00D72D97" w:rsidRDefault="00D72D97" w:rsidP="00D72D97">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D72D97">
              <w:rPr>
                <w:i/>
                <w:iCs/>
                <w:sz w:val="18"/>
                <w:szCs w:val="18"/>
              </w:rPr>
              <w:t>$225,200</w:t>
            </w:r>
          </w:p>
        </w:tc>
        <w:tc>
          <w:tcPr>
            <w:tcW w:w="557" w:type="pct"/>
          </w:tcPr>
          <w:p w14:paraId="407AB034" w14:textId="2F7D3260" w:rsidR="00D72D97" w:rsidRPr="00D72D97" w:rsidRDefault="00D72D97" w:rsidP="00D72D97">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D72D97">
              <w:rPr>
                <w:i/>
                <w:iCs/>
                <w:sz w:val="18"/>
                <w:szCs w:val="18"/>
              </w:rPr>
              <w:t>$0</w:t>
            </w:r>
          </w:p>
        </w:tc>
        <w:tc>
          <w:tcPr>
            <w:tcW w:w="557" w:type="pct"/>
          </w:tcPr>
          <w:p w14:paraId="3DC6A224" w14:textId="006B375A" w:rsidR="00D72D97" w:rsidRPr="00D72D97" w:rsidRDefault="00D72D97" w:rsidP="00D72D97">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D72D97">
              <w:rPr>
                <w:i/>
                <w:iCs/>
                <w:sz w:val="18"/>
                <w:szCs w:val="18"/>
              </w:rPr>
              <w:t>$27,757</w:t>
            </w:r>
          </w:p>
        </w:tc>
      </w:tr>
      <w:tr w:rsidR="00C410CC" w14:paraId="1738C861" w14:textId="77777777" w:rsidTr="00C410CC">
        <w:trPr>
          <w:cnfStyle w:val="000000010000" w:firstRow="0" w:lastRow="0" w:firstColumn="0" w:lastColumn="0" w:oddVBand="0" w:evenVBand="0" w:oddHBand="0" w:evenHBand="1"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1101" w:type="pct"/>
          </w:tcPr>
          <w:p w14:paraId="2C4E6D21" w14:textId="77777777" w:rsidR="00C410CC" w:rsidRPr="00BB59E8" w:rsidRDefault="00C410CC" w:rsidP="00C410CC">
            <w:pPr>
              <w:pStyle w:val="TableLeftText"/>
              <w:keepNext/>
              <w:keepLines/>
              <w:rPr>
                <w:sz w:val="18"/>
                <w:szCs w:val="18"/>
              </w:rPr>
            </w:pPr>
            <w:r w:rsidRPr="00BB59E8">
              <w:rPr>
                <w:sz w:val="18"/>
                <w:szCs w:val="18"/>
              </w:rPr>
              <w:lastRenderedPageBreak/>
              <w:t>Business Program</w:t>
            </w:r>
          </w:p>
        </w:tc>
        <w:tc>
          <w:tcPr>
            <w:tcW w:w="557" w:type="pct"/>
          </w:tcPr>
          <w:p w14:paraId="57BD4F8C" w14:textId="4380646E" w:rsidR="00C410CC" w:rsidRPr="00C410CC" w:rsidRDefault="00C410CC" w:rsidP="00C410CC">
            <w:pPr>
              <w:pStyle w:val="TableRightText"/>
              <w:keepNext/>
              <w:keepLines/>
              <w:cnfStyle w:val="000000010000" w:firstRow="0" w:lastRow="0" w:firstColumn="0" w:lastColumn="0" w:oddVBand="0" w:evenVBand="0" w:oddHBand="0" w:evenHBand="1" w:firstRowFirstColumn="0" w:firstRowLastColumn="0" w:lastRowFirstColumn="0" w:lastRowLastColumn="0"/>
              <w:rPr>
                <w:i/>
                <w:iCs/>
                <w:sz w:val="18"/>
                <w:szCs w:val="18"/>
              </w:rPr>
            </w:pPr>
            <w:r w:rsidRPr="00C410CC">
              <w:rPr>
                <w:sz w:val="18"/>
                <w:szCs w:val="18"/>
              </w:rPr>
              <w:t>$152,069,828</w:t>
            </w:r>
          </w:p>
        </w:tc>
        <w:tc>
          <w:tcPr>
            <w:tcW w:w="557" w:type="pct"/>
          </w:tcPr>
          <w:p w14:paraId="14A18F6B" w14:textId="331CE5C7" w:rsidR="00C410CC" w:rsidRPr="00C410CC" w:rsidRDefault="00C410CC" w:rsidP="00C410CC">
            <w:pPr>
              <w:pStyle w:val="TableRightText"/>
              <w:keepNext/>
              <w:keepLines/>
              <w:cnfStyle w:val="000000010000" w:firstRow="0" w:lastRow="0" w:firstColumn="0" w:lastColumn="0" w:oddVBand="0" w:evenVBand="0" w:oddHBand="0" w:evenHBand="1" w:firstRowFirstColumn="0" w:firstRowLastColumn="0" w:lastRowFirstColumn="0" w:lastRowLastColumn="0"/>
              <w:rPr>
                <w:i/>
                <w:iCs/>
                <w:sz w:val="18"/>
                <w:szCs w:val="18"/>
              </w:rPr>
            </w:pPr>
            <w:r w:rsidRPr="00C410CC">
              <w:rPr>
                <w:sz w:val="18"/>
                <w:szCs w:val="18"/>
              </w:rPr>
              <w:t>$66,779,133</w:t>
            </w:r>
          </w:p>
        </w:tc>
        <w:tc>
          <w:tcPr>
            <w:tcW w:w="557" w:type="pct"/>
          </w:tcPr>
          <w:p w14:paraId="1507C262" w14:textId="1FA1E11F" w:rsidR="00C410CC" w:rsidRPr="00C410CC" w:rsidRDefault="00C410CC" w:rsidP="00C410CC">
            <w:pPr>
              <w:pStyle w:val="TableRightText"/>
              <w:keepNext/>
              <w:keepLines/>
              <w:cnfStyle w:val="000000010000" w:firstRow="0" w:lastRow="0" w:firstColumn="0" w:lastColumn="0" w:oddVBand="0" w:evenVBand="0" w:oddHBand="0" w:evenHBand="1" w:firstRowFirstColumn="0" w:firstRowLastColumn="0" w:lastRowFirstColumn="0" w:lastRowLastColumn="0"/>
              <w:rPr>
                <w:i/>
                <w:iCs/>
                <w:sz w:val="18"/>
                <w:szCs w:val="18"/>
              </w:rPr>
            </w:pPr>
            <w:r w:rsidRPr="00C410CC">
              <w:rPr>
                <w:sz w:val="18"/>
                <w:szCs w:val="18"/>
              </w:rPr>
              <w:t>$586,283</w:t>
            </w:r>
          </w:p>
        </w:tc>
        <w:tc>
          <w:tcPr>
            <w:tcW w:w="557" w:type="pct"/>
          </w:tcPr>
          <w:p w14:paraId="65B8DA27" w14:textId="3FC1D709" w:rsidR="00C410CC" w:rsidRPr="00C410CC" w:rsidRDefault="00C410CC" w:rsidP="00C410CC">
            <w:pPr>
              <w:pStyle w:val="TableRightText"/>
              <w:keepNext/>
              <w:keepLines/>
              <w:cnfStyle w:val="000000010000" w:firstRow="0" w:lastRow="0" w:firstColumn="0" w:lastColumn="0" w:oddVBand="0" w:evenVBand="0" w:oddHBand="0" w:evenHBand="1" w:firstRowFirstColumn="0" w:firstRowLastColumn="0" w:lastRowFirstColumn="0" w:lastRowLastColumn="0"/>
              <w:rPr>
                <w:i/>
                <w:iCs/>
                <w:sz w:val="18"/>
                <w:szCs w:val="18"/>
              </w:rPr>
            </w:pPr>
            <w:r w:rsidRPr="00C410CC">
              <w:rPr>
                <w:sz w:val="18"/>
                <w:szCs w:val="18"/>
              </w:rPr>
              <w:t>$16,261,566</w:t>
            </w:r>
          </w:p>
        </w:tc>
        <w:tc>
          <w:tcPr>
            <w:tcW w:w="557" w:type="pct"/>
          </w:tcPr>
          <w:p w14:paraId="7F95FEFA" w14:textId="1C0678E2" w:rsidR="00C410CC" w:rsidRPr="00C410CC" w:rsidRDefault="00C410CC" w:rsidP="00C410CC">
            <w:pPr>
              <w:pStyle w:val="TableRightText"/>
              <w:keepNext/>
              <w:keepLines/>
              <w:cnfStyle w:val="000000010000" w:firstRow="0" w:lastRow="0" w:firstColumn="0" w:lastColumn="0" w:oddVBand="0" w:evenVBand="0" w:oddHBand="0" w:evenHBand="1" w:firstRowFirstColumn="0" w:firstRowLastColumn="0" w:lastRowFirstColumn="0" w:lastRowLastColumn="0"/>
              <w:rPr>
                <w:i/>
                <w:iCs/>
                <w:sz w:val="18"/>
                <w:szCs w:val="18"/>
              </w:rPr>
            </w:pPr>
            <w:r w:rsidRPr="00C410CC">
              <w:rPr>
                <w:sz w:val="18"/>
                <w:szCs w:val="18"/>
              </w:rPr>
              <w:t>$98,656,713</w:t>
            </w:r>
          </w:p>
        </w:tc>
        <w:tc>
          <w:tcPr>
            <w:tcW w:w="557" w:type="pct"/>
          </w:tcPr>
          <w:p w14:paraId="3863C3D8" w14:textId="38AC717C" w:rsidR="00C410CC" w:rsidRPr="00C410CC" w:rsidRDefault="00C410CC" w:rsidP="00C410CC">
            <w:pPr>
              <w:pStyle w:val="TableRightText"/>
              <w:keepNext/>
              <w:keepLines/>
              <w:cnfStyle w:val="000000010000" w:firstRow="0" w:lastRow="0" w:firstColumn="0" w:lastColumn="0" w:oddVBand="0" w:evenVBand="0" w:oddHBand="0" w:evenHBand="1" w:firstRowFirstColumn="0" w:firstRowLastColumn="0" w:lastRowFirstColumn="0" w:lastRowLastColumn="0"/>
              <w:rPr>
                <w:i/>
                <w:iCs/>
                <w:sz w:val="18"/>
                <w:szCs w:val="18"/>
              </w:rPr>
            </w:pPr>
            <w:r w:rsidRPr="00C410CC">
              <w:rPr>
                <w:sz w:val="18"/>
                <w:szCs w:val="18"/>
              </w:rPr>
              <w:t>$0</w:t>
            </w:r>
          </w:p>
        </w:tc>
        <w:tc>
          <w:tcPr>
            <w:tcW w:w="557" w:type="pct"/>
          </w:tcPr>
          <w:p w14:paraId="665CF53B" w14:textId="3BD11B62" w:rsidR="00C410CC" w:rsidRPr="00C410CC" w:rsidRDefault="00C410CC" w:rsidP="00C410CC">
            <w:pPr>
              <w:pStyle w:val="TableRightText"/>
              <w:keepNext/>
              <w:keepLines/>
              <w:cnfStyle w:val="000000010000" w:firstRow="0" w:lastRow="0" w:firstColumn="0" w:lastColumn="0" w:oddVBand="0" w:evenVBand="0" w:oddHBand="0" w:evenHBand="1" w:firstRowFirstColumn="0" w:firstRowLastColumn="0" w:lastRowFirstColumn="0" w:lastRowLastColumn="0"/>
              <w:rPr>
                <w:i/>
                <w:iCs/>
                <w:sz w:val="18"/>
                <w:szCs w:val="18"/>
              </w:rPr>
            </w:pPr>
            <w:r w:rsidRPr="00C410CC">
              <w:rPr>
                <w:sz w:val="18"/>
                <w:szCs w:val="18"/>
              </w:rPr>
              <w:t>$11,880,944</w:t>
            </w:r>
          </w:p>
        </w:tc>
      </w:tr>
      <w:tr w:rsidR="00C410CC" w14:paraId="74719119" w14:textId="77777777" w:rsidTr="00C410CC">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1101" w:type="pct"/>
          </w:tcPr>
          <w:p w14:paraId="786BF2F3" w14:textId="77777777" w:rsidR="00C410CC" w:rsidRPr="00BB59E8" w:rsidRDefault="00C410CC" w:rsidP="00C410CC">
            <w:pPr>
              <w:pStyle w:val="TableLeftText"/>
              <w:keepNext/>
              <w:keepLines/>
              <w:rPr>
                <w:i/>
                <w:iCs/>
                <w:sz w:val="18"/>
                <w:szCs w:val="18"/>
              </w:rPr>
            </w:pPr>
            <w:r w:rsidRPr="00BB59E8">
              <w:rPr>
                <w:i/>
                <w:iCs/>
                <w:sz w:val="18"/>
                <w:szCs w:val="18"/>
              </w:rPr>
              <w:t>Standard</w:t>
            </w:r>
          </w:p>
        </w:tc>
        <w:tc>
          <w:tcPr>
            <w:tcW w:w="557" w:type="pct"/>
          </w:tcPr>
          <w:p w14:paraId="60543994" w14:textId="047E1C29" w:rsidR="00C410CC" w:rsidRPr="00C410CC" w:rsidRDefault="00C410CC" w:rsidP="00C410CC">
            <w:pPr>
              <w:pStyle w:val="TableRightText"/>
              <w:keepNext/>
              <w:keepLines/>
              <w:cnfStyle w:val="000000100000" w:firstRow="0" w:lastRow="0" w:firstColumn="0" w:lastColumn="0" w:oddVBand="0" w:evenVBand="0" w:oddHBand="1" w:evenHBand="0" w:firstRowFirstColumn="0" w:firstRowLastColumn="0" w:lastRowFirstColumn="0" w:lastRowLastColumn="0"/>
              <w:rPr>
                <w:i/>
                <w:iCs/>
                <w:sz w:val="18"/>
                <w:szCs w:val="18"/>
              </w:rPr>
            </w:pPr>
            <w:r w:rsidRPr="00C410CC">
              <w:rPr>
                <w:i/>
                <w:iCs/>
                <w:sz w:val="18"/>
                <w:szCs w:val="18"/>
              </w:rPr>
              <w:t>$18,798,606</w:t>
            </w:r>
          </w:p>
        </w:tc>
        <w:tc>
          <w:tcPr>
            <w:tcW w:w="557" w:type="pct"/>
          </w:tcPr>
          <w:p w14:paraId="1A31D2C9" w14:textId="45206640" w:rsidR="00C410CC" w:rsidRPr="00C410CC" w:rsidRDefault="00C410CC" w:rsidP="00C410CC">
            <w:pPr>
              <w:pStyle w:val="TableRightText"/>
              <w:keepNext/>
              <w:keepLines/>
              <w:cnfStyle w:val="000000100000" w:firstRow="0" w:lastRow="0" w:firstColumn="0" w:lastColumn="0" w:oddVBand="0" w:evenVBand="0" w:oddHBand="1" w:evenHBand="0" w:firstRowFirstColumn="0" w:firstRowLastColumn="0" w:lastRowFirstColumn="0" w:lastRowLastColumn="0"/>
              <w:rPr>
                <w:i/>
                <w:iCs/>
                <w:sz w:val="18"/>
                <w:szCs w:val="18"/>
              </w:rPr>
            </w:pPr>
            <w:r w:rsidRPr="00C410CC">
              <w:rPr>
                <w:i/>
                <w:iCs/>
                <w:sz w:val="18"/>
                <w:szCs w:val="18"/>
              </w:rPr>
              <w:t>$4,371,426</w:t>
            </w:r>
          </w:p>
        </w:tc>
        <w:tc>
          <w:tcPr>
            <w:tcW w:w="557" w:type="pct"/>
          </w:tcPr>
          <w:p w14:paraId="047031B4" w14:textId="1184F4FF" w:rsidR="00C410CC" w:rsidRPr="00C410CC" w:rsidRDefault="00C410CC" w:rsidP="00C410CC">
            <w:pPr>
              <w:pStyle w:val="TableRightText"/>
              <w:keepNext/>
              <w:keepLines/>
              <w:cnfStyle w:val="000000100000" w:firstRow="0" w:lastRow="0" w:firstColumn="0" w:lastColumn="0" w:oddVBand="0" w:evenVBand="0" w:oddHBand="1" w:evenHBand="0" w:firstRowFirstColumn="0" w:firstRowLastColumn="0" w:lastRowFirstColumn="0" w:lastRowLastColumn="0"/>
              <w:rPr>
                <w:i/>
                <w:iCs/>
                <w:sz w:val="18"/>
                <w:szCs w:val="18"/>
              </w:rPr>
            </w:pPr>
            <w:r w:rsidRPr="00C410CC">
              <w:rPr>
                <w:i/>
                <w:iCs/>
                <w:sz w:val="18"/>
                <w:szCs w:val="18"/>
              </w:rPr>
              <w:t>$508,290</w:t>
            </w:r>
          </w:p>
        </w:tc>
        <w:tc>
          <w:tcPr>
            <w:tcW w:w="557" w:type="pct"/>
          </w:tcPr>
          <w:p w14:paraId="5F2F8135" w14:textId="0437D928" w:rsidR="00C410CC" w:rsidRPr="00C410CC" w:rsidRDefault="00C410CC" w:rsidP="00C410CC">
            <w:pPr>
              <w:pStyle w:val="TableRightText"/>
              <w:keepNext/>
              <w:keepLines/>
              <w:cnfStyle w:val="000000100000" w:firstRow="0" w:lastRow="0" w:firstColumn="0" w:lastColumn="0" w:oddVBand="0" w:evenVBand="0" w:oddHBand="1" w:evenHBand="0" w:firstRowFirstColumn="0" w:firstRowLastColumn="0" w:lastRowFirstColumn="0" w:lastRowLastColumn="0"/>
              <w:rPr>
                <w:i/>
                <w:iCs/>
                <w:sz w:val="18"/>
                <w:szCs w:val="18"/>
              </w:rPr>
            </w:pPr>
            <w:r w:rsidRPr="00C410CC">
              <w:rPr>
                <w:i/>
                <w:iCs/>
                <w:sz w:val="18"/>
                <w:szCs w:val="18"/>
              </w:rPr>
              <w:t>$2,314,068</w:t>
            </w:r>
          </w:p>
        </w:tc>
        <w:tc>
          <w:tcPr>
            <w:tcW w:w="557" w:type="pct"/>
          </w:tcPr>
          <w:p w14:paraId="3C7CBEA6" w14:textId="26B74767" w:rsidR="00C410CC" w:rsidRPr="00C410CC" w:rsidRDefault="00C410CC" w:rsidP="00C410CC">
            <w:pPr>
              <w:pStyle w:val="TableRightText"/>
              <w:keepNext/>
              <w:keepLines/>
              <w:cnfStyle w:val="000000100000" w:firstRow="0" w:lastRow="0" w:firstColumn="0" w:lastColumn="0" w:oddVBand="0" w:evenVBand="0" w:oddHBand="1" w:evenHBand="0" w:firstRowFirstColumn="0" w:firstRowLastColumn="0" w:lastRowFirstColumn="0" w:lastRowLastColumn="0"/>
              <w:rPr>
                <w:i/>
                <w:iCs/>
                <w:sz w:val="18"/>
                <w:szCs w:val="18"/>
              </w:rPr>
            </w:pPr>
            <w:r w:rsidRPr="00C410CC">
              <w:rPr>
                <w:i/>
                <w:iCs/>
                <w:sz w:val="18"/>
                <w:szCs w:val="18"/>
              </w:rPr>
              <w:t>$13,403,367</w:t>
            </w:r>
          </w:p>
        </w:tc>
        <w:tc>
          <w:tcPr>
            <w:tcW w:w="557" w:type="pct"/>
          </w:tcPr>
          <w:p w14:paraId="18AAAB77" w14:textId="55067F56" w:rsidR="00C410CC" w:rsidRPr="00C410CC" w:rsidRDefault="00C410CC" w:rsidP="00C410CC">
            <w:pPr>
              <w:pStyle w:val="TableRightText"/>
              <w:keepNext/>
              <w:keepLines/>
              <w:cnfStyle w:val="000000100000" w:firstRow="0" w:lastRow="0" w:firstColumn="0" w:lastColumn="0" w:oddVBand="0" w:evenVBand="0" w:oddHBand="1" w:evenHBand="0" w:firstRowFirstColumn="0" w:firstRowLastColumn="0" w:lastRowFirstColumn="0" w:lastRowLastColumn="0"/>
              <w:rPr>
                <w:i/>
                <w:iCs/>
                <w:sz w:val="18"/>
                <w:szCs w:val="18"/>
              </w:rPr>
            </w:pPr>
            <w:r w:rsidRPr="00C410CC">
              <w:rPr>
                <w:i/>
                <w:iCs/>
                <w:sz w:val="18"/>
                <w:szCs w:val="18"/>
              </w:rPr>
              <w:t>$0</w:t>
            </w:r>
          </w:p>
        </w:tc>
        <w:tc>
          <w:tcPr>
            <w:tcW w:w="557" w:type="pct"/>
          </w:tcPr>
          <w:p w14:paraId="6680C0CE" w14:textId="187067F8" w:rsidR="00C410CC" w:rsidRPr="00C410CC" w:rsidRDefault="00C410CC" w:rsidP="00C410CC">
            <w:pPr>
              <w:pStyle w:val="TableRightText"/>
              <w:keepNext/>
              <w:keepLines/>
              <w:cnfStyle w:val="000000100000" w:firstRow="0" w:lastRow="0" w:firstColumn="0" w:lastColumn="0" w:oddVBand="0" w:evenVBand="0" w:oddHBand="1" w:evenHBand="0" w:firstRowFirstColumn="0" w:firstRowLastColumn="0" w:lastRowFirstColumn="0" w:lastRowLastColumn="0"/>
              <w:rPr>
                <w:i/>
                <w:iCs/>
                <w:sz w:val="18"/>
                <w:szCs w:val="18"/>
              </w:rPr>
            </w:pPr>
            <w:r w:rsidRPr="00C410CC">
              <w:rPr>
                <w:i/>
                <w:iCs/>
                <w:sz w:val="18"/>
                <w:szCs w:val="18"/>
              </w:rPr>
              <w:t>$1,752,452</w:t>
            </w:r>
          </w:p>
        </w:tc>
      </w:tr>
      <w:tr w:rsidR="00C410CC" w14:paraId="49425C22" w14:textId="77777777" w:rsidTr="00C410CC">
        <w:trPr>
          <w:cnfStyle w:val="000000010000" w:firstRow="0" w:lastRow="0" w:firstColumn="0" w:lastColumn="0" w:oddVBand="0" w:evenVBand="0" w:oddHBand="0" w:evenHBand="1"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1101" w:type="pct"/>
          </w:tcPr>
          <w:p w14:paraId="43D86C5C" w14:textId="77777777" w:rsidR="00C410CC" w:rsidRPr="00BB59E8" w:rsidRDefault="00C410CC" w:rsidP="00C410CC">
            <w:pPr>
              <w:pStyle w:val="TableLeftText"/>
              <w:rPr>
                <w:i/>
                <w:iCs/>
                <w:sz w:val="18"/>
                <w:szCs w:val="18"/>
              </w:rPr>
            </w:pPr>
            <w:r w:rsidRPr="00BB59E8">
              <w:rPr>
                <w:i/>
                <w:iCs/>
                <w:sz w:val="18"/>
                <w:szCs w:val="18"/>
              </w:rPr>
              <w:t>Custom</w:t>
            </w:r>
          </w:p>
        </w:tc>
        <w:tc>
          <w:tcPr>
            <w:tcW w:w="557" w:type="pct"/>
          </w:tcPr>
          <w:p w14:paraId="60C1DE0F" w14:textId="6C36AE38" w:rsidR="00C410CC" w:rsidRPr="00C410CC" w:rsidRDefault="00C410CC" w:rsidP="00C410CC">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C410CC">
              <w:rPr>
                <w:i/>
                <w:iCs/>
                <w:sz w:val="18"/>
                <w:szCs w:val="18"/>
              </w:rPr>
              <w:t>$67,746,558</w:t>
            </w:r>
          </w:p>
        </w:tc>
        <w:tc>
          <w:tcPr>
            <w:tcW w:w="557" w:type="pct"/>
          </w:tcPr>
          <w:p w14:paraId="0870E116" w14:textId="46577C47" w:rsidR="00C410CC" w:rsidRPr="00C410CC" w:rsidRDefault="00C410CC" w:rsidP="00C410CC">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C410CC">
              <w:rPr>
                <w:i/>
                <w:iCs/>
                <w:sz w:val="18"/>
                <w:szCs w:val="18"/>
              </w:rPr>
              <w:t>$61,671,514</w:t>
            </w:r>
          </w:p>
        </w:tc>
        <w:tc>
          <w:tcPr>
            <w:tcW w:w="557" w:type="pct"/>
          </w:tcPr>
          <w:p w14:paraId="6D77B13A" w14:textId="45D3ADE0" w:rsidR="00C410CC" w:rsidRPr="00C410CC" w:rsidRDefault="00C410CC" w:rsidP="00C410CC">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C410CC">
              <w:rPr>
                <w:i/>
                <w:iCs/>
                <w:sz w:val="18"/>
                <w:szCs w:val="18"/>
              </w:rPr>
              <w:t>$0</w:t>
            </w:r>
          </w:p>
        </w:tc>
        <w:tc>
          <w:tcPr>
            <w:tcW w:w="557" w:type="pct"/>
          </w:tcPr>
          <w:p w14:paraId="23D6ECAB" w14:textId="0BB1644D" w:rsidR="00C410CC" w:rsidRPr="00C410CC" w:rsidRDefault="00C410CC" w:rsidP="00C410CC">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C410CC">
              <w:rPr>
                <w:i/>
                <w:iCs/>
                <w:sz w:val="18"/>
                <w:szCs w:val="18"/>
              </w:rPr>
              <w:t>$0</w:t>
            </w:r>
          </w:p>
        </w:tc>
        <w:tc>
          <w:tcPr>
            <w:tcW w:w="557" w:type="pct"/>
          </w:tcPr>
          <w:p w14:paraId="0742137F" w14:textId="501AF7A9" w:rsidR="00C410CC" w:rsidRPr="00C410CC" w:rsidRDefault="00C410CC" w:rsidP="00C410CC">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C410CC">
              <w:rPr>
                <w:i/>
                <w:iCs/>
                <w:sz w:val="18"/>
                <w:szCs w:val="18"/>
              </w:rPr>
              <w:t>$55,104,123</w:t>
            </w:r>
          </w:p>
        </w:tc>
        <w:tc>
          <w:tcPr>
            <w:tcW w:w="557" w:type="pct"/>
          </w:tcPr>
          <w:p w14:paraId="0CF2AB88" w14:textId="39B03164" w:rsidR="00C410CC" w:rsidRPr="00C410CC" w:rsidRDefault="00C410CC" w:rsidP="00C410CC">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C410CC">
              <w:rPr>
                <w:i/>
                <w:iCs/>
                <w:sz w:val="18"/>
                <w:szCs w:val="18"/>
              </w:rPr>
              <w:t>$0</w:t>
            </w:r>
          </w:p>
        </w:tc>
        <w:tc>
          <w:tcPr>
            <w:tcW w:w="557" w:type="pct"/>
          </w:tcPr>
          <w:p w14:paraId="54AB4351" w14:textId="041E5E4E" w:rsidR="00C410CC" w:rsidRPr="00C410CC" w:rsidRDefault="00C410CC" w:rsidP="00C410CC">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C410CC">
              <w:rPr>
                <w:i/>
                <w:iCs/>
                <w:sz w:val="18"/>
                <w:szCs w:val="18"/>
              </w:rPr>
              <w:t>$5,386,899</w:t>
            </w:r>
          </w:p>
        </w:tc>
      </w:tr>
      <w:tr w:rsidR="00C410CC" w14:paraId="009CB7CD" w14:textId="77777777" w:rsidTr="00C410CC">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1101" w:type="pct"/>
          </w:tcPr>
          <w:p w14:paraId="11D558CD" w14:textId="77777777" w:rsidR="00C410CC" w:rsidRPr="00BB59E8" w:rsidRDefault="00C410CC" w:rsidP="00C410CC">
            <w:pPr>
              <w:pStyle w:val="TableLeftText"/>
              <w:rPr>
                <w:i/>
                <w:iCs/>
                <w:sz w:val="18"/>
                <w:szCs w:val="18"/>
              </w:rPr>
            </w:pPr>
            <w:r w:rsidRPr="00BB59E8">
              <w:rPr>
                <w:i/>
                <w:iCs/>
                <w:sz w:val="18"/>
                <w:szCs w:val="18"/>
              </w:rPr>
              <w:t>Midstream - Lighting</w:t>
            </w:r>
          </w:p>
        </w:tc>
        <w:tc>
          <w:tcPr>
            <w:tcW w:w="557" w:type="pct"/>
          </w:tcPr>
          <w:p w14:paraId="40BC58C9" w14:textId="5CCC4D27" w:rsidR="00C410CC" w:rsidRPr="00C410CC" w:rsidRDefault="00C410CC" w:rsidP="00C410CC">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C410CC">
              <w:rPr>
                <w:i/>
                <w:iCs/>
                <w:sz w:val="18"/>
                <w:szCs w:val="18"/>
              </w:rPr>
              <w:t>$23,295,508</w:t>
            </w:r>
          </w:p>
        </w:tc>
        <w:tc>
          <w:tcPr>
            <w:tcW w:w="557" w:type="pct"/>
          </w:tcPr>
          <w:p w14:paraId="14A6E639" w14:textId="5E457DB6" w:rsidR="00C410CC" w:rsidRPr="00C410CC" w:rsidRDefault="00C410CC" w:rsidP="00C410CC">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C410CC">
              <w:rPr>
                <w:i/>
                <w:iCs/>
                <w:sz w:val="18"/>
                <w:szCs w:val="18"/>
              </w:rPr>
              <w:t>$0</w:t>
            </w:r>
          </w:p>
        </w:tc>
        <w:tc>
          <w:tcPr>
            <w:tcW w:w="557" w:type="pct"/>
          </w:tcPr>
          <w:p w14:paraId="61DACBF5" w14:textId="0610E452" w:rsidR="00C410CC" w:rsidRPr="00C410CC" w:rsidRDefault="00C410CC" w:rsidP="00C410CC">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C410CC">
              <w:rPr>
                <w:i/>
                <w:iCs/>
                <w:sz w:val="18"/>
                <w:szCs w:val="18"/>
              </w:rPr>
              <w:t>$0</w:t>
            </w:r>
          </w:p>
        </w:tc>
        <w:tc>
          <w:tcPr>
            <w:tcW w:w="557" w:type="pct"/>
          </w:tcPr>
          <w:p w14:paraId="21CF5923" w14:textId="0121C5F0" w:rsidR="00C410CC" w:rsidRPr="00C410CC" w:rsidRDefault="00C410CC" w:rsidP="00C410CC">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C410CC">
              <w:rPr>
                <w:i/>
                <w:iCs/>
                <w:sz w:val="18"/>
                <w:szCs w:val="18"/>
              </w:rPr>
              <w:t>$9,153,935</w:t>
            </w:r>
          </w:p>
        </w:tc>
        <w:tc>
          <w:tcPr>
            <w:tcW w:w="557" w:type="pct"/>
          </w:tcPr>
          <w:p w14:paraId="2A9B531B" w14:textId="02DC50BC" w:rsidR="00C410CC" w:rsidRPr="00C410CC" w:rsidRDefault="00C410CC" w:rsidP="00C410CC">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C410CC">
              <w:rPr>
                <w:i/>
                <w:iCs/>
                <w:sz w:val="18"/>
                <w:szCs w:val="18"/>
              </w:rPr>
              <w:t>$9,980,664</w:t>
            </w:r>
          </w:p>
        </w:tc>
        <w:tc>
          <w:tcPr>
            <w:tcW w:w="557" w:type="pct"/>
          </w:tcPr>
          <w:p w14:paraId="23CFFFE9" w14:textId="217CF148" w:rsidR="00C410CC" w:rsidRPr="00C410CC" w:rsidRDefault="00C410CC" w:rsidP="00C410CC">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C410CC">
              <w:rPr>
                <w:i/>
                <w:iCs/>
                <w:sz w:val="18"/>
                <w:szCs w:val="18"/>
              </w:rPr>
              <w:t>$0</w:t>
            </w:r>
          </w:p>
        </w:tc>
        <w:tc>
          <w:tcPr>
            <w:tcW w:w="557" w:type="pct"/>
          </w:tcPr>
          <w:p w14:paraId="7D9963F5" w14:textId="494FC2DB" w:rsidR="00C410CC" w:rsidRPr="00C410CC" w:rsidRDefault="00C410CC" w:rsidP="00C410CC">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C410CC">
              <w:rPr>
                <w:i/>
                <w:iCs/>
                <w:sz w:val="18"/>
                <w:szCs w:val="18"/>
              </w:rPr>
              <w:t>$1,549,466</w:t>
            </w:r>
          </w:p>
        </w:tc>
      </w:tr>
      <w:tr w:rsidR="00C410CC" w14:paraId="42F9CB3B" w14:textId="77777777" w:rsidTr="00C410CC">
        <w:trPr>
          <w:cnfStyle w:val="000000010000" w:firstRow="0" w:lastRow="0" w:firstColumn="0" w:lastColumn="0" w:oddVBand="0" w:evenVBand="0" w:oddHBand="0" w:evenHBand="1"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1101" w:type="pct"/>
          </w:tcPr>
          <w:p w14:paraId="1743E873" w14:textId="77777777" w:rsidR="00C410CC" w:rsidRPr="00BB59E8" w:rsidRDefault="00C410CC" w:rsidP="00C410CC">
            <w:pPr>
              <w:pStyle w:val="TableLeftText"/>
              <w:rPr>
                <w:i/>
                <w:iCs/>
                <w:sz w:val="18"/>
                <w:szCs w:val="18"/>
              </w:rPr>
            </w:pPr>
            <w:r w:rsidRPr="00BB59E8">
              <w:rPr>
                <w:i/>
                <w:iCs/>
                <w:sz w:val="18"/>
                <w:szCs w:val="18"/>
              </w:rPr>
              <w:t>Midstream - HVAC</w:t>
            </w:r>
          </w:p>
        </w:tc>
        <w:tc>
          <w:tcPr>
            <w:tcW w:w="557" w:type="pct"/>
          </w:tcPr>
          <w:p w14:paraId="2339475E" w14:textId="73D455DE" w:rsidR="00C410CC" w:rsidRPr="00C410CC" w:rsidRDefault="00C410CC" w:rsidP="00C410CC">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C410CC">
              <w:rPr>
                <w:i/>
                <w:iCs/>
                <w:sz w:val="18"/>
                <w:szCs w:val="18"/>
              </w:rPr>
              <w:t>$411,373</w:t>
            </w:r>
          </w:p>
        </w:tc>
        <w:tc>
          <w:tcPr>
            <w:tcW w:w="557" w:type="pct"/>
          </w:tcPr>
          <w:p w14:paraId="677399FB" w14:textId="77979902" w:rsidR="00C410CC" w:rsidRPr="00C410CC" w:rsidRDefault="00C410CC" w:rsidP="00C410CC">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C410CC">
              <w:rPr>
                <w:i/>
                <w:iCs/>
                <w:sz w:val="18"/>
                <w:szCs w:val="18"/>
              </w:rPr>
              <w:t>$29,743</w:t>
            </w:r>
          </w:p>
        </w:tc>
        <w:tc>
          <w:tcPr>
            <w:tcW w:w="557" w:type="pct"/>
          </w:tcPr>
          <w:p w14:paraId="58E7168D" w14:textId="5E4F7B8D" w:rsidR="00C410CC" w:rsidRPr="00C410CC" w:rsidRDefault="00C410CC" w:rsidP="00C410CC">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C410CC">
              <w:rPr>
                <w:i/>
                <w:iCs/>
                <w:sz w:val="18"/>
                <w:szCs w:val="18"/>
              </w:rPr>
              <w:t>$0</w:t>
            </w:r>
          </w:p>
        </w:tc>
        <w:tc>
          <w:tcPr>
            <w:tcW w:w="557" w:type="pct"/>
          </w:tcPr>
          <w:p w14:paraId="3458F1A5" w14:textId="0594634D" w:rsidR="00C410CC" w:rsidRPr="00C410CC" w:rsidRDefault="00C410CC" w:rsidP="00C410CC">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C410CC">
              <w:rPr>
                <w:i/>
                <w:iCs/>
                <w:sz w:val="18"/>
                <w:szCs w:val="18"/>
              </w:rPr>
              <w:t>$0</w:t>
            </w:r>
          </w:p>
        </w:tc>
        <w:tc>
          <w:tcPr>
            <w:tcW w:w="557" w:type="pct"/>
          </w:tcPr>
          <w:p w14:paraId="533B1949" w14:textId="577352DF" w:rsidR="00C410CC" w:rsidRPr="00C410CC" w:rsidRDefault="00C410CC" w:rsidP="00C410CC">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C410CC">
              <w:rPr>
                <w:i/>
                <w:iCs/>
                <w:sz w:val="18"/>
                <w:szCs w:val="18"/>
              </w:rPr>
              <w:t>$193,673</w:t>
            </w:r>
          </w:p>
        </w:tc>
        <w:tc>
          <w:tcPr>
            <w:tcW w:w="557" w:type="pct"/>
          </w:tcPr>
          <w:p w14:paraId="1D45F743" w14:textId="5523A79D" w:rsidR="00C410CC" w:rsidRPr="00C410CC" w:rsidRDefault="00C410CC" w:rsidP="00C410CC">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C410CC">
              <w:rPr>
                <w:i/>
                <w:iCs/>
                <w:sz w:val="18"/>
                <w:szCs w:val="18"/>
              </w:rPr>
              <w:t>$0</w:t>
            </w:r>
          </w:p>
        </w:tc>
        <w:tc>
          <w:tcPr>
            <w:tcW w:w="557" w:type="pct"/>
          </w:tcPr>
          <w:p w14:paraId="202B94D7" w14:textId="25A2F75F" w:rsidR="00C410CC" w:rsidRPr="00C410CC" w:rsidRDefault="00C410CC" w:rsidP="00C410CC">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C410CC">
              <w:rPr>
                <w:i/>
                <w:iCs/>
                <w:sz w:val="18"/>
                <w:szCs w:val="18"/>
              </w:rPr>
              <w:t>$26,266</w:t>
            </w:r>
          </w:p>
        </w:tc>
      </w:tr>
      <w:tr w:rsidR="00C410CC" w14:paraId="3A4523BA" w14:textId="77777777" w:rsidTr="00C410CC">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1101" w:type="pct"/>
          </w:tcPr>
          <w:p w14:paraId="03F66915" w14:textId="77777777" w:rsidR="00C410CC" w:rsidRPr="00BB59E8" w:rsidRDefault="00C410CC" w:rsidP="00C410CC">
            <w:pPr>
              <w:pStyle w:val="TableLeftText"/>
              <w:rPr>
                <w:i/>
                <w:iCs/>
                <w:sz w:val="18"/>
                <w:szCs w:val="18"/>
              </w:rPr>
            </w:pPr>
            <w:r w:rsidRPr="00BB59E8">
              <w:rPr>
                <w:i/>
                <w:iCs/>
                <w:sz w:val="18"/>
                <w:szCs w:val="18"/>
              </w:rPr>
              <w:t>Midstream - Food Service</w:t>
            </w:r>
          </w:p>
        </w:tc>
        <w:tc>
          <w:tcPr>
            <w:tcW w:w="557" w:type="pct"/>
          </w:tcPr>
          <w:p w14:paraId="1F2A0B85" w14:textId="1CDDD9E4" w:rsidR="00C410CC" w:rsidRPr="00C410CC" w:rsidRDefault="00C410CC" w:rsidP="00C410CC">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C410CC">
              <w:rPr>
                <w:i/>
                <w:iCs/>
                <w:sz w:val="18"/>
                <w:szCs w:val="18"/>
              </w:rPr>
              <w:t>$283,735</w:t>
            </w:r>
          </w:p>
        </w:tc>
        <w:tc>
          <w:tcPr>
            <w:tcW w:w="557" w:type="pct"/>
          </w:tcPr>
          <w:p w14:paraId="2B08AC55" w14:textId="4C71723F" w:rsidR="00C410CC" w:rsidRPr="00C410CC" w:rsidRDefault="00C410CC" w:rsidP="00C410CC">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C410CC">
              <w:rPr>
                <w:i/>
                <w:iCs/>
                <w:sz w:val="18"/>
                <w:szCs w:val="18"/>
              </w:rPr>
              <w:t>$121,020</w:t>
            </w:r>
          </w:p>
        </w:tc>
        <w:tc>
          <w:tcPr>
            <w:tcW w:w="557" w:type="pct"/>
          </w:tcPr>
          <w:p w14:paraId="06C80981" w14:textId="15F2CFD0" w:rsidR="00C410CC" w:rsidRPr="00C410CC" w:rsidRDefault="00C410CC" w:rsidP="00C410CC">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C410CC">
              <w:rPr>
                <w:i/>
                <w:iCs/>
                <w:sz w:val="18"/>
                <w:szCs w:val="18"/>
              </w:rPr>
              <w:t>$77,993</w:t>
            </w:r>
          </w:p>
        </w:tc>
        <w:tc>
          <w:tcPr>
            <w:tcW w:w="557" w:type="pct"/>
          </w:tcPr>
          <w:p w14:paraId="43215E6C" w14:textId="6F4D3BBF" w:rsidR="00C410CC" w:rsidRPr="00C410CC" w:rsidRDefault="00C410CC" w:rsidP="00C410CC">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C410CC">
              <w:rPr>
                <w:i/>
                <w:iCs/>
                <w:sz w:val="18"/>
                <w:szCs w:val="18"/>
              </w:rPr>
              <w:t>$0</w:t>
            </w:r>
          </w:p>
        </w:tc>
        <w:tc>
          <w:tcPr>
            <w:tcW w:w="557" w:type="pct"/>
          </w:tcPr>
          <w:p w14:paraId="723036CA" w14:textId="12C6D759" w:rsidR="00C410CC" w:rsidRPr="00C410CC" w:rsidRDefault="00C410CC" w:rsidP="00C410CC">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C410CC">
              <w:rPr>
                <w:i/>
                <w:iCs/>
                <w:sz w:val="18"/>
                <w:szCs w:val="18"/>
              </w:rPr>
              <w:t>$230,273</w:t>
            </w:r>
          </w:p>
        </w:tc>
        <w:tc>
          <w:tcPr>
            <w:tcW w:w="557" w:type="pct"/>
          </w:tcPr>
          <w:p w14:paraId="3EB2D041" w14:textId="47353AD3" w:rsidR="00C410CC" w:rsidRPr="00C410CC" w:rsidRDefault="00C410CC" w:rsidP="00C410CC">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C410CC">
              <w:rPr>
                <w:i/>
                <w:iCs/>
                <w:sz w:val="18"/>
                <w:szCs w:val="18"/>
              </w:rPr>
              <w:t>$0</w:t>
            </w:r>
          </w:p>
        </w:tc>
        <w:tc>
          <w:tcPr>
            <w:tcW w:w="557" w:type="pct"/>
          </w:tcPr>
          <w:p w14:paraId="6CEC249A" w14:textId="118834DC" w:rsidR="00C410CC" w:rsidRPr="00C410CC" w:rsidRDefault="00C410CC" w:rsidP="00C410CC">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C410CC">
              <w:rPr>
                <w:i/>
                <w:iCs/>
                <w:sz w:val="18"/>
                <w:szCs w:val="18"/>
              </w:rPr>
              <w:t>$28,955</w:t>
            </w:r>
          </w:p>
        </w:tc>
      </w:tr>
      <w:tr w:rsidR="00C410CC" w14:paraId="0299A217" w14:textId="77777777" w:rsidTr="00C410CC">
        <w:trPr>
          <w:cnfStyle w:val="000000010000" w:firstRow="0" w:lastRow="0" w:firstColumn="0" w:lastColumn="0" w:oddVBand="0" w:evenVBand="0" w:oddHBand="0" w:evenHBand="1"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1101" w:type="pct"/>
          </w:tcPr>
          <w:p w14:paraId="0978731C" w14:textId="77777777" w:rsidR="00C410CC" w:rsidRPr="00BB59E8" w:rsidRDefault="00C410CC" w:rsidP="00C410CC">
            <w:pPr>
              <w:pStyle w:val="TableLeftText"/>
              <w:rPr>
                <w:i/>
                <w:iCs/>
                <w:sz w:val="18"/>
                <w:szCs w:val="18"/>
              </w:rPr>
            </w:pPr>
            <w:r w:rsidRPr="00BB59E8">
              <w:rPr>
                <w:i/>
                <w:iCs/>
                <w:sz w:val="18"/>
                <w:szCs w:val="18"/>
              </w:rPr>
              <w:t>Small Business - Direct Install</w:t>
            </w:r>
          </w:p>
        </w:tc>
        <w:tc>
          <w:tcPr>
            <w:tcW w:w="557" w:type="pct"/>
          </w:tcPr>
          <w:p w14:paraId="6CE4B929" w14:textId="5FF15328" w:rsidR="00C410CC" w:rsidRPr="00C410CC" w:rsidRDefault="00C410CC" w:rsidP="00C410CC">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C410CC">
              <w:rPr>
                <w:i/>
                <w:iCs/>
                <w:sz w:val="18"/>
                <w:szCs w:val="18"/>
              </w:rPr>
              <w:t>$35,530,343</w:t>
            </w:r>
          </w:p>
        </w:tc>
        <w:tc>
          <w:tcPr>
            <w:tcW w:w="557" w:type="pct"/>
          </w:tcPr>
          <w:p w14:paraId="1DA03862" w14:textId="2BA49014" w:rsidR="00C410CC" w:rsidRPr="00C410CC" w:rsidRDefault="00C410CC" w:rsidP="00C410CC">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C410CC">
              <w:rPr>
                <w:i/>
                <w:iCs/>
                <w:sz w:val="18"/>
                <w:szCs w:val="18"/>
              </w:rPr>
              <w:t>$0</w:t>
            </w:r>
          </w:p>
        </w:tc>
        <w:tc>
          <w:tcPr>
            <w:tcW w:w="557" w:type="pct"/>
          </w:tcPr>
          <w:p w14:paraId="269FBD07" w14:textId="799CA45C" w:rsidR="00C410CC" w:rsidRPr="00C410CC" w:rsidRDefault="00C410CC" w:rsidP="00C410CC">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C410CC">
              <w:rPr>
                <w:i/>
                <w:iCs/>
                <w:sz w:val="18"/>
                <w:szCs w:val="18"/>
              </w:rPr>
              <w:t>$0</w:t>
            </w:r>
          </w:p>
        </w:tc>
        <w:tc>
          <w:tcPr>
            <w:tcW w:w="557" w:type="pct"/>
          </w:tcPr>
          <w:p w14:paraId="59237C93" w14:textId="6B8A0C13" w:rsidR="00C410CC" w:rsidRPr="00C410CC" w:rsidRDefault="00C410CC" w:rsidP="00C410CC">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C410CC">
              <w:rPr>
                <w:i/>
                <w:iCs/>
                <w:sz w:val="18"/>
                <w:szCs w:val="18"/>
              </w:rPr>
              <w:t>$3,717,816</w:t>
            </w:r>
          </w:p>
        </w:tc>
        <w:tc>
          <w:tcPr>
            <w:tcW w:w="557" w:type="pct"/>
          </w:tcPr>
          <w:p w14:paraId="416EF4BC" w14:textId="1781C78E" w:rsidR="00C410CC" w:rsidRPr="00C410CC" w:rsidRDefault="00C410CC" w:rsidP="00C410CC">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C410CC">
              <w:rPr>
                <w:i/>
                <w:iCs/>
                <w:sz w:val="18"/>
                <w:szCs w:val="18"/>
              </w:rPr>
              <w:t>$14,189,973</w:t>
            </w:r>
          </w:p>
        </w:tc>
        <w:tc>
          <w:tcPr>
            <w:tcW w:w="557" w:type="pct"/>
          </w:tcPr>
          <w:p w14:paraId="58AFA843" w14:textId="43DD92EB" w:rsidR="00C410CC" w:rsidRPr="00C410CC" w:rsidRDefault="00C410CC" w:rsidP="00C410CC">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C410CC">
              <w:rPr>
                <w:i/>
                <w:iCs/>
                <w:sz w:val="18"/>
                <w:szCs w:val="18"/>
              </w:rPr>
              <w:t>$0</w:t>
            </w:r>
          </w:p>
        </w:tc>
        <w:tc>
          <w:tcPr>
            <w:tcW w:w="557" w:type="pct"/>
          </w:tcPr>
          <w:p w14:paraId="65D6F59E" w14:textId="69BE9931" w:rsidR="00C410CC" w:rsidRPr="00C410CC" w:rsidRDefault="00C410CC" w:rsidP="00C410CC">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C410CC">
              <w:rPr>
                <w:i/>
                <w:iCs/>
                <w:sz w:val="18"/>
                <w:szCs w:val="18"/>
              </w:rPr>
              <w:t>$2,387,519</w:t>
            </w:r>
          </w:p>
        </w:tc>
      </w:tr>
      <w:tr w:rsidR="00C410CC" w14:paraId="099FBD0D" w14:textId="77777777" w:rsidTr="00C410CC">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1101" w:type="pct"/>
          </w:tcPr>
          <w:p w14:paraId="5AEC1137" w14:textId="77777777" w:rsidR="00C410CC" w:rsidRPr="00BB59E8" w:rsidRDefault="00C410CC" w:rsidP="00C410CC">
            <w:pPr>
              <w:pStyle w:val="TableLeftText"/>
              <w:rPr>
                <w:i/>
                <w:iCs/>
                <w:sz w:val="18"/>
                <w:szCs w:val="18"/>
              </w:rPr>
            </w:pPr>
            <w:r w:rsidRPr="00BB59E8">
              <w:rPr>
                <w:i/>
                <w:iCs/>
                <w:sz w:val="18"/>
                <w:szCs w:val="18"/>
              </w:rPr>
              <w:t>Small Business - Energy Performance</w:t>
            </w:r>
          </w:p>
        </w:tc>
        <w:tc>
          <w:tcPr>
            <w:tcW w:w="557" w:type="pct"/>
          </w:tcPr>
          <w:p w14:paraId="2D5D420D" w14:textId="599DC23C" w:rsidR="00C410CC" w:rsidRPr="00C410CC" w:rsidRDefault="00C410CC" w:rsidP="00C410CC">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C410CC">
              <w:rPr>
                <w:i/>
                <w:iCs/>
                <w:sz w:val="18"/>
                <w:szCs w:val="18"/>
              </w:rPr>
              <w:t>$494,315</w:t>
            </w:r>
          </w:p>
        </w:tc>
        <w:tc>
          <w:tcPr>
            <w:tcW w:w="557" w:type="pct"/>
          </w:tcPr>
          <w:p w14:paraId="6DBBB9BF" w14:textId="44AAF9A7" w:rsidR="00C410CC" w:rsidRPr="00C410CC" w:rsidRDefault="00C410CC" w:rsidP="00C410CC">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C410CC">
              <w:rPr>
                <w:i/>
                <w:iCs/>
                <w:sz w:val="18"/>
                <w:szCs w:val="18"/>
              </w:rPr>
              <w:t>$585,430</w:t>
            </w:r>
          </w:p>
        </w:tc>
        <w:tc>
          <w:tcPr>
            <w:tcW w:w="557" w:type="pct"/>
          </w:tcPr>
          <w:p w14:paraId="55D1CA19" w14:textId="014C5861" w:rsidR="00C410CC" w:rsidRPr="00C410CC" w:rsidRDefault="00C410CC" w:rsidP="00C410CC">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C410CC">
              <w:rPr>
                <w:i/>
                <w:iCs/>
                <w:sz w:val="18"/>
                <w:szCs w:val="18"/>
              </w:rPr>
              <w:t>$0</w:t>
            </w:r>
          </w:p>
        </w:tc>
        <w:tc>
          <w:tcPr>
            <w:tcW w:w="557" w:type="pct"/>
          </w:tcPr>
          <w:p w14:paraId="6C4308B5" w14:textId="0717F697" w:rsidR="00C410CC" w:rsidRPr="00C410CC" w:rsidRDefault="00C410CC" w:rsidP="00C410CC">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C410CC">
              <w:rPr>
                <w:i/>
                <w:iCs/>
                <w:sz w:val="18"/>
                <w:szCs w:val="18"/>
              </w:rPr>
              <w:t>$0</w:t>
            </w:r>
          </w:p>
        </w:tc>
        <w:tc>
          <w:tcPr>
            <w:tcW w:w="557" w:type="pct"/>
          </w:tcPr>
          <w:p w14:paraId="62B1E99C" w14:textId="0353875B" w:rsidR="00C410CC" w:rsidRPr="00C410CC" w:rsidRDefault="00C410CC" w:rsidP="00C410CC">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C410CC">
              <w:rPr>
                <w:i/>
                <w:iCs/>
                <w:sz w:val="18"/>
                <w:szCs w:val="18"/>
              </w:rPr>
              <w:t>$421,815</w:t>
            </w:r>
          </w:p>
        </w:tc>
        <w:tc>
          <w:tcPr>
            <w:tcW w:w="557" w:type="pct"/>
          </w:tcPr>
          <w:p w14:paraId="5E5BE833" w14:textId="5AFECA3B" w:rsidR="00C410CC" w:rsidRPr="00C410CC" w:rsidRDefault="00C410CC" w:rsidP="00C410CC">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C410CC">
              <w:rPr>
                <w:i/>
                <w:iCs/>
                <w:sz w:val="18"/>
                <w:szCs w:val="18"/>
              </w:rPr>
              <w:t>$0</w:t>
            </w:r>
          </w:p>
        </w:tc>
        <w:tc>
          <w:tcPr>
            <w:tcW w:w="557" w:type="pct"/>
          </w:tcPr>
          <w:p w14:paraId="06E7E744" w14:textId="6D8FB48C" w:rsidR="00C410CC" w:rsidRPr="00C410CC" w:rsidRDefault="00C410CC" w:rsidP="00C410CC">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C410CC">
              <w:rPr>
                <w:i/>
                <w:iCs/>
                <w:sz w:val="18"/>
                <w:szCs w:val="18"/>
              </w:rPr>
              <w:t>$38,686</w:t>
            </w:r>
          </w:p>
        </w:tc>
      </w:tr>
      <w:tr w:rsidR="00C410CC" w14:paraId="65DC8329" w14:textId="77777777" w:rsidTr="00C410CC">
        <w:trPr>
          <w:cnfStyle w:val="000000010000" w:firstRow="0" w:lastRow="0" w:firstColumn="0" w:lastColumn="0" w:oddVBand="0" w:evenVBand="0" w:oddHBand="0" w:evenHBand="1"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1101" w:type="pct"/>
          </w:tcPr>
          <w:p w14:paraId="502448AE" w14:textId="77777777" w:rsidR="00C410CC" w:rsidRPr="00BB59E8" w:rsidRDefault="00C410CC" w:rsidP="00C410CC">
            <w:pPr>
              <w:pStyle w:val="TableLeftText"/>
              <w:rPr>
                <w:i/>
                <w:iCs/>
                <w:sz w:val="18"/>
                <w:szCs w:val="18"/>
              </w:rPr>
            </w:pPr>
            <w:r w:rsidRPr="00BB59E8">
              <w:rPr>
                <w:i/>
                <w:iCs/>
                <w:sz w:val="18"/>
                <w:szCs w:val="18"/>
              </w:rPr>
              <w:t>Retro-Commissioning</w:t>
            </w:r>
          </w:p>
        </w:tc>
        <w:tc>
          <w:tcPr>
            <w:tcW w:w="557" w:type="pct"/>
          </w:tcPr>
          <w:p w14:paraId="1B051474" w14:textId="69ACCE37" w:rsidR="00C410CC" w:rsidRPr="00C410CC" w:rsidRDefault="00C410CC" w:rsidP="00C410CC">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C410CC">
              <w:rPr>
                <w:i/>
                <w:iCs/>
                <w:sz w:val="18"/>
                <w:szCs w:val="18"/>
              </w:rPr>
              <w:t>$1,235,759</w:t>
            </w:r>
          </w:p>
        </w:tc>
        <w:tc>
          <w:tcPr>
            <w:tcW w:w="557" w:type="pct"/>
          </w:tcPr>
          <w:p w14:paraId="2CEE666E" w14:textId="54E061FB" w:rsidR="00C410CC" w:rsidRPr="00C410CC" w:rsidRDefault="00C410CC" w:rsidP="00C410CC">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C410CC">
              <w:rPr>
                <w:i/>
                <w:iCs/>
                <w:sz w:val="18"/>
                <w:szCs w:val="18"/>
              </w:rPr>
              <w:t>$0</w:t>
            </w:r>
          </w:p>
        </w:tc>
        <w:tc>
          <w:tcPr>
            <w:tcW w:w="557" w:type="pct"/>
          </w:tcPr>
          <w:p w14:paraId="50DC5DF4" w14:textId="2842D469" w:rsidR="00C410CC" w:rsidRPr="00C410CC" w:rsidRDefault="00C410CC" w:rsidP="00C410CC">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C410CC">
              <w:rPr>
                <w:i/>
                <w:iCs/>
                <w:sz w:val="18"/>
                <w:szCs w:val="18"/>
              </w:rPr>
              <w:t>$0</w:t>
            </w:r>
          </w:p>
        </w:tc>
        <w:tc>
          <w:tcPr>
            <w:tcW w:w="557" w:type="pct"/>
          </w:tcPr>
          <w:p w14:paraId="310D4B3C" w14:textId="4D39FD90" w:rsidR="00C410CC" w:rsidRPr="00C410CC" w:rsidRDefault="00C410CC" w:rsidP="00C410CC">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C410CC">
              <w:rPr>
                <w:i/>
                <w:iCs/>
                <w:sz w:val="18"/>
                <w:szCs w:val="18"/>
              </w:rPr>
              <w:t>$0</w:t>
            </w:r>
          </w:p>
        </w:tc>
        <w:tc>
          <w:tcPr>
            <w:tcW w:w="557" w:type="pct"/>
          </w:tcPr>
          <w:p w14:paraId="660BFE5B" w14:textId="461FBD06" w:rsidR="00C410CC" w:rsidRPr="00C410CC" w:rsidRDefault="00C410CC" w:rsidP="00C410CC">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C410CC">
              <w:rPr>
                <w:i/>
                <w:iCs/>
                <w:sz w:val="18"/>
                <w:szCs w:val="18"/>
              </w:rPr>
              <w:t>$1,067,964</w:t>
            </w:r>
          </w:p>
        </w:tc>
        <w:tc>
          <w:tcPr>
            <w:tcW w:w="557" w:type="pct"/>
          </w:tcPr>
          <w:p w14:paraId="7529E6C9" w14:textId="7A70D171" w:rsidR="00C410CC" w:rsidRPr="00C410CC" w:rsidRDefault="00C410CC" w:rsidP="00C410CC">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C410CC">
              <w:rPr>
                <w:i/>
                <w:iCs/>
                <w:sz w:val="18"/>
                <w:szCs w:val="18"/>
              </w:rPr>
              <w:t>$0</w:t>
            </w:r>
          </w:p>
        </w:tc>
        <w:tc>
          <w:tcPr>
            <w:tcW w:w="557" w:type="pct"/>
          </w:tcPr>
          <w:p w14:paraId="6387A547" w14:textId="4129689B" w:rsidR="00C410CC" w:rsidRPr="00C410CC" w:rsidRDefault="00C410CC" w:rsidP="00C410CC">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C410CC">
              <w:rPr>
                <w:i/>
                <w:iCs/>
                <w:sz w:val="18"/>
                <w:szCs w:val="18"/>
              </w:rPr>
              <w:t>$210,187</w:t>
            </w:r>
          </w:p>
        </w:tc>
      </w:tr>
      <w:tr w:rsidR="00C410CC" w14:paraId="7A276409" w14:textId="77777777" w:rsidTr="00C410CC">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1101" w:type="pct"/>
          </w:tcPr>
          <w:p w14:paraId="57A0AB16" w14:textId="77777777" w:rsidR="00C410CC" w:rsidRPr="00BB59E8" w:rsidRDefault="00C410CC" w:rsidP="00C410CC">
            <w:pPr>
              <w:pStyle w:val="TableLeftText"/>
              <w:rPr>
                <w:i/>
                <w:iCs/>
                <w:sz w:val="18"/>
                <w:szCs w:val="18"/>
              </w:rPr>
            </w:pPr>
            <w:r w:rsidRPr="00BB59E8">
              <w:rPr>
                <w:i/>
                <w:iCs/>
                <w:sz w:val="18"/>
                <w:szCs w:val="18"/>
              </w:rPr>
              <w:t>Streetlighting - Municipality Owned</w:t>
            </w:r>
          </w:p>
        </w:tc>
        <w:tc>
          <w:tcPr>
            <w:tcW w:w="557" w:type="pct"/>
          </w:tcPr>
          <w:p w14:paraId="49D05A1C" w14:textId="25BE0BFD" w:rsidR="00C410CC" w:rsidRPr="00C410CC" w:rsidRDefault="00C410CC" w:rsidP="00C410CC">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C410CC">
              <w:rPr>
                <w:i/>
                <w:iCs/>
                <w:sz w:val="18"/>
                <w:szCs w:val="18"/>
              </w:rPr>
              <w:t>$45,896</w:t>
            </w:r>
          </w:p>
        </w:tc>
        <w:tc>
          <w:tcPr>
            <w:tcW w:w="557" w:type="pct"/>
          </w:tcPr>
          <w:p w14:paraId="591DCC52" w14:textId="25A68DB1" w:rsidR="00C410CC" w:rsidRPr="00C410CC" w:rsidRDefault="00C410CC" w:rsidP="00C410CC">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C410CC">
              <w:rPr>
                <w:i/>
                <w:iCs/>
                <w:sz w:val="18"/>
                <w:szCs w:val="18"/>
              </w:rPr>
              <w:t>$0</w:t>
            </w:r>
          </w:p>
        </w:tc>
        <w:tc>
          <w:tcPr>
            <w:tcW w:w="557" w:type="pct"/>
          </w:tcPr>
          <w:p w14:paraId="6734520F" w14:textId="04030ADD" w:rsidR="00C410CC" w:rsidRPr="00C410CC" w:rsidRDefault="00C410CC" w:rsidP="00C410CC">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C410CC">
              <w:rPr>
                <w:i/>
                <w:iCs/>
                <w:sz w:val="18"/>
                <w:szCs w:val="18"/>
              </w:rPr>
              <w:t>$0</w:t>
            </w:r>
          </w:p>
        </w:tc>
        <w:tc>
          <w:tcPr>
            <w:tcW w:w="557" w:type="pct"/>
          </w:tcPr>
          <w:p w14:paraId="5D3CF558" w14:textId="24F581DA" w:rsidR="00C410CC" w:rsidRPr="00C410CC" w:rsidRDefault="00C410CC" w:rsidP="00C410CC">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C410CC">
              <w:rPr>
                <w:i/>
                <w:iCs/>
                <w:sz w:val="18"/>
                <w:szCs w:val="18"/>
              </w:rPr>
              <w:t>$7,998</w:t>
            </w:r>
          </w:p>
        </w:tc>
        <w:tc>
          <w:tcPr>
            <w:tcW w:w="557" w:type="pct"/>
          </w:tcPr>
          <w:p w14:paraId="069D2064" w14:textId="3E1AB898" w:rsidR="00C410CC" w:rsidRPr="00C410CC" w:rsidRDefault="00C410CC" w:rsidP="00C410CC">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C410CC">
              <w:rPr>
                <w:i/>
                <w:iCs/>
                <w:sz w:val="18"/>
                <w:szCs w:val="18"/>
              </w:rPr>
              <w:t>$43,687</w:t>
            </w:r>
          </w:p>
        </w:tc>
        <w:tc>
          <w:tcPr>
            <w:tcW w:w="557" w:type="pct"/>
          </w:tcPr>
          <w:p w14:paraId="54F053A0" w14:textId="0499930F" w:rsidR="00C410CC" w:rsidRPr="00C410CC" w:rsidRDefault="00C410CC" w:rsidP="00C410CC">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C410CC">
              <w:rPr>
                <w:i/>
                <w:iCs/>
                <w:sz w:val="18"/>
                <w:szCs w:val="18"/>
              </w:rPr>
              <w:t>$0</w:t>
            </w:r>
          </w:p>
        </w:tc>
        <w:tc>
          <w:tcPr>
            <w:tcW w:w="557" w:type="pct"/>
          </w:tcPr>
          <w:p w14:paraId="22C4FCEA" w14:textId="5118FC9E" w:rsidR="00C410CC" w:rsidRPr="00C410CC" w:rsidRDefault="00C410CC" w:rsidP="00C410CC">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C410CC">
              <w:rPr>
                <w:i/>
                <w:iCs/>
                <w:sz w:val="18"/>
                <w:szCs w:val="18"/>
              </w:rPr>
              <w:t>$5,356</w:t>
            </w:r>
          </w:p>
        </w:tc>
      </w:tr>
      <w:tr w:rsidR="00C410CC" w14:paraId="7A363D98" w14:textId="77777777" w:rsidTr="00C410CC">
        <w:trPr>
          <w:cnfStyle w:val="000000010000" w:firstRow="0" w:lastRow="0" w:firstColumn="0" w:lastColumn="0" w:oddVBand="0" w:evenVBand="0" w:oddHBand="0" w:evenHBand="1"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1101" w:type="pct"/>
          </w:tcPr>
          <w:p w14:paraId="5435B4F7" w14:textId="77777777" w:rsidR="00C410CC" w:rsidRPr="00BB59E8" w:rsidRDefault="00C410CC" w:rsidP="00C410CC">
            <w:pPr>
              <w:pStyle w:val="TableLeftText"/>
              <w:rPr>
                <w:i/>
                <w:iCs/>
                <w:sz w:val="18"/>
                <w:szCs w:val="18"/>
              </w:rPr>
            </w:pPr>
            <w:r w:rsidRPr="00BB59E8">
              <w:rPr>
                <w:i/>
                <w:iCs/>
                <w:sz w:val="18"/>
                <w:szCs w:val="18"/>
              </w:rPr>
              <w:t>Streetlighting - Utility Owned</w:t>
            </w:r>
          </w:p>
        </w:tc>
        <w:tc>
          <w:tcPr>
            <w:tcW w:w="557" w:type="pct"/>
          </w:tcPr>
          <w:p w14:paraId="2B6C3FC6" w14:textId="04FAE940" w:rsidR="00C410CC" w:rsidRPr="00C410CC" w:rsidRDefault="00C410CC" w:rsidP="00C410CC">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C410CC">
              <w:rPr>
                <w:i/>
                <w:iCs/>
                <w:sz w:val="18"/>
                <w:szCs w:val="18"/>
              </w:rPr>
              <w:t>$4,227,734</w:t>
            </w:r>
          </w:p>
        </w:tc>
        <w:tc>
          <w:tcPr>
            <w:tcW w:w="557" w:type="pct"/>
          </w:tcPr>
          <w:p w14:paraId="72D752D0" w14:textId="40FE3054" w:rsidR="00C410CC" w:rsidRPr="00C410CC" w:rsidRDefault="00C410CC" w:rsidP="00C410CC">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C410CC">
              <w:rPr>
                <w:i/>
                <w:iCs/>
                <w:sz w:val="18"/>
                <w:szCs w:val="18"/>
              </w:rPr>
              <w:t>$0</w:t>
            </w:r>
          </w:p>
        </w:tc>
        <w:tc>
          <w:tcPr>
            <w:tcW w:w="557" w:type="pct"/>
          </w:tcPr>
          <w:p w14:paraId="4990E521" w14:textId="37CB7976" w:rsidR="00C410CC" w:rsidRPr="00C410CC" w:rsidRDefault="00C410CC" w:rsidP="00C410CC">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C410CC">
              <w:rPr>
                <w:i/>
                <w:iCs/>
                <w:sz w:val="18"/>
                <w:szCs w:val="18"/>
              </w:rPr>
              <w:t>$0</w:t>
            </w:r>
          </w:p>
        </w:tc>
        <w:tc>
          <w:tcPr>
            <w:tcW w:w="557" w:type="pct"/>
          </w:tcPr>
          <w:p w14:paraId="56B30EA9" w14:textId="48A67B88" w:rsidR="00C410CC" w:rsidRPr="00C410CC" w:rsidRDefault="00C410CC" w:rsidP="00C410CC">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C410CC">
              <w:rPr>
                <w:i/>
                <w:iCs/>
                <w:sz w:val="18"/>
                <w:szCs w:val="18"/>
              </w:rPr>
              <w:t>$1,067,747</w:t>
            </w:r>
          </w:p>
        </w:tc>
        <w:tc>
          <w:tcPr>
            <w:tcW w:w="557" w:type="pct"/>
          </w:tcPr>
          <w:p w14:paraId="2E4643E9" w14:textId="203EE43B" w:rsidR="00C410CC" w:rsidRPr="00C410CC" w:rsidRDefault="00C410CC" w:rsidP="00C410CC">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C410CC">
              <w:rPr>
                <w:i/>
                <w:iCs/>
                <w:sz w:val="18"/>
                <w:szCs w:val="18"/>
              </w:rPr>
              <w:t>$4,021,174</w:t>
            </w:r>
          </w:p>
        </w:tc>
        <w:tc>
          <w:tcPr>
            <w:tcW w:w="557" w:type="pct"/>
          </w:tcPr>
          <w:p w14:paraId="58A8054E" w14:textId="00F75987" w:rsidR="00C410CC" w:rsidRPr="00C410CC" w:rsidRDefault="00C410CC" w:rsidP="00C410CC">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C410CC">
              <w:rPr>
                <w:i/>
                <w:iCs/>
                <w:sz w:val="18"/>
                <w:szCs w:val="18"/>
              </w:rPr>
              <w:t>$0</w:t>
            </w:r>
          </w:p>
        </w:tc>
        <w:tc>
          <w:tcPr>
            <w:tcW w:w="557" w:type="pct"/>
          </w:tcPr>
          <w:p w14:paraId="40E05C00" w14:textId="1D836BF1" w:rsidR="00C410CC" w:rsidRPr="00C410CC" w:rsidRDefault="00C410CC" w:rsidP="00C410CC">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C410CC">
              <w:rPr>
                <w:i/>
                <w:iCs/>
                <w:sz w:val="18"/>
                <w:szCs w:val="18"/>
              </w:rPr>
              <w:t>$495,158</w:t>
            </w:r>
          </w:p>
        </w:tc>
      </w:tr>
      <w:tr w:rsidR="00C410CC" w14:paraId="6C26FA1A" w14:textId="77777777" w:rsidTr="00C410CC">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1101" w:type="pct"/>
          </w:tcPr>
          <w:p w14:paraId="0DE5E902" w14:textId="77777777" w:rsidR="00C410CC" w:rsidRPr="00BB59E8" w:rsidRDefault="00C410CC" w:rsidP="00C410CC">
            <w:pPr>
              <w:pStyle w:val="TableLeftText"/>
              <w:rPr>
                <w:i/>
                <w:iCs/>
                <w:sz w:val="18"/>
                <w:szCs w:val="18"/>
              </w:rPr>
            </w:pPr>
            <w:r w:rsidRPr="00BB59E8">
              <w:rPr>
                <w:i/>
                <w:iCs/>
                <w:sz w:val="18"/>
                <w:szCs w:val="18"/>
              </w:rPr>
              <w:t>Market Transformation</w:t>
            </w:r>
          </w:p>
        </w:tc>
        <w:tc>
          <w:tcPr>
            <w:tcW w:w="557" w:type="pct"/>
          </w:tcPr>
          <w:p w14:paraId="48289DB6" w14:textId="45F5F080" w:rsidR="00C410CC" w:rsidRPr="00C410CC" w:rsidRDefault="00C410CC" w:rsidP="00C410CC">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C410CC">
              <w:rPr>
                <w:i/>
                <w:iCs/>
                <w:sz w:val="18"/>
                <w:szCs w:val="18"/>
              </w:rPr>
              <w:t>$0</w:t>
            </w:r>
          </w:p>
        </w:tc>
        <w:tc>
          <w:tcPr>
            <w:tcW w:w="557" w:type="pct"/>
          </w:tcPr>
          <w:p w14:paraId="59371A7E" w14:textId="446A737B" w:rsidR="00C410CC" w:rsidRPr="00C410CC" w:rsidRDefault="00C410CC" w:rsidP="00C410CC">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C410CC">
              <w:rPr>
                <w:i/>
                <w:iCs/>
                <w:sz w:val="18"/>
                <w:szCs w:val="18"/>
              </w:rPr>
              <w:t>$0</w:t>
            </w:r>
          </w:p>
        </w:tc>
        <w:tc>
          <w:tcPr>
            <w:tcW w:w="557" w:type="pct"/>
          </w:tcPr>
          <w:p w14:paraId="320049A3" w14:textId="34254AD0" w:rsidR="00C410CC" w:rsidRPr="00C410CC" w:rsidRDefault="00C410CC" w:rsidP="00C410CC">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C410CC">
              <w:rPr>
                <w:i/>
                <w:iCs/>
                <w:sz w:val="18"/>
                <w:szCs w:val="18"/>
              </w:rPr>
              <w:t>$0</w:t>
            </w:r>
          </w:p>
        </w:tc>
        <w:tc>
          <w:tcPr>
            <w:tcW w:w="557" w:type="pct"/>
          </w:tcPr>
          <w:p w14:paraId="5015C157" w14:textId="2ED2EDD8" w:rsidR="00C410CC" w:rsidRPr="00C410CC" w:rsidRDefault="00C410CC" w:rsidP="00C410CC">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C410CC">
              <w:rPr>
                <w:i/>
                <w:iCs/>
                <w:sz w:val="18"/>
                <w:szCs w:val="18"/>
              </w:rPr>
              <w:t>$0</w:t>
            </w:r>
          </w:p>
        </w:tc>
        <w:tc>
          <w:tcPr>
            <w:tcW w:w="557" w:type="pct"/>
          </w:tcPr>
          <w:p w14:paraId="6DA6F940" w14:textId="009073B2" w:rsidR="00C410CC" w:rsidRPr="00C410CC" w:rsidRDefault="00C410CC" w:rsidP="00C410CC">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C410CC">
              <w:rPr>
                <w:i/>
                <w:iCs/>
                <w:sz w:val="18"/>
                <w:szCs w:val="18"/>
              </w:rPr>
              <w:t>$0</w:t>
            </w:r>
          </w:p>
        </w:tc>
        <w:tc>
          <w:tcPr>
            <w:tcW w:w="557" w:type="pct"/>
          </w:tcPr>
          <w:p w14:paraId="39B4F380" w14:textId="319B7CA7" w:rsidR="00C410CC" w:rsidRPr="00C410CC" w:rsidRDefault="00C410CC" w:rsidP="00C410CC">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C410CC">
              <w:rPr>
                <w:i/>
                <w:iCs/>
                <w:sz w:val="18"/>
                <w:szCs w:val="18"/>
              </w:rPr>
              <w:t>$0</w:t>
            </w:r>
          </w:p>
        </w:tc>
        <w:tc>
          <w:tcPr>
            <w:tcW w:w="557" w:type="pct"/>
          </w:tcPr>
          <w:p w14:paraId="6DEE5B06" w14:textId="56A3C157" w:rsidR="00C410CC" w:rsidRPr="00C410CC" w:rsidRDefault="00C410CC" w:rsidP="00C410CC">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C410CC">
              <w:rPr>
                <w:i/>
                <w:iCs/>
                <w:sz w:val="18"/>
                <w:szCs w:val="18"/>
              </w:rPr>
              <w:t>$0</w:t>
            </w:r>
          </w:p>
        </w:tc>
      </w:tr>
      <w:tr w:rsidR="00C410CC" w14:paraId="546D1FFF" w14:textId="77777777" w:rsidTr="00C410CC">
        <w:trPr>
          <w:cnfStyle w:val="000000010000" w:firstRow="0" w:lastRow="0" w:firstColumn="0" w:lastColumn="0" w:oddVBand="0" w:evenVBand="0" w:oddHBand="0" w:evenHBand="1"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1101" w:type="pct"/>
          </w:tcPr>
          <w:p w14:paraId="2E559A47" w14:textId="77777777" w:rsidR="00C410CC" w:rsidRPr="00BB59E8" w:rsidRDefault="00C410CC" w:rsidP="00C410CC">
            <w:pPr>
              <w:pStyle w:val="TableLeftText"/>
              <w:rPr>
                <w:sz w:val="18"/>
                <w:szCs w:val="18"/>
              </w:rPr>
            </w:pPr>
            <w:r w:rsidRPr="00BB59E8">
              <w:rPr>
                <w:sz w:val="18"/>
                <w:szCs w:val="18"/>
              </w:rPr>
              <w:t>Portfolio Costs</w:t>
            </w:r>
          </w:p>
        </w:tc>
        <w:tc>
          <w:tcPr>
            <w:tcW w:w="557" w:type="pct"/>
          </w:tcPr>
          <w:p w14:paraId="250C5FC0" w14:textId="37F333D1" w:rsidR="00C410CC" w:rsidRPr="00C410CC" w:rsidRDefault="00C410CC" w:rsidP="00C410CC">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C410CC">
              <w:rPr>
                <w:i/>
                <w:iCs/>
                <w:sz w:val="18"/>
                <w:szCs w:val="18"/>
              </w:rPr>
              <w:t>$0</w:t>
            </w:r>
          </w:p>
        </w:tc>
        <w:tc>
          <w:tcPr>
            <w:tcW w:w="557" w:type="pct"/>
          </w:tcPr>
          <w:p w14:paraId="66C206F0" w14:textId="1017FC0B" w:rsidR="00C410CC" w:rsidRPr="00C410CC" w:rsidRDefault="00C410CC" w:rsidP="00C410CC">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C410CC">
              <w:rPr>
                <w:i/>
                <w:iCs/>
                <w:sz w:val="18"/>
                <w:szCs w:val="18"/>
              </w:rPr>
              <w:t>$0</w:t>
            </w:r>
          </w:p>
        </w:tc>
        <w:tc>
          <w:tcPr>
            <w:tcW w:w="557" w:type="pct"/>
          </w:tcPr>
          <w:p w14:paraId="3C911C40" w14:textId="6C2A079A" w:rsidR="00C410CC" w:rsidRPr="00C410CC" w:rsidRDefault="00C410CC" w:rsidP="00C410CC">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C410CC">
              <w:rPr>
                <w:i/>
                <w:iCs/>
                <w:sz w:val="18"/>
                <w:szCs w:val="18"/>
              </w:rPr>
              <w:t>$0</w:t>
            </w:r>
          </w:p>
        </w:tc>
        <w:tc>
          <w:tcPr>
            <w:tcW w:w="557" w:type="pct"/>
          </w:tcPr>
          <w:p w14:paraId="25F58EC8" w14:textId="7C342160" w:rsidR="00C410CC" w:rsidRPr="00C410CC" w:rsidRDefault="00C410CC" w:rsidP="00C410CC">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C410CC">
              <w:rPr>
                <w:i/>
                <w:iCs/>
                <w:sz w:val="18"/>
                <w:szCs w:val="18"/>
              </w:rPr>
              <w:t>$0</w:t>
            </w:r>
          </w:p>
        </w:tc>
        <w:tc>
          <w:tcPr>
            <w:tcW w:w="557" w:type="pct"/>
          </w:tcPr>
          <w:p w14:paraId="587345BA" w14:textId="2336A581" w:rsidR="00C410CC" w:rsidRPr="00C410CC" w:rsidRDefault="00C410CC" w:rsidP="00C410CC">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C410CC">
              <w:rPr>
                <w:i/>
                <w:iCs/>
                <w:sz w:val="18"/>
                <w:szCs w:val="18"/>
              </w:rPr>
              <w:t>$0</w:t>
            </w:r>
          </w:p>
        </w:tc>
        <w:tc>
          <w:tcPr>
            <w:tcW w:w="557" w:type="pct"/>
          </w:tcPr>
          <w:p w14:paraId="5946DDD1" w14:textId="500CCB9F" w:rsidR="00C410CC" w:rsidRPr="00C410CC" w:rsidRDefault="00C410CC" w:rsidP="00C410CC">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C410CC">
              <w:rPr>
                <w:i/>
                <w:iCs/>
                <w:sz w:val="18"/>
                <w:szCs w:val="18"/>
              </w:rPr>
              <w:t>$0</w:t>
            </w:r>
          </w:p>
        </w:tc>
        <w:tc>
          <w:tcPr>
            <w:tcW w:w="557" w:type="pct"/>
          </w:tcPr>
          <w:p w14:paraId="0EB86E53" w14:textId="2AC1709B" w:rsidR="00C410CC" w:rsidRPr="00C410CC" w:rsidRDefault="00C410CC" w:rsidP="00C410CC">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C410CC">
              <w:rPr>
                <w:i/>
                <w:iCs/>
                <w:sz w:val="18"/>
                <w:szCs w:val="18"/>
              </w:rPr>
              <w:t>$0</w:t>
            </w:r>
          </w:p>
        </w:tc>
      </w:tr>
      <w:tr w:rsidR="00C410CC" w14:paraId="45AC83BF" w14:textId="77777777" w:rsidTr="00C410CC">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1101" w:type="pct"/>
          </w:tcPr>
          <w:p w14:paraId="79715C2A" w14:textId="77777777" w:rsidR="00C410CC" w:rsidRPr="00BB59E8" w:rsidRDefault="00C410CC" w:rsidP="00C410CC">
            <w:pPr>
              <w:pStyle w:val="TableLeftText"/>
              <w:rPr>
                <w:i/>
                <w:iCs/>
                <w:sz w:val="18"/>
                <w:szCs w:val="18"/>
              </w:rPr>
            </w:pPr>
            <w:r w:rsidRPr="00BB59E8">
              <w:rPr>
                <w:i/>
                <w:iCs/>
                <w:sz w:val="18"/>
                <w:szCs w:val="18"/>
              </w:rPr>
              <w:t>Market Development Initiative</w:t>
            </w:r>
          </w:p>
        </w:tc>
        <w:tc>
          <w:tcPr>
            <w:tcW w:w="557" w:type="pct"/>
          </w:tcPr>
          <w:p w14:paraId="0CE9B1FE" w14:textId="3E7E139D" w:rsidR="00C410CC" w:rsidRPr="00C410CC" w:rsidRDefault="00C410CC" w:rsidP="00C410CC">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C410CC">
              <w:rPr>
                <w:i/>
                <w:iCs/>
                <w:sz w:val="18"/>
                <w:szCs w:val="18"/>
              </w:rPr>
              <w:t>$0</w:t>
            </w:r>
          </w:p>
        </w:tc>
        <w:tc>
          <w:tcPr>
            <w:tcW w:w="557" w:type="pct"/>
          </w:tcPr>
          <w:p w14:paraId="7C5E2520" w14:textId="2F50120F" w:rsidR="00C410CC" w:rsidRPr="00C410CC" w:rsidRDefault="00C410CC" w:rsidP="00C410CC">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C410CC">
              <w:rPr>
                <w:i/>
                <w:iCs/>
                <w:sz w:val="18"/>
                <w:szCs w:val="18"/>
              </w:rPr>
              <w:t>$0</w:t>
            </w:r>
          </w:p>
        </w:tc>
        <w:tc>
          <w:tcPr>
            <w:tcW w:w="557" w:type="pct"/>
          </w:tcPr>
          <w:p w14:paraId="42C3443F" w14:textId="5A86ECB0" w:rsidR="00C410CC" w:rsidRPr="00C410CC" w:rsidRDefault="00C410CC" w:rsidP="00C410CC">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C410CC">
              <w:rPr>
                <w:i/>
                <w:iCs/>
                <w:sz w:val="18"/>
                <w:szCs w:val="18"/>
              </w:rPr>
              <w:t>$0</w:t>
            </w:r>
          </w:p>
        </w:tc>
        <w:tc>
          <w:tcPr>
            <w:tcW w:w="557" w:type="pct"/>
          </w:tcPr>
          <w:p w14:paraId="581DF608" w14:textId="11CBE548" w:rsidR="00C410CC" w:rsidRPr="00C410CC" w:rsidRDefault="00C410CC" w:rsidP="00C410CC">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C410CC">
              <w:rPr>
                <w:i/>
                <w:iCs/>
                <w:sz w:val="18"/>
                <w:szCs w:val="18"/>
              </w:rPr>
              <w:t>$0</w:t>
            </w:r>
          </w:p>
        </w:tc>
        <w:tc>
          <w:tcPr>
            <w:tcW w:w="557" w:type="pct"/>
          </w:tcPr>
          <w:p w14:paraId="1074863F" w14:textId="4F3D422A" w:rsidR="00C410CC" w:rsidRPr="00C410CC" w:rsidRDefault="00C410CC" w:rsidP="00C410CC">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C410CC">
              <w:rPr>
                <w:i/>
                <w:iCs/>
                <w:sz w:val="18"/>
                <w:szCs w:val="18"/>
              </w:rPr>
              <w:t>$0</w:t>
            </w:r>
          </w:p>
        </w:tc>
        <w:tc>
          <w:tcPr>
            <w:tcW w:w="557" w:type="pct"/>
          </w:tcPr>
          <w:p w14:paraId="614EE398" w14:textId="7827AA4F" w:rsidR="00C410CC" w:rsidRPr="00C410CC" w:rsidRDefault="00C410CC" w:rsidP="00C410CC">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C410CC">
              <w:rPr>
                <w:i/>
                <w:iCs/>
                <w:sz w:val="18"/>
                <w:szCs w:val="18"/>
              </w:rPr>
              <w:t>$0</w:t>
            </w:r>
          </w:p>
        </w:tc>
        <w:tc>
          <w:tcPr>
            <w:tcW w:w="557" w:type="pct"/>
          </w:tcPr>
          <w:p w14:paraId="2A7E2DB7" w14:textId="197A1DD7" w:rsidR="00C410CC" w:rsidRPr="00C410CC" w:rsidRDefault="00C410CC" w:rsidP="00C410CC">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C410CC">
              <w:rPr>
                <w:i/>
                <w:iCs/>
                <w:sz w:val="18"/>
                <w:szCs w:val="18"/>
              </w:rPr>
              <w:t>$0</w:t>
            </w:r>
          </w:p>
        </w:tc>
      </w:tr>
      <w:tr w:rsidR="00C410CC" w14:paraId="44B49801" w14:textId="77777777" w:rsidTr="00C410CC">
        <w:trPr>
          <w:cnfStyle w:val="000000010000" w:firstRow="0" w:lastRow="0" w:firstColumn="0" w:lastColumn="0" w:oddVBand="0" w:evenVBand="0" w:oddHBand="0" w:evenHBand="1"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1101" w:type="pct"/>
          </w:tcPr>
          <w:p w14:paraId="06470E0F" w14:textId="77777777" w:rsidR="00C410CC" w:rsidRPr="00BB59E8" w:rsidRDefault="00C410CC" w:rsidP="00C410CC">
            <w:pPr>
              <w:pStyle w:val="TableLeftText"/>
              <w:rPr>
                <w:i/>
                <w:iCs/>
                <w:sz w:val="18"/>
                <w:szCs w:val="18"/>
              </w:rPr>
            </w:pPr>
            <w:r w:rsidRPr="00BB59E8">
              <w:rPr>
                <w:i/>
                <w:iCs/>
                <w:sz w:val="18"/>
                <w:szCs w:val="18"/>
              </w:rPr>
              <w:t>EM&amp;V</w:t>
            </w:r>
          </w:p>
        </w:tc>
        <w:tc>
          <w:tcPr>
            <w:tcW w:w="557" w:type="pct"/>
          </w:tcPr>
          <w:p w14:paraId="6EF2F67D" w14:textId="70A8E969" w:rsidR="00C410CC" w:rsidRPr="00C410CC" w:rsidRDefault="00C410CC" w:rsidP="00C410CC">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C410CC">
              <w:rPr>
                <w:i/>
                <w:iCs/>
                <w:sz w:val="18"/>
                <w:szCs w:val="18"/>
              </w:rPr>
              <w:t>$0</w:t>
            </w:r>
          </w:p>
        </w:tc>
        <w:tc>
          <w:tcPr>
            <w:tcW w:w="557" w:type="pct"/>
          </w:tcPr>
          <w:p w14:paraId="79E71D95" w14:textId="362DBB11" w:rsidR="00C410CC" w:rsidRPr="00C410CC" w:rsidRDefault="00C410CC" w:rsidP="00C410CC">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C410CC">
              <w:rPr>
                <w:i/>
                <w:iCs/>
                <w:sz w:val="18"/>
                <w:szCs w:val="18"/>
              </w:rPr>
              <w:t>$0</w:t>
            </w:r>
          </w:p>
        </w:tc>
        <w:tc>
          <w:tcPr>
            <w:tcW w:w="557" w:type="pct"/>
          </w:tcPr>
          <w:p w14:paraId="3266C6DB" w14:textId="077BD1C3" w:rsidR="00C410CC" w:rsidRPr="00C410CC" w:rsidRDefault="00C410CC" w:rsidP="00C410CC">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C410CC">
              <w:rPr>
                <w:i/>
                <w:iCs/>
                <w:sz w:val="18"/>
                <w:szCs w:val="18"/>
              </w:rPr>
              <w:t>$0</w:t>
            </w:r>
          </w:p>
        </w:tc>
        <w:tc>
          <w:tcPr>
            <w:tcW w:w="557" w:type="pct"/>
          </w:tcPr>
          <w:p w14:paraId="2BE77E6D" w14:textId="6C4CD9AC" w:rsidR="00C410CC" w:rsidRPr="00C410CC" w:rsidRDefault="00C410CC" w:rsidP="00C410CC">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C410CC">
              <w:rPr>
                <w:i/>
                <w:iCs/>
                <w:sz w:val="18"/>
                <w:szCs w:val="18"/>
              </w:rPr>
              <w:t>$0</w:t>
            </w:r>
          </w:p>
        </w:tc>
        <w:tc>
          <w:tcPr>
            <w:tcW w:w="557" w:type="pct"/>
          </w:tcPr>
          <w:p w14:paraId="6AE9DE48" w14:textId="61698BEF" w:rsidR="00C410CC" w:rsidRPr="00C410CC" w:rsidRDefault="00C410CC" w:rsidP="00C410CC">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C410CC">
              <w:rPr>
                <w:i/>
                <w:iCs/>
                <w:sz w:val="18"/>
                <w:szCs w:val="18"/>
              </w:rPr>
              <w:t>$0</w:t>
            </w:r>
          </w:p>
        </w:tc>
        <w:tc>
          <w:tcPr>
            <w:tcW w:w="557" w:type="pct"/>
          </w:tcPr>
          <w:p w14:paraId="29016353" w14:textId="5167D21C" w:rsidR="00C410CC" w:rsidRPr="00C410CC" w:rsidRDefault="00C410CC" w:rsidP="00C410CC">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C410CC">
              <w:rPr>
                <w:i/>
                <w:iCs/>
                <w:sz w:val="18"/>
                <w:szCs w:val="18"/>
              </w:rPr>
              <w:t>$0</w:t>
            </w:r>
          </w:p>
        </w:tc>
        <w:tc>
          <w:tcPr>
            <w:tcW w:w="557" w:type="pct"/>
          </w:tcPr>
          <w:p w14:paraId="354C21AC" w14:textId="38CAC949" w:rsidR="00C410CC" w:rsidRPr="00C410CC" w:rsidRDefault="00C410CC" w:rsidP="00C410CC">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C410CC">
              <w:rPr>
                <w:i/>
                <w:iCs/>
                <w:sz w:val="18"/>
                <w:szCs w:val="18"/>
              </w:rPr>
              <w:t>$0</w:t>
            </w:r>
          </w:p>
        </w:tc>
      </w:tr>
      <w:tr w:rsidR="00C410CC" w14:paraId="4193B873" w14:textId="77777777" w:rsidTr="00C410CC">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1101" w:type="pct"/>
          </w:tcPr>
          <w:p w14:paraId="5F383401" w14:textId="77777777" w:rsidR="00C410CC" w:rsidRPr="00BB59E8" w:rsidRDefault="00C410CC" w:rsidP="00C410CC">
            <w:pPr>
              <w:pStyle w:val="TableLeftText"/>
              <w:rPr>
                <w:i/>
                <w:iCs/>
                <w:sz w:val="18"/>
                <w:szCs w:val="18"/>
              </w:rPr>
            </w:pPr>
            <w:r w:rsidRPr="00BB59E8">
              <w:rPr>
                <w:i/>
                <w:iCs/>
                <w:sz w:val="18"/>
                <w:szCs w:val="18"/>
              </w:rPr>
              <w:t>Marketing &amp; Education</w:t>
            </w:r>
          </w:p>
        </w:tc>
        <w:tc>
          <w:tcPr>
            <w:tcW w:w="557" w:type="pct"/>
          </w:tcPr>
          <w:p w14:paraId="0A2FFBCF" w14:textId="3E57F99B" w:rsidR="00C410CC" w:rsidRPr="00C410CC" w:rsidRDefault="00C410CC" w:rsidP="00C410CC">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C410CC">
              <w:rPr>
                <w:i/>
                <w:iCs/>
                <w:sz w:val="18"/>
                <w:szCs w:val="18"/>
              </w:rPr>
              <w:t>$0</w:t>
            </w:r>
          </w:p>
        </w:tc>
        <w:tc>
          <w:tcPr>
            <w:tcW w:w="557" w:type="pct"/>
          </w:tcPr>
          <w:p w14:paraId="6DDBE7D3" w14:textId="7C754659" w:rsidR="00C410CC" w:rsidRPr="00C410CC" w:rsidRDefault="00C410CC" w:rsidP="00C410CC">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C410CC">
              <w:rPr>
                <w:i/>
                <w:iCs/>
                <w:sz w:val="18"/>
                <w:szCs w:val="18"/>
              </w:rPr>
              <w:t>$0</w:t>
            </w:r>
          </w:p>
        </w:tc>
        <w:tc>
          <w:tcPr>
            <w:tcW w:w="557" w:type="pct"/>
          </w:tcPr>
          <w:p w14:paraId="28596943" w14:textId="62163AA7" w:rsidR="00C410CC" w:rsidRPr="00C410CC" w:rsidRDefault="00C410CC" w:rsidP="00C410CC">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C410CC">
              <w:rPr>
                <w:i/>
                <w:iCs/>
                <w:sz w:val="18"/>
                <w:szCs w:val="18"/>
              </w:rPr>
              <w:t>$0</w:t>
            </w:r>
          </w:p>
        </w:tc>
        <w:tc>
          <w:tcPr>
            <w:tcW w:w="557" w:type="pct"/>
          </w:tcPr>
          <w:p w14:paraId="0928007E" w14:textId="4A904994" w:rsidR="00C410CC" w:rsidRPr="00C410CC" w:rsidRDefault="00C410CC" w:rsidP="00C410CC">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C410CC">
              <w:rPr>
                <w:i/>
                <w:iCs/>
                <w:sz w:val="18"/>
                <w:szCs w:val="18"/>
              </w:rPr>
              <w:t>$0</w:t>
            </w:r>
          </w:p>
        </w:tc>
        <w:tc>
          <w:tcPr>
            <w:tcW w:w="557" w:type="pct"/>
          </w:tcPr>
          <w:p w14:paraId="5EA78A62" w14:textId="31A5CD06" w:rsidR="00C410CC" w:rsidRPr="00C410CC" w:rsidRDefault="00C410CC" w:rsidP="00C410CC">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C410CC">
              <w:rPr>
                <w:i/>
                <w:iCs/>
                <w:sz w:val="18"/>
                <w:szCs w:val="18"/>
              </w:rPr>
              <w:t>$0</w:t>
            </w:r>
          </w:p>
        </w:tc>
        <w:tc>
          <w:tcPr>
            <w:tcW w:w="557" w:type="pct"/>
          </w:tcPr>
          <w:p w14:paraId="5C74BCAC" w14:textId="5118DAB8" w:rsidR="00C410CC" w:rsidRPr="00C410CC" w:rsidRDefault="00C410CC" w:rsidP="00C410CC">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C410CC">
              <w:rPr>
                <w:i/>
                <w:iCs/>
                <w:sz w:val="18"/>
                <w:szCs w:val="18"/>
              </w:rPr>
              <w:t>$0</w:t>
            </w:r>
          </w:p>
        </w:tc>
        <w:tc>
          <w:tcPr>
            <w:tcW w:w="557" w:type="pct"/>
          </w:tcPr>
          <w:p w14:paraId="057701FB" w14:textId="258CC327" w:rsidR="00C410CC" w:rsidRPr="00C410CC" w:rsidRDefault="00C410CC" w:rsidP="00C410CC">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C410CC">
              <w:rPr>
                <w:i/>
                <w:iCs/>
                <w:sz w:val="18"/>
                <w:szCs w:val="18"/>
              </w:rPr>
              <w:t>$0</w:t>
            </w:r>
          </w:p>
        </w:tc>
      </w:tr>
      <w:tr w:rsidR="00C410CC" w14:paraId="63FC7CBA" w14:textId="77777777" w:rsidTr="00C410CC">
        <w:trPr>
          <w:cnfStyle w:val="000000010000" w:firstRow="0" w:lastRow="0" w:firstColumn="0" w:lastColumn="0" w:oddVBand="0" w:evenVBand="0" w:oddHBand="0" w:evenHBand="1"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1101" w:type="pct"/>
          </w:tcPr>
          <w:p w14:paraId="5B17EB71" w14:textId="77777777" w:rsidR="00C410CC" w:rsidRPr="00BB59E8" w:rsidRDefault="00C410CC" w:rsidP="00C410CC">
            <w:pPr>
              <w:pStyle w:val="TableLeftText"/>
              <w:rPr>
                <w:i/>
                <w:iCs/>
                <w:sz w:val="18"/>
                <w:szCs w:val="18"/>
              </w:rPr>
            </w:pPr>
            <w:r w:rsidRPr="00BB59E8">
              <w:rPr>
                <w:i/>
                <w:iCs/>
                <w:sz w:val="18"/>
                <w:szCs w:val="18"/>
              </w:rPr>
              <w:t>Administrative Expenses</w:t>
            </w:r>
          </w:p>
        </w:tc>
        <w:tc>
          <w:tcPr>
            <w:tcW w:w="557" w:type="pct"/>
          </w:tcPr>
          <w:p w14:paraId="3FB03BD2" w14:textId="179B331F" w:rsidR="00C410CC" w:rsidRPr="00C410CC" w:rsidRDefault="00C410CC" w:rsidP="00C410CC">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C410CC">
              <w:rPr>
                <w:i/>
                <w:iCs/>
                <w:sz w:val="18"/>
                <w:szCs w:val="18"/>
              </w:rPr>
              <w:t>$0</w:t>
            </w:r>
          </w:p>
        </w:tc>
        <w:tc>
          <w:tcPr>
            <w:tcW w:w="557" w:type="pct"/>
          </w:tcPr>
          <w:p w14:paraId="66F3C519" w14:textId="31A2DDD2" w:rsidR="00C410CC" w:rsidRPr="00C410CC" w:rsidRDefault="00C410CC" w:rsidP="00C410CC">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C410CC">
              <w:rPr>
                <w:i/>
                <w:iCs/>
                <w:sz w:val="18"/>
                <w:szCs w:val="18"/>
              </w:rPr>
              <w:t>$0</w:t>
            </w:r>
          </w:p>
        </w:tc>
        <w:tc>
          <w:tcPr>
            <w:tcW w:w="557" w:type="pct"/>
          </w:tcPr>
          <w:p w14:paraId="30DD39CF" w14:textId="2488D362" w:rsidR="00C410CC" w:rsidRPr="00C410CC" w:rsidRDefault="00C410CC" w:rsidP="00C410CC">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C410CC">
              <w:rPr>
                <w:i/>
                <w:iCs/>
                <w:sz w:val="18"/>
                <w:szCs w:val="18"/>
              </w:rPr>
              <w:t>$0</w:t>
            </w:r>
          </w:p>
        </w:tc>
        <w:tc>
          <w:tcPr>
            <w:tcW w:w="557" w:type="pct"/>
          </w:tcPr>
          <w:p w14:paraId="31FF78FE" w14:textId="25DDC7F2" w:rsidR="00C410CC" w:rsidRPr="00C410CC" w:rsidRDefault="00C410CC" w:rsidP="00C410CC">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C410CC">
              <w:rPr>
                <w:i/>
                <w:iCs/>
                <w:sz w:val="18"/>
                <w:szCs w:val="18"/>
              </w:rPr>
              <w:t>$0</w:t>
            </w:r>
          </w:p>
        </w:tc>
        <w:tc>
          <w:tcPr>
            <w:tcW w:w="557" w:type="pct"/>
          </w:tcPr>
          <w:p w14:paraId="30D163FE" w14:textId="3589AF3A" w:rsidR="00C410CC" w:rsidRPr="00C410CC" w:rsidRDefault="00C410CC" w:rsidP="00C410CC">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C410CC">
              <w:rPr>
                <w:i/>
                <w:iCs/>
                <w:sz w:val="18"/>
                <w:szCs w:val="18"/>
              </w:rPr>
              <w:t>$0</w:t>
            </w:r>
          </w:p>
        </w:tc>
        <w:tc>
          <w:tcPr>
            <w:tcW w:w="557" w:type="pct"/>
          </w:tcPr>
          <w:p w14:paraId="6BF5D832" w14:textId="63D23091" w:rsidR="00C410CC" w:rsidRPr="00C410CC" w:rsidRDefault="00C410CC" w:rsidP="00C410CC">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C410CC">
              <w:rPr>
                <w:i/>
                <w:iCs/>
                <w:sz w:val="18"/>
                <w:szCs w:val="18"/>
              </w:rPr>
              <w:t>$0</w:t>
            </w:r>
          </w:p>
        </w:tc>
        <w:tc>
          <w:tcPr>
            <w:tcW w:w="557" w:type="pct"/>
          </w:tcPr>
          <w:p w14:paraId="5173D699" w14:textId="780E7761" w:rsidR="00C410CC" w:rsidRPr="00C410CC" w:rsidRDefault="00C410CC" w:rsidP="00C410CC">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C410CC">
              <w:rPr>
                <w:i/>
                <w:iCs/>
                <w:sz w:val="18"/>
                <w:szCs w:val="18"/>
              </w:rPr>
              <w:t>$0</w:t>
            </w:r>
          </w:p>
        </w:tc>
      </w:tr>
      <w:tr w:rsidR="00C410CC" w14:paraId="08AEF357" w14:textId="77777777" w:rsidTr="00C410CC">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1101" w:type="pct"/>
          </w:tcPr>
          <w:p w14:paraId="6849E0E8" w14:textId="77777777" w:rsidR="00C410CC" w:rsidRPr="00BB59E8" w:rsidRDefault="00C410CC" w:rsidP="00C410CC">
            <w:pPr>
              <w:pStyle w:val="TableLeftText"/>
              <w:rPr>
                <w:i/>
                <w:iCs/>
                <w:sz w:val="18"/>
                <w:szCs w:val="18"/>
              </w:rPr>
            </w:pPr>
            <w:r w:rsidRPr="00BB59E8">
              <w:rPr>
                <w:i/>
                <w:iCs/>
                <w:sz w:val="18"/>
                <w:szCs w:val="18"/>
              </w:rPr>
              <w:t>Program Implementation</w:t>
            </w:r>
          </w:p>
        </w:tc>
        <w:tc>
          <w:tcPr>
            <w:tcW w:w="557" w:type="pct"/>
          </w:tcPr>
          <w:p w14:paraId="75460F5A" w14:textId="41DC5521" w:rsidR="00C410CC" w:rsidRPr="00C410CC" w:rsidRDefault="00C410CC" w:rsidP="00C410CC">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C410CC">
              <w:rPr>
                <w:i/>
                <w:iCs/>
                <w:sz w:val="18"/>
                <w:szCs w:val="18"/>
              </w:rPr>
              <w:t>$0</w:t>
            </w:r>
          </w:p>
        </w:tc>
        <w:tc>
          <w:tcPr>
            <w:tcW w:w="557" w:type="pct"/>
          </w:tcPr>
          <w:p w14:paraId="1BC7DF31" w14:textId="60AA7101" w:rsidR="00C410CC" w:rsidRPr="00C410CC" w:rsidRDefault="00C410CC" w:rsidP="00C410CC">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C410CC">
              <w:rPr>
                <w:i/>
                <w:iCs/>
                <w:sz w:val="18"/>
                <w:szCs w:val="18"/>
              </w:rPr>
              <w:t>$0</w:t>
            </w:r>
          </w:p>
        </w:tc>
        <w:tc>
          <w:tcPr>
            <w:tcW w:w="557" w:type="pct"/>
          </w:tcPr>
          <w:p w14:paraId="5DCA1911" w14:textId="6A744E60" w:rsidR="00C410CC" w:rsidRPr="00C410CC" w:rsidRDefault="00C410CC" w:rsidP="00C410CC">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C410CC">
              <w:rPr>
                <w:i/>
                <w:iCs/>
                <w:sz w:val="18"/>
                <w:szCs w:val="18"/>
              </w:rPr>
              <w:t>$0</w:t>
            </w:r>
          </w:p>
        </w:tc>
        <w:tc>
          <w:tcPr>
            <w:tcW w:w="557" w:type="pct"/>
          </w:tcPr>
          <w:p w14:paraId="2D3078D8" w14:textId="26630B0E" w:rsidR="00C410CC" w:rsidRPr="00C410CC" w:rsidRDefault="00C410CC" w:rsidP="00C410CC">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C410CC">
              <w:rPr>
                <w:i/>
                <w:iCs/>
                <w:sz w:val="18"/>
                <w:szCs w:val="18"/>
              </w:rPr>
              <w:t>$0</w:t>
            </w:r>
          </w:p>
        </w:tc>
        <w:tc>
          <w:tcPr>
            <w:tcW w:w="557" w:type="pct"/>
          </w:tcPr>
          <w:p w14:paraId="3798BDE0" w14:textId="1E618ECD" w:rsidR="00C410CC" w:rsidRPr="00C410CC" w:rsidRDefault="00C410CC" w:rsidP="00C410CC">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C410CC">
              <w:rPr>
                <w:i/>
                <w:iCs/>
                <w:sz w:val="18"/>
                <w:szCs w:val="18"/>
              </w:rPr>
              <w:t>$0</w:t>
            </w:r>
          </w:p>
        </w:tc>
        <w:tc>
          <w:tcPr>
            <w:tcW w:w="557" w:type="pct"/>
          </w:tcPr>
          <w:p w14:paraId="79B9182F" w14:textId="3E27FA5F" w:rsidR="00C410CC" w:rsidRPr="00C410CC" w:rsidRDefault="00C410CC" w:rsidP="00C410CC">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C410CC">
              <w:rPr>
                <w:i/>
                <w:iCs/>
                <w:sz w:val="18"/>
                <w:szCs w:val="18"/>
              </w:rPr>
              <w:t>$0</w:t>
            </w:r>
          </w:p>
        </w:tc>
        <w:tc>
          <w:tcPr>
            <w:tcW w:w="557" w:type="pct"/>
          </w:tcPr>
          <w:p w14:paraId="4CE1ACCC" w14:textId="5124AB1D" w:rsidR="00C410CC" w:rsidRPr="00C410CC" w:rsidRDefault="00C410CC" w:rsidP="00C410CC">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C410CC">
              <w:rPr>
                <w:i/>
                <w:iCs/>
                <w:sz w:val="18"/>
                <w:szCs w:val="18"/>
              </w:rPr>
              <w:t>$0</w:t>
            </w:r>
          </w:p>
        </w:tc>
      </w:tr>
      <w:tr w:rsidR="00C410CC" w14:paraId="187046AB" w14:textId="77777777" w:rsidTr="00C410CC">
        <w:trPr>
          <w:cnfStyle w:val="000000010000" w:firstRow="0" w:lastRow="0" w:firstColumn="0" w:lastColumn="0" w:oddVBand="0" w:evenVBand="0" w:oddHBand="0" w:evenHBand="1"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1101" w:type="pct"/>
          </w:tcPr>
          <w:p w14:paraId="3ABA134B" w14:textId="327F64AD" w:rsidR="00C410CC" w:rsidRPr="00BB59E8" w:rsidRDefault="00C410CC" w:rsidP="00C410CC">
            <w:pPr>
              <w:pStyle w:val="TableLeftText"/>
              <w:rPr>
                <w:rFonts w:ascii="Franklin Gothic Medium" w:hAnsi="Franklin Gothic Medium"/>
                <w:sz w:val="18"/>
                <w:szCs w:val="18"/>
              </w:rPr>
            </w:pPr>
            <w:r w:rsidRPr="00BB59E8">
              <w:rPr>
                <w:rFonts w:ascii="Franklin Gothic Medium" w:hAnsi="Franklin Gothic Medium"/>
                <w:sz w:val="18"/>
                <w:szCs w:val="18"/>
              </w:rPr>
              <w:t>AIC 2025 Portfolio</w:t>
            </w:r>
          </w:p>
        </w:tc>
        <w:tc>
          <w:tcPr>
            <w:tcW w:w="557" w:type="pct"/>
          </w:tcPr>
          <w:p w14:paraId="0F82F10D" w14:textId="5E8156FF" w:rsidR="00C410CC" w:rsidRPr="00187BDB" w:rsidRDefault="00C410CC" w:rsidP="00C410CC">
            <w:pPr>
              <w:pStyle w:val="TableRightText"/>
              <w:cnfStyle w:val="000000010000" w:firstRow="0" w:lastRow="0" w:firstColumn="0" w:lastColumn="0" w:oddVBand="0" w:evenVBand="0" w:oddHBand="0" w:evenHBand="1" w:firstRowFirstColumn="0" w:firstRowLastColumn="0" w:lastRowFirstColumn="0" w:lastRowLastColumn="0"/>
              <w:rPr>
                <w:rFonts w:ascii="Franklin Gothic Medium" w:hAnsi="Franklin Gothic Medium"/>
                <w:sz w:val="18"/>
                <w:szCs w:val="18"/>
              </w:rPr>
            </w:pPr>
            <w:r w:rsidRPr="00187BDB">
              <w:rPr>
                <w:rFonts w:ascii="Franklin Gothic Medium" w:hAnsi="Franklin Gothic Medium"/>
                <w:sz w:val="18"/>
                <w:szCs w:val="18"/>
              </w:rPr>
              <w:t>$210,884,474</w:t>
            </w:r>
          </w:p>
        </w:tc>
        <w:tc>
          <w:tcPr>
            <w:tcW w:w="557" w:type="pct"/>
          </w:tcPr>
          <w:p w14:paraId="2D663A2B" w14:textId="6ECDE52F" w:rsidR="00C410CC" w:rsidRPr="00187BDB" w:rsidRDefault="00C410CC" w:rsidP="00C410CC">
            <w:pPr>
              <w:pStyle w:val="TableRightText"/>
              <w:cnfStyle w:val="000000010000" w:firstRow="0" w:lastRow="0" w:firstColumn="0" w:lastColumn="0" w:oddVBand="0" w:evenVBand="0" w:oddHBand="0" w:evenHBand="1" w:firstRowFirstColumn="0" w:firstRowLastColumn="0" w:lastRowFirstColumn="0" w:lastRowLastColumn="0"/>
              <w:rPr>
                <w:rFonts w:ascii="Franklin Gothic Medium" w:hAnsi="Franklin Gothic Medium"/>
                <w:sz w:val="18"/>
                <w:szCs w:val="18"/>
              </w:rPr>
            </w:pPr>
            <w:r w:rsidRPr="00187BDB">
              <w:rPr>
                <w:rFonts w:ascii="Franklin Gothic Medium" w:hAnsi="Franklin Gothic Medium"/>
                <w:sz w:val="18"/>
                <w:szCs w:val="18"/>
              </w:rPr>
              <w:t>$78,270,839</w:t>
            </w:r>
          </w:p>
        </w:tc>
        <w:tc>
          <w:tcPr>
            <w:tcW w:w="557" w:type="pct"/>
          </w:tcPr>
          <w:p w14:paraId="45D2512C" w14:textId="4476C719" w:rsidR="00C410CC" w:rsidRPr="00187BDB" w:rsidRDefault="00C410CC" w:rsidP="00C410CC">
            <w:pPr>
              <w:pStyle w:val="TableRightText"/>
              <w:cnfStyle w:val="000000010000" w:firstRow="0" w:lastRow="0" w:firstColumn="0" w:lastColumn="0" w:oddVBand="0" w:evenVBand="0" w:oddHBand="0" w:evenHBand="1" w:firstRowFirstColumn="0" w:firstRowLastColumn="0" w:lastRowFirstColumn="0" w:lastRowLastColumn="0"/>
              <w:rPr>
                <w:rFonts w:ascii="Franklin Gothic Medium" w:hAnsi="Franklin Gothic Medium"/>
                <w:sz w:val="18"/>
                <w:szCs w:val="18"/>
              </w:rPr>
            </w:pPr>
            <w:r w:rsidRPr="00187BDB">
              <w:rPr>
                <w:rFonts w:ascii="Franklin Gothic Medium" w:hAnsi="Franklin Gothic Medium"/>
                <w:sz w:val="18"/>
                <w:szCs w:val="18"/>
              </w:rPr>
              <w:t>$16,528,838</w:t>
            </w:r>
          </w:p>
        </w:tc>
        <w:tc>
          <w:tcPr>
            <w:tcW w:w="557" w:type="pct"/>
          </w:tcPr>
          <w:p w14:paraId="3080DEC0" w14:textId="536495DA" w:rsidR="00C410CC" w:rsidRPr="00187BDB" w:rsidRDefault="00C410CC" w:rsidP="00C410CC">
            <w:pPr>
              <w:pStyle w:val="TableRightText"/>
              <w:cnfStyle w:val="000000010000" w:firstRow="0" w:lastRow="0" w:firstColumn="0" w:lastColumn="0" w:oddVBand="0" w:evenVBand="0" w:oddHBand="0" w:evenHBand="1" w:firstRowFirstColumn="0" w:firstRowLastColumn="0" w:lastRowFirstColumn="0" w:lastRowLastColumn="0"/>
              <w:rPr>
                <w:rFonts w:ascii="Franklin Gothic Medium" w:hAnsi="Franklin Gothic Medium"/>
                <w:sz w:val="18"/>
                <w:szCs w:val="18"/>
              </w:rPr>
            </w:pPr>
            <w:r w:rsidRPr="00187BDB">
              <w:rPr>
                <w:rFonts w:ascii="Franklin Gothic Medium" w:hAnsi="Franklin Gothic Medium"/>
                <w:sz w:val="18"/>
                <w:szCs w:val="18"/>
              </w:rPr>
              <w:t>$28,501,265</w:t>
            </w:r>
          </w:p>
        </w:tc>
        <w:tc>
          <w:tcPr>
            <w:tcW w:w="557" w:type="pct"/>
          </w:tcPr>
          <w:p w14:paraId="5AEE3674" w14:textId="24AE292A" w:rsidR="00C410CC" w:rsidRPr="00187BDB" w:rsidRDefault="00C410CC" w:rsidP="00C410CC">
            <w:pPr>
              <w:pStyle w:val="TableRightText"/>
              <w:cnfStyle w:val="000000010000" w:firstRow="0" w:lastRow="0" w:firstColumn="0" w:lastColumn="0" w:oddVBand="0" w:evenVBand="0" w:oddHBand="0" w:evenHBand="1" w:firstRowFirstColumn="0" w:firstRowLastColumn="0" w:lastRowFirstColumn="0" w:lastRowLastColumn="0"/>
              <w:rPr>
                <w:rFonts w:ascii="Franklin Gothic Medium" w:hAnsi="Franklin Gothic Medium"/>
                <w:sz w:val="18"/>
                <w:szCs w:val="18"/>
              </w:rPr>
            </w:pPr>
            <w:r w:rsidRPr="00187BDB">
              <w:rPr>
                <w:rFonts w:ascii="Franklin Gothic Medium" w:hAnsi="Franklin Gothic Medium"/>
                <w:sz w:val="18"/>
                <w:szCs w:val="18"/>
              </w:rPr>
              <w:t>$134,650,195</w:t>
            </w:r>
          </w:p>
        </w:tc>
        <w:tc>
          <w:tcPr>
            <w:tcW w:w="557" w:type="pct"/>
          </w:tcPr>
          <w:p w14:paraId="7FABDDA6" w14:textId="3FD9BA84" w:rsidR="00C410CC" w:rsidRPr="00187BDB" w:rsidRDefault="00C410CC" w:rsidP="00C410CC">
            <w:pPr>
              <w:pStyle w:val="TableRightText"/>
              <w:cnfStyle w:val="000000010000" w:firstRow="0" w:lastRow="0" w:firstColumn="0" w:lastColumn="0" w:oddVBand="0" w:evenVBand="0" w:oddHBand="0" w:evenHBand="1" w:firstRowFirstColumn="0" w:firstRowLastColumn="0" w:lastRowFirstColumn="0" w:lastRowLastColumn="0"/>
              <w:rPr>
                <w:rFonts w:ascii="Franklin Gothic Medium" w:hAnsi="Franklin Gothic Medium"/>
                <w:sz w:val="18"/>
                <w:szCs w:val="18"/>
              </w:rPr>
            </w:pPr>
            <w:r w:rsidRPr="00187BDB">
              <w:rPr>
                <w:rFonts w:ascii="Franklin Gothic Medium" w:hAnsi="Franklin Gothic Medium"/>
                <w:sz w:val="18"/>
                <w:szCs w:val="18"/>
              </w:rPr>
              <w:t>$30,932</w:t>
            </w:r>
          </w:p>
        </w:tc>
        <w:tc>
          <w:tcPr>
            <w:tcW w:w="557" w:type="pct"/>
          </w:tcPr>
          <w:p w14:paraId="7F631D84" w14:textId="70EF29EB" w:rsidR="00C410CC" w:rsidRPr="00187BDB" w:rsidRDefault="00C410CC" w:rsidP="00C410CC">
            <w:pPr>
              <w:pStyle w:val="TableRightText"/>
              <w:cnfStyle w:val="000000010000" w:firstRow="0" w:lastRow="0" w:firstColumn="0" w:lastColumn="0" w:oddVBand="0" w:evenVBand="0" w:oddHBand="0" w:evenHBand="1" w:firstRowFirstColumn="0" w:firstRowLastColumn="0" w:lastRowFirstColumn="0" w:lastRowLastColumn="0"/>
              <w:rPr>
                <w:rFonts w:ascii="Franklin Gothic Medium" w:hAnsi="Franklin Gothic Medium"/>
                <w:sz w:val="18"/>
                <w:szCs w:val="18"/>
              </w:rPr>
            </w:pPr>
            <w:r w:rsidRPr="00187BDB">
              <w:rPr>
                <w:rFonts w:ascii="Franklin Gothic Medium" w:hAnsi="Franklin Gothic Medium"/>
                <w:sz w:val="18"/>
                <w:szCs w:val="18"/>
              </w:rPr>
              <w:t>$17,618,193</w:t>
            </w:r>
          </w:p>
        </w:tc>
      </w:tr>
    </w:tbl>
    <w:p w14:paraId="2653CF63" w14:textId="77777777" w:rsidR="00C2139E" w:rsidRDefault="00C2139E" w:rsidP="00C2139E">
      <w:pPr>
        <w:pStyle w:val="TableFootnote"/>
      </w:pPr>
      <w:r>
        <w:t>Note: “Other fuels” include AIC-provided gas service, non-AIC-provided gas service, and propane.</w:t>
      </w:r>
    </w:p>
    <w:p w14:paraId="7847C474" w14:textId="77777777" w:rsidR="00C2139E" w:rsidRDefault="00C2139E" w:rsidP="00C2139E">
      <w:pPr>
        <w:rPr>
          <w:sz w:val="18"/>
          <w:szCs w:val="19"/>
        </w:rPr>
      </w:pPr>
      <w:r>
        <w:br w:type="page"/>
      </w:r>
    </w:p>
    <w:p w14:paraId="7FC17423" w14:textId="0FBA9AC8" w:rsidR="00664E5E" w:rsidRDefault="00664E5E" w:rsidP="00664E5E">
      <w:pPr>
        <w:pStyle w:val="Caption"/>
      </w:pPr>
      <w:bookmarkStart w:id="62" w:name="_Ref167454979"/>
      <w:bookmarkStart w:id="63" w:name="_Toc231463212"/>
      <w:bookmarkStart w:id="64" w:name="_Toc231463353"/>
      <w:r>
        <w:lastRenderedPageBreak/>
        <w:t xml:space="preserve">Table </w:t>
      </w:r>
      <w:r>
        <w:rPr>
          <w:color w:val="2B579A"/>
          <w:shd w:val="clear" w:color="auto" w:fill="E6E6E6"/>
        </w:rPr>
        <w:fldChar w:fldCharType="begin"/>
      </w:r>
      <w:r>
        <w:instrText xml:space="preserve"> SEQ Table \* ARABIC </w:instrText>
      </w:r>
      <w:r>
        <w:rPr>
          <w:color w:val="2B579A"/>
          <w:shd w:val="clear" w:color="auto" w:fill="E6E6E6"/>
        </w:rPr>
        <w:fldChar w:fldCharType="separate"/>
      </w:r>
      <w:r w:rsidR="00BA1594">
        <w:rPr>
          <w:noProof/>
        </w:rPr>
        <w:t>10</w:t>
      </w:r>
      <w:r>
        <w:rPr>
          <w:noProof/>
          <w:color w:val="2B579A"/>
          <w:shd w:val="clear" w:color="auto" w:fill="E6E6E6"/>
        </w:rPr>
        <w:fldChar w:fldCharType="end"/>
      </w:r>
      <w:bookmarkEnd w:id="62"/>
      <w:r>
        <w:t xml:space="preserve">. </w:t>
      </w:r>
      <w:r w:rsidRPr="00B72CF6">
        <w:t>202</w:t>
      </w:r>
      <w:r w:rsidR="00227295" w:rsidRPr="00B72CF6">
        <w:t>5</w:t>
      </w:r>
      <w:r w:rsidRPr="00B72CF6">
        <w:t xml:space="preserve"> AIC Energy Efficiency</w:t>
      </w:r>
      <w:r w:rsidRPr="00A179DB">
        <w:t xml:space="preserve"> Portfolio Cost-Effectiveness Costs</w:t>
      </w:r>
      <w:bookmarkEnd w:id="63"/>
      <w:bookmarkEnd w:id="64"/>
    </w:p>
    <w:tbl>
      <w:tblPr>
        <w:tblStyle w:val="ODCBasic-1"/>
        <w:tblW w:w="0" w:type="auto"/>
        <w:tblCellMar>
          <w:top w:w="0" w:type="dxa"/>
          <w:bottom w:w="14" w:type="dxa"/>
        </w:tblCellMar>
        <w:tblLook w:val="04A0" w:firstRow="1" w:lastRow="0" w:firstColumn="1" w:lastColumn="0" w:noHBand="0" w:noVBand="1"/>
      </w:tblPr>
      <w:tblGrid>
        <w:gridCol w:w="1941"/>
        <w:gridCol w:w="937"/>
        <w:gridCol w:w="1185"/>
        <w:gridCol w:w="810"/>
        <w:gridCol w:w="833"/>
        <w:gridCol w:w="927"/>
        <w:gridCol w:w="989"/>
        <w:gridCol w:w="810"/>
        <w:gridCol w:w="1300"/>
        <w:gridCol w:w="1183"/>
        <w:gridCol w:w="1300"/>
        <w:gridCol w:w="1183"/>
        <w:gridCol w:w="1298"/>
      </w:tblGrid>
      <w:tr w:rsidR="00664E5E" w14:paraId="27C92699" w14:textId="77777777" w:rsidTr="00CF1962">
        <w:trPr>
          <w:cnfStyle w:val="100000000000" w:firstRow="1" w:lastRow="0" w:firstColumn="0" w:lastColumn="0" w:oddVBand="0" w:evenVBand="0" w:oddHBand="0" w:evenHBand="0" w:firstRowFirstColumn="0" w:firstRowLastColumn="0" w:lastRowFirstColumn="0" w:lastRowLastColumn="0"/>
          <w:trHeight w:val="454"/>
          <w:tblHeader/>
        </w:trPr>
        <w:tc>
          <w:tcPr>
            <w:cnfStyle w:val="001000000000" w:firstRow="0" w:lastRow="0" w:firstColumn="1" w:lastColumn="0" w:oddVBand="0" w:evenVBand="0" w:oddHBand="0" w:evenHBand="0" w:firstRowFirstColumn="0" w:firstRowLastColumn="0" w:lastRowFirstColumn="0" w:lastRowLastColumn="0"/>
            <w:tcW w:w="1941" w:type="dxa"/>
          </w:tcPr>
          <w:p w14:paraId="3B9161A5" w14:textId="77777777" w:rsidR="00664E5E" w:rsidRPr="00BB59E8" w:rsidRDefault="00664E5E" w:rsidP="00450E56">
            <w:pPr>
              <w:pStyle w:val="TableHeadingLeft"/>
              <w:rPr>
                <w:sz w:val="18"/>
                <w:szCs w:val="18"/>
              </w:rPr>
            </w:pPr>
            <w:r w:rsidRPr="00BB59E8">
              <w:rPr>
                <w:sz w:val="18"/>
                <w:szCs w:val="18"/>
              </w:rPr>
              <w:t>Program</w:t>
            </w:r>
          </w:p>
        </w:tc>
        <w:tc>
          <w:tcPr>
            <w:tcW w:w="937" w:type="dxa"/>
          </w:tcPr>
          <w:p w14:paraId="535BDC52" w14:textId="77777777" w:rsidR="00664E5E" w:rsidRPr="00BB59E8" w:rsidRDefault="00664E5E" w:rsidP="00450E56">
            <w:pPr>
              <w:pStyle w:val="TableHeadingCentered"/>
              <w:cnfStyle w:val="100000000000" w:firstRow="1" w:lastRow="0" w:firstColumn="0" w:lastColumn="0" w:oddVBand="0" w:evenVBand="0" w:oddHBand="0" w:evenHBand="0" w:firstRowFirstColumn="0" w:firstRowLastColumn="0" w:lastRowFirstColumn="0" w:lastRowLastColumn="0"/>
              <w:rPr>
                <w:sz w:val="18"/>
                <w:szCs w:val="18"/>
              </w:rPr>
            </w:pPr>
            <w:r w:rsidRPr="00BB59E8">
              <w:rPr>
                <w:sz w:val="18"/>
                <w:szCs w:val="18"/>
              </w:rPr>
              <w:t>Electric Cost Changes</w:t>
            </w:r>
          </w:p>
        </w:tc>
        <w:tc>
          <w:tcPr>
            <w:tcW w:w="1185" w:type="dxa"/>
          </w:tcPr>
          <w:p w14:paraId="0620066A" w14:textId="77777777" w:rsidR="00664E5E" w:rsidRPr="00BB59E8" w:rsidRDefault="00664E5E" w:rsidP="00450E56">
            <w:pPr>
              <w:pStyle w:val="TableHeadingCentered"/>
              <w:cnfStyle w:val="100000000000" w:firstRow="1" w:lastRow="0" w:firstColumn="0" w:lastColumn="0" w:oddVBand="0" w:evenVBand="0" w:oddHBand="0" w:evenHBand="0" w:firstRowFirstColumn="0" w:firstRowLastColumn="0" w:lastRowFirstColumn="0" w:lastRowLastColumn="0"/>
              <w:rPr>
                <w:sz w:val="18"/>
                <w:szCs w:val="18"/>
              </w:rPr>
            </w:pPr>
            <w:r w:rsidRPr="00BB59E8">
              <w:rPr>
                <w:sz w:val="18"/>
                <w:szCs w:val="18"/>
              </w:rPr>
              <w:t>Other Fuel Cost Changes</w:t>
            </w:r>
          </w:p>
        </w:tc>
        <w:tc>
          <w:tcPr>
            <w:tcW w:w="810" w:type="dxa"/>
          </w:tcPr>
          <w:p w14:paraId="15A2D512" w14:textId="77777777" w:rsidR="00664E5E" w:rsidRPr="00BB59E8" w:rsidRDefault="00664E5E" w:rsidP="00450E56">
            <w:pPr>
              <w:pStyle w:val="TableHeadingCentered"/>
              <w:cnfStyle w:val="100000000000" w:firstRow="1" w:lastRow="0" w:firstColumn="0" w:lastColumn="0" w:oddVBand="0" w:evenVBand="0" w:oddHBand="0" w:evenHBand="0" w:firstRowFirstColumn="0" w:firstRowLastColumn="0" w:lastRowFirstColumn="0" w:lastRowLastColumn="0"/>
              <w:rPr>
                <w:sz w:val="18"/>
                <w:szCs w:val="18"/>
              </w:rPr>
            </w:pPr>
            <w:r w:rsidRPr="00BB59E8">
              <w:rPr>
                <w:sz w:val="18"/>
                <w:szCs w:val="18"/>
              </w:rPr>
              <w:t>Water Cost Changes</w:t>
            </w:r>
          </w:p>
        </w:tc>
        <w:tc>
          <w:tcPr>
            <w:tcW w:w="833" w:type="dxa"/>
          </w:tcPr>
          <w:p w14:paraId="22D4CEBC" w14:textId="77777777" w:rsidR="00664E5E" w:rsidRPr="00BB59E8" w:rsidRDefault="00664E5E" w:rsidP="00450E56">
            <w:pPr>
              <w:pStyle w:val="TableHeadingCentered"/>
              <w:cnfStyle w:val="100000000000" w:firstRow="1" w:lastRow="0" w:firstColumn="0" w:lastColumn="0" w:oddVBand="0" w:evenVBand="0" w:oddHBand="0" w:evenHBand="0" w:firstRowFirstColumn="0" w:firstRowLastColumn="0" w:lastRowFirstColumn="0" w:lastRowLastColumn="0"/>
              <w:rPr>
                <w:sz w:val="18"/>
                <w:szCs w:val="18"/>
              </w:rPr>
            </w:pPr>
            <w:r w:rsidRPr="00BB59E8">
              <w:rPr>
                <w:sz w:val="18"/>
                <w:szCs w:val="18"/>
              </w:rPr>
              <w:t>Avoided O&amp;M Cost Changes</w:t>
            </w:r>
          </w:p>
        </w:tc>
        <w:tc>
          <w:tcPr>
            <w:tcW w:w="927" w:type="dxa"/>
          </w:tcPr>
          <w:p w14:paraId="590BC8CE" w14:textId="77777777" w:rsidR="00664E5E" w:rsidRPr="00BB59E8" w:rsidRDefault="00664E5E" w:rsidP="00450E56">
            <w:pPr>
              <w:pStyle w:val="TableHeadingCentered"/>
              <w:cnfStyle w:val="100000000000" w:firstRow="1" w:lastRow="0" w:firstColumn="0" w:lastColumn="0" w:oddVBand="0" w:evenVBand="0" w:oddHBand="0" w:evenHBand="0" w:firstRowFirstColumn="0" w:firstRowLastColumn="0" w:lastRowFirstColumn="0" w:lastRowLastColumn="0"/>
              <w:rPr>
                <w:sz w:val="18"/>
                <w:szCs w:val="18"/>
              </w:rPr>
            </w:pPr>
            <w:r w:rsidRPr="00BB59E8">
              <w:rPr>
                <w:sz w:val="18"/>
                <w:szCs w:val="18"/>
              </w:rPr>
              <w:t>GHG Reduction Cost Changes</w:t>
            </w:r>
          </w:p>
        </w:tc>
        <w:tc>
          <w:tcPr>
            <w:tcW w:w="989" w:type="dxa"/>
          </w:tcPr>
          <w:p w14:paraId="34235DC1" w14:textId="77777777" w:rsidR="00664E5E" w:rsidRPr="00BB59E8" w:rsidRDefault="00664E5E" w:rsidP="00450E56">
            <w:pPr>
              <w:pStyle w:val="TableHeadingCentered"/>
              <w:cnfStyle w:val="100000000000" w:firstRow="1" w:lastRow="0" w:firstColumn="0" w:lastColumn="0" w:oddVBand="0" w:evenVBand="0" w:oddHBand="0" w:evenHBand="0" w:firstRowFirstColumn="0" w:firstRowLastColumn="0" w:lastRowFirstColumn="0" w:lastRowLastColumn="0"/>
              <w:rPr>
                <w:sz w:val="18"/>
                <w:szCs w:val="18"/>
              </w:rPr>
            </w:pPr>
            <w:r w:rsidRPr="00BB59E8">
              <w:rPr>
                <w:sz w:val="18"/>
                <w:szCs w:val="18"/>
              </w:rPr>
              <w:t>Participant NEI Cost Changes</w:t>
            </w:r>
          </w:p>
        </w:tc>
        <w:tc>
          <w:tcPr>
            <w:tcW w:w="810" w:type="dxa"/>
          </w:tcPr>
          <w:p w14:paraId="4BD08390" w14:textId="77777777" w:rsidR="00664E5E" w:rsidRPr="00BB59E8" w:rsidRDefault="00664E5E" w:rsidP="00450E56">
            <w:pPr>
              <w:pStyle w:val="TableHeadingCentered"/>
              <w:cnfStyle w:val="100000000000" w:firstRow="1" w:lastRow="0" w:firstColumn="0" w:lastColumn="0" w:oddVBand="0" w:evenVBand="0" w:oddHBand="0" w:evenHBand="0" w:firstRowFirstColumn="0" w:firstRowLastColumn="0" w:lastRowFirstColumn="0" w:lastRowLastColumn="0"/>
              <w:rPr>
                <w:sz w:val="18"/>
                <w:szCs w:val="18"/>
              </w:rPr>
            </w:pPr>
            <w:r w:rsidRPr="00BB59E8">
              <w:rPr>
                <w:sz w:val="18"/>
                <w:szCs w:val="18"/>
              </w:rPr>
              <w:t>Societal NEI Cost Changes</w:t>
            </w:r>
          </w:p>
        </w:tc>
        <w:tc>
          <w:tcPr>
            <w:tcW w:w="1300" w:type="dxa"/>
          </w:tcPr>
          <w:p w14:paraId="19540BF9" w14:textId="77777777" w:rsidR="00664E5E" w:rsidRPr="00BB59E8" w:rsidRDefault="00664E5E" w:rsidP="00450E56">
            <w:pPr>
              <w:pStyle w:val="TableHeadingCentered"/>
              <w:cnfStyle w:val="100000000000" w:firstRow="1" w:lastRow="0" w:firstColumn="0" w:lastColumn="0" w:oddVBand="0" w:evenVBand="0" w:oddHBand="0" w:evenHBand="0" w:firstRowFirstColumn="0" w:firstRowLastColumn="0" w:lastRowFirstColumn="0" w:lastRowLastColumn="0"/>
              <w:rPr>
                <w:sz w:val="18"/>
                <w:szCs w:val="18"/>
              </w:rPr>
            </w:pPr>
            <w:r w:rsidRPr="00BB59E8">
              <w:rPr>
                <w:sz w:val="18"/>
                <w:szCs w:val="18"/>
              </w:rPr>
              <w:t>Non-Incentive Costs (Electric)</w:t>
            </w:r>
          </w:p>
        </w:tc>
        <w:tc>
          <w:tcPr>
            <w:tcW w:w="1183" w:type="dxa"/>
          </w:tcPr>
          <w:p w14:paraId="485C0F12" w14:textId="77777777" w:rsidR="00664E5E" w:rsidRPr="00BB59E8" w:rsidRDefault="00664E5E" w:rsidP="00450E56">
            <w:pPr>
              <w:pStyle w:val="TableHeadingCentered"/>
              <w:cnfStyle w:val="100000000000" w:firstRow="1" w:lastRow="0" w:firstColumn="0" w:lastColumn="0" w:oddVBand="0" w:evenVBand="0" w:oddHBand="0" w:evenHBand="0" w:firstRowFirstColumn="0" w:firstRowLastColumn="0" w:lastRowFirstColumn="0" w:lastRowLastColumn="0"/>
              <w:rPr>
                <w:sz w:val="18"/>
                <w:szCs w:val="18"/>
              </w:rPr>
            </w:pPr>
            <w:r w:rsidRPr="00BB59E8">
              <w:rPr>
                <w:sz w:val="18"/>
                <w:szCs w:val="18"/>
              </w:rPr>
              <w:t>Non-Incentive Costs (Gas)</w:t>
            </w:r>
          </w:p>
        </w:tc>
        <w:tc>
          <w:tcPr>
            <w:tcW w:w="1300" w:type="dxa"/>
          </w:tcPr>
          <w:p w14:paraId="0EBB078C" w14:textId="77777777" w:rsidR="00664E5E" w:rsidRPr="00BB59E8" w:rsidRDefault="00664E5E" w:rsidP="00450E56">
            <w:pPr>
              <w:pStyle w:val="TableHeadingCentered"/>
              <w:cnfStyle w:val="100000000000" w:firstRow="1" w:lastRow="0" w:firstColumn="0" w:lastColumn="0" w:oddVBand="0" w:evenVBand="0" w:oddHBand="0" w:evenHBand="0" w:firstRowFirstColumn="0" w:firstRowLastColumn="0" w:lastRowFirstColumn="0" w:lastRowLastColumn="0"/>
              <w:rPr>
                <w:sz w:val="18"/>
                <w:szCs w:val="18"/>
              </w:rPr>
            </w:pPr>
            <w:r w:rsidRPr="00BB59E8">
              <w:rPr>
                <w:sz w:val="18"/>
                <w:szCs w:val="18"/>
              </w:rPr>
              <w:t>Incentive Costs (Electric)</w:t>
            </w:r>
          </w:p>
        </w:tc>
        <w:tc>
          <w:tcPr>
            <w:tcW w:w="1183" w:type="dxa"/>
          </w:tcPr>
          <w:p w14:paraId="381D4FD0" w14:textId="77777777" w:rsidR="00664E5E" w:rsidRPr="00BB59E8" w:rsidRDefault="00664E5E" w:rsidP="00450E56">
            <w:pPr>
              <w:pStyle w:val="TableHeadingCentered"/>
              <w:cnfStyle w:val="100000000000" w:firstRow="1" w:lastRow="0" w:firstColumn="0" w:lastColumn="0" w:oddVBand="0" w:evenVBand="0" w:oddHBand="0" w:evenHBand="0" w:firstRowFirstColumn="0" w:firstRowLastColumn="0" w:lastRowFirstColumn="0" w:lastRowLastColumn="0"/>
              <w:rPr>
                <w:sz w:val="18"/>
                <w:szCs w:val="18"/>
              </w:rPr>
            </w:pPr>
            <w:r w:rsidRPr="00BB59E8">
              <w:rPr>
                <w:sz w:val="18"/>
                <w:szCs w:val="18"/>
              </w:rPr>
              <w:t>Incentive Costs (Gas)</w:t>
            </w:r>
          </w:p>
        </w:tc>
        <w:tc>
          <w:tcPr>
            <w:tcW w:w="0" w:type="auto"/>
          </w:tcPr>
          <w:p w14:paraId="578BC31D" w14:textId="77777777" w:rsidR="00664E5E" w:rsidRPr="00BB59E8" w:rsidRDefault="00664E5E" w:rsidP="00450E56">
            <w:pPr>
              <w:pStyle w:val="TableHeadingCentered"/>
              <w:cnfStyle w:val="100000000000" w:firstRow="1" w:lastRow="0" w:firstColumn="0" w:lastColumn="0" w:oddVBand="0" w:evenVBand="0" w:oddHBand="0" w:evenHBand="0" w:firstRowFirstColumn="0" w:firstRowLastColumn="0" w:lastRowFirstColumn="0" w:lastRowLastColumn="0"/>
              <w:rPr>
                <w:sz w:val="18"/>
                <w:szCs w:val="18"/>
              </w:rPr>
            </w:pPr>
            <w:r w:rsidRPr="00BB59E8">
              <w:rPr>
                <w:sz w:val="18"/>
                <w:szCs w:val="18"/>
              </w:rPr>
              <w:t>Incremental Costs (Net)</w:t>
            </w:r>
          </w:p>
        </w:tc>
      </w:tr>
      <w:tr w:rsidR="00664E5E" w14:paraId="0BFA00FE" w14:textId="77777777" w:rsidTr="00CF1962">
        <w:trPr>
          <w:cnfStyle w:val="100000000000" w:firstRow="1" w:lastRow="0" w:firstColumn="0" w:lastColumn="0" w:oddVBand="0" w:evenVBand="0" w:oddHBand="0" w:evenHBand="0" w:firstRowFirstColumn="0" w:firstRowLastColumn="0" w:lastRowFirstColumn="0" w:lastRowLastColumn="0"/>
          <w:trHeight w:val="288"/>
          <w:tblHeader/>
        </w:trPr>
        <w:tc>
          <w:tcPr>
            <w:cnfStyle w:val="001000000000" w:firstRow="0" w:lastRow="0" w:firstColumn="1" w:lastColumn="0" w:oddVBand="0" w:evenVBand="0" w:oddHBand="0" w:evenHBand="0" w:firstRowFirstColumn="0" w:firstRowLastColumn="0" w:lastRowFirstColumn="0" w:lastRowLastColumn="0"/>
            <w:tcW w:w="1941" w:type="dxa"/>
            <w:shd w:val="clear" w:color="auto" w:fill="1FA9E1" w:themeFill="accent3"/>
          </w:tcPr>
          <w:p w14:paraId="6ADA871C" w14:textId="77777777" w:rsidR="00664E5E" w:rsidRPr="00BB59E8" w:rsidRDefault="00664E5E" w:rsidP="00450E56">
            <w:pPr>
              <w:pStyle w:val="TableCenterText"/>
              <w:contextualSpacing w:val="0"/>
              <w:rPr>
                <w:iCs w:val="0"/>
                <w:sz w:val="18"/>
                <w:szCs w:val="18"/>
              </w:rPr>
            </w:pPr>
            <w:r w:rsidRPr="00BB59E8">
              <w:rPr>
                <w:iCs w:val="0"/>
                <w:sz w:val="18"/>
                <w:szCs w:val="18"/>
              </w:rPr>
              <w:t>(a)</w:t>
            </w:r>
          </w:p>
        </w:tc>
        <w:tc>
          <w:tcPr>
            <w:tcW w:w="937" w:type="dxa"/>
            <w:shd w:val="clear" w:color="auto" w:fill="1FA9E1" w:themeFill="accent3"/>
          </w:tcPr>
          <w:p w14:paraId="5C7E1A9B" w14:textId="77777777" w:rsidR="00664E5E" w:rsidRPr="00BB59E8" w:rsidRDefault="00664E5E" w:rsidP="00450E56">
            <w:pPr>
              <w:pStyle w:val="TableCenterText"/>
              <w:cnfStyle w:val="100000000000" w:firstRow="1" w:lastRow="0" w:firstColumn="0" w:lastColumn="0" w:oddVBand="0" w:evenVBand="0" w:oddHBand="0" w:evenHBand="0" w:firstRowFirstColumn="0" w:firstRowLastColumn="0" w:lastRowFirstColumn="0" w:lastRowLastColumn="0"/>
              <w:rPr>
                <w:iCs w:val="0"/>
                <w:sz w:val="18"/>
                <w:szCs w:val="18"/>
              </w:rPr>
            </w:pPr>
            <w:r w:rsidRPr="00BB59E8">
              <w:rPr>
                <w:iCs w:val="0"/>
                <w:sz w:val="18"/>
                <w:szCs w:val="18"/>
              </w:rPr>
              <w:t>(i)</w:t>
            </w:r>
          </w:p>
        </w:tc>
        <w:tc>
          <w:tcPr>
            <w:tcW w:w="1185" w:type="dxa"/>
            <w:shd w:val="clear" w:color="auto" w:fill="1FA9E1" w:themeFill="accent3"/>
          </w:tcPr>
          <w:p w14:paraId="6CCF99A0" w14:textId="77777777" w:rsidR="00664E5E" w:rsidRPr="00BB59E8" w:rsidRDefault="00664E5E" w:rsidP="00450E56">
            <w:pPr>
              <w:pStyle w:val="TableCenterText"/>
              <w:cnfStyle w:val="100000000000" w:firstRow="1" w:lastRow="0" w:firstColumn="0" w:lastColumn="0" w:oddVBand="0" w:evenVBand="0" w:oddHBand="0" w:evenHBand="0" w:firstRowFirstColumn="0" w:firstRowLastColumn="0" w:lastRowFirstColumn="0" w:lastRowLastColumn="0"/>
              <w:rPr>
                <w:iCs w:val="0"/>
                <w:sz w:val="18"/>
                <w:szCs w:val="18"/>
              </w:rPr>
            </w:pPr>
            <w:r w:rsidRPr="00BB59E8">
              <w:rPr>
                <w:iCs w:val="0"/>
                <w:sz w:val="18"/>
                <w:szCs w:val="18"/>
              </w:rPr>
              <w:t>(j)</w:t>
            </w:r>
          </w:p>
        </w:tc>
        <w:tc>
          <w:tcPr>
            <w:tcW w:w="810" w:type="dxa"/>
            <w:shd w:val="clear" w:color="auto" w:fill="1FA9E1" w:themeFill="accent3"/>
          </w:tcPr>
          <w:p w14:paraId="73458FD9" w14:textId="77777777" w:rsidR="00664E5E" w:rsidRPr="00BB59E8" w:rsidRDefault="00664E5E" w:rsidP="00450E56">
            <w:pPr>
              <w:pStyle w:val="TableCenterText"/>
              <w:cnfStyle w:val="100000000000" w:firstRow="1" w:lastRow="0" w:firstColumn="0" w:lastColumn="0" w:oddVBand="0" w:evenVBand="0" w:oddHBand="0" w:evenHBand="0" w:firstRowFirstColumn="0" w:firstRowLastColumn="0" w:lastRowFirstColumn="0" w:lastRowLastColumn="0"/>
              <w:rPr>
                <w:iCs w:val="0"/>
                <w:sz w:val="18"/>
                <w:szCs w:val="18"/>
              </w:rPr>
            </w:pPr>
            <w:r w:rsidRPr="00BB59E8">
              <w:rPr>
                <w:iCs w:val="0"/>
                <w:sz w:val="18"/>
                <w:szCs w:val="18"/>
              </w:rPr>
              <w:t>(k)</w:t>
            </w:r>
          </w:p>
        </w:tc>
        <w:tc>
          <w:tcPr>
            <w:tcW w:w="833" w:type="dxa"/>
            <w:shd w:val="clear" w:color="auto" w:fill="1FA9E1" w:themeFill="accent3"/>
          </w:tcPr>
          <w:p w14:paraId="4EAC7A6E" w14:textId="77777777" w:rsidR="00664E5E" w:rsidRPr="00BB59E8" w:rsidRDefault="00664E5E" w:rsidP="00450E56">
            <w:pPr>
              <w:pStyle w:val="TableCenterText"/>
              <w:cnfStyle w:val="100000000000" w:firstRow="1" w:lastRow="0" w:firstColumn="0" w:lastColumn="0" w:oddVBand="0" w:evenVBand="0" w:oddHBand="0" w:evenHBand="0" w:firstRowFirstColumn="0" w:firstRowLastColumn="0" w:lastRowFirstColumn="0" w:lastRowLastColumn="0"/>
              <w:rPr>
                <w:iCs w:val="0"/>
                <w:sz w:val="18"/>
                <w:szCs w:val="18"/>
              </w:rPr>
            </w:pPr>
            <w:r w:rsidRPr="00BB59E8">
              <w:rPr>
                <w:iCs w:val="0"/>
                <w:sz w:val="18"/>
                <w:szCs w:val="18"/>
              </w:rPr>
              <w:t>(l)</w:t>
            </w:r>
          </w:p>
        </w:tc>
        <w:tc>
          <w:tcPr>
            <w:tcW w:w="927" w:type="dxa"/>
            <w:shd w:val="clear" w:color="auto" w:fill="1FA9E1" w:themeFill="accent3"/>
          </w:tcPr>
          <w:p w14:paraId="49E1BEE1" w14:textId="77777777" w:rsidR="00664E5E" w:rsidRPr="00BB59E8" w:rsidRDefault="00664E5E" w:rsidP="00450E56">
            <w:pPr>
              <w:pStyle w:val="TableCenterText"/>
              <w:cnfStyle w:val="100000000000" w:firstRow="1" w:lastRow="0" w:firstColumn="0" w:lastColumn="0" w:oddVBand="0" w:evenVBand="0" w:oddHBand="0" w:evenHBand="0" w:firstRowFirstColumn="0" w:firstRowLastColumn="0" w:lastRowFirstColumn="0" w:lastRowLastColumn="0"/>
              <w:rPr>
                <w:iCs w:val="0"/>
                <w:sz w:val="18"/>
                <w:szCs w:val="18"/>
              </w:rPr>
            </w:pPr>
            <w:r w:rsidRPr="00BB59E8">
              <w:rPr>
                <w:iCs w:val="0"/>
                <w:sz w:val="18"/>
                <w:szCs w:val="18"/>
              </w:rPr>
              <w:t>(m)</w:t>
            </w:r>
          </w:p>
        </w:tc>
        <w:tc>
          <w:tcPr>
            <w:tcW w:w="989" w:type="dxa"/>
            <w:shd w:val="clear" w:color="auto" w:fill="1FA9E1" w:themeFill="accent3"/>
          </w:tcPr>
          <w:p w14:paraId="74648D4F" w14:textId="77777777" w:rsidR="00664E5E" w:rsidRPr="00BB59E8" w:rsidRDefault="00664E5E" w:rsidP="00450E56">
            <w:pPr>
              <w:pStyle w:val="TableHeadingCentered"/>
              <w:cnfStyle w:val="100000000000" w:firstRow="1" w:lastRow="0" w:firstColumn="0" w:lastColumn="0" w:oddVBand="0" w:evenVBand="0" w:oddHBand="0" w:evenHBand="0" w:firstRowFirstColumn="0" w:firstRowLastColumn="0" w:lastRowFirstColumn="0" w:lastRowLastColumn="0"/>
              <w:rPr>
                <w:iCs w:val="0"/>
                <w:sz w:val="18"/>
                <w:szCs w:val="18"/>
              </w:rPr>
            </w:pPr>
            <w:r w:rsidRPr="00BB59E8">
              <w:rPr>
                <w:rFonts w:ascii="Franklin Gothic Book" w:hAnsi="Franklin Gothic Book"/>
                <w:color w:val="4A4D56" w:themeColor="text1"/>
                <w:sz w:val="18"/>
                <w:szCs w:val="18"/>
              </w:rPr>
              <w:t>(n)</w:t>
            </w:r>
          </w:p>
        </w:tc>
        <w:tc>
          <w:tcPr>
            <w:tcW w:w="810" w:type="dxa"/>
            <w:shd w:val="clear" w:color="auto" w:fill="1FA9E1" w:themeFill="accent3"/>
          </w:tcPr>
          <w:p w14:paraId="508E0C28" w14:textId="77777777" w:rsidR="00664E5E" w:rsidRPr="00BB59E8" w:rsidRDefault="00664E5E" w:rsidP="00450E56">
            <w:pPr>
              <w:pStyle w:val="TableCenterText"/>
              <w:cnfStyle w:val="100000000000" w:firstRow="1" w:lastRow="0" w:firstColumn="0" w:lastColumn="0" w:oddVBand="0" w:evenVBand="0" w:oddHBand="0" w:evenHBand="0" w:firstRowFirstColumn="0" w:firstRowLastColumn="0" w:lastRowFirstColumn="0" w:lastRowLastColumn="0"/>
              <w:rPr>
                <w:iCs w:val="0"/>
                <w:sz w:val="18"/>
                <w:szCs w:val="18"/>
              </w:rPr>
            </w:pPr>
            <w:r w:rsidRPr="00BB59E8">
              <w:rPr>
                <w:iCs w:val="0"/>
                <w:sz w:val="18"/>
                <w:szCs w:val="18"/>
              </w:rPr>
              <w:t>(o)</w:t>
            </w:r>
          </w:p>
        </w:tc>
        <w:tc>
          <w:tcPr>
            <w:tcW w:w="1300" w:type="dxa"/>
            <w:shd w:val="clear" w:color="auto" w:fill="1FA9E1" w:themeFill="accent3"/>
          </w:tcPr>
          <w:p w14:paraId="74752921" w14:textId="77777777" w:rsidR="00664E5E" w:rsidRPr="00BB59E8" w:rsidRDefault="00664E5E" w:rsidP="00450E56">
            <w:pPr>
              <w:pStyle w:val="TableCenterText"/>
              <w:cnfStyle w:val="100000000000" w:firstRow="1" w:lastRow="0" w:firstColumn="0" w:lastColumn="0" w:oddVBand="0" w:evenVBand="0" w:oddHBand="0" w:evenHBand="0" w:firstRowFirstColumn="0" w:firstRowLastColumn="0" w:lastRowFirstColumn="0" w:lastRowLastColumn="0"/>
              <w:rPr>
                <w:iCs w:val="0"/>
                <w:sz w:val="18"/>
                <w:szCs w:val="18"/>
              </w:rPr>
            </w:pPr>
            <w:r w:rsidRPr="00BB59E8">
              <w:rPr>
                <w:iCs w:val="0"/>
                <w:sz w:val="18"/>
                <w:szCs w:val="18"/>
              </w:rPr>
              <w:t>(p)</w:t>
            </w:r>
          </w:p>
        </w:tc>
        <w:tc>
          <w:tcPr>
            <w:tcW w:w="1183" w:type="dxa"/>
            <w:shd w:val="clear" w:color="auto" w:fill="1FA9E1" w:themeFill="accent3"/>
          </w:tcPr>
          <w:p w14:paraId="4DB7C595" w14:textId="77777777" w:rsidR="00664E5E" w:rsidRPr="00BB59E8" w:rsidRDefault="00664E5E" w:rsidP="00450E56">
            <w:pPr>
              <w:pStyle w:val="TableCenterText"/>
              <w:cnfStyle w:val="100000000000" w:firstRow="1" w:lastRow="0" w:firstColumn="0" w:lastColumn="0" w:oddVBand="0" w:evenVBand="0" w:oddHBand="0" w:evenHBand="0" w:firstRowFirstColumn="0" w:firstRowLastColumn="0" w:lastRowFirstColumn="0" w:lastRowLastColumn="0"/>
              <w:rPr>
                <w:iCs w:val="0"/>
                <w:sz w:val="18"/>
                <w:szCs w:val="18"/>
              </w:rPr>
            </w:pPr>
            <w:r w:rsidRPr="00BB59E8">
              <w:rPr>
                <w:iCs w:val="0"/>
                <w:sz w:val="18"/>
                <w:szCs w:val="18"/>
              </w:rPr>
              <w:t>(q)</w:t>
            </w:r>
          </w:p>
        </w:tc>
        <w:tc>
          <w:tcPr>
            <w:tcW w:w="1300" w:type="dxa"/>
            <w:shd w:val="clear" w:color="auto" w:fill="1FA9E1" w:themeFill="accent3"/>
          </w:tcPr>
          <w:p w14:paraId="1E23C2DE" w14:textId="77777777" w:rsidR="00664E5E" w:rsidRPr="00BB59E8" w:rsidRDefault="00664E5E" w:rsidP="00450E56">
            <w:pPr>
              <w:pStyle w:val="TableCenterText"/>
              <w:cnfStyle w:val="100000000000" w:firstRow="1" w:lastRow="0" w:firstColumn="0" w:lastColumn="0" w:oddVBand="0" w:evenVBand="0" w:oddHBand="0" w:evenHBand="0" w:firstRowFirstColumn="0" w:firstRowLastColumn="0" w:lastRowFirstColumn="0" w:lastRowLastColumn="0"/>
              <w:rPr>
                <w:iCs w:val="0"/>
                <w:sz w:val="18"/>
                <w:szCs w:val="18"/>
              </w:rPr>
            </w:pPr>
            <w:r w:rsidRPr="00BB59E8">
              <w:rPr>
                <w:iCs w:val="0"/>
                <w:sz w:val="18"/>
                <w:szCs w:val="18"/>
              </w:rPr>
              <w:t>(r)</w:t>
            </w:r>
          </w:p>
        </w:tc>
        <w:tc>
          <w:tcPr>
            <w:tcW w:w="1183" w:type="dxa"/>
            <w:shd w:val="clear" w:color="auto" w:fill="1FA9E1" w:themeFill="accent3"/>
          </w:tcPr>
          <w:p w14:paraId="5CF77B0A" w14:textId="77777777" w:rsidR="00664E5E" w:rsidRPr="00BB59E8" w:rsidRDefault="00664E5E" w:rsidP="00450E56">
            <w:pPr>
              <w:pStyle w:val="TableCenterText"/>
              <w:cnfStyle w:val="100000000000" w:firstRow="1" w:lastRow="0" w:firstColumn="0" w:lastColumn="0" w:oddVBand="0" w:evenVBand="0" w:oddHBand="0" w:evenHBand="0" w:firstRowFirstColumn="0" w:firstRowLastColumn="0" w:lastRowFirstColumn="0" w:lastRowLastColumn="0"/>
              <w:rPr>
                <w:iCs w:val="0"/>
                <w:sz w:val="18"/>
                <w:szCs w:val="18"/>
              </w:rPr>
            </w:pPr>
            <w:r w:rsidRPr="00BB59E8">
              <w:rPr>
                <w:iCs w:val="0"/>
                <w:sz w:val="18"/>
                <w:szCs w:val="18"/>
              </w:rPr>
              <w:t>(s)</w:t>
            </w:r>
          </w:p>
        </w:tc>
        <w:tc>
          <w:tcPr>
            <w:tcW w:w="0" w:type="auto"/>
            <w:shd w:val="clear" w:color="auto" w:fill="1FA9E1" w:themeFill="accent3"/>
          </w:tcPr>
          <w:p w14:paraId="1D3817E9" w14:textId="77777777" w:rsidR="00664E5E" w:rsidRPr="00BB59E8" w:rsidRDefault="00664E5E" w:rsidP="00450E56">
            <w:pPr>
              <w:pStyle w:val="TableCenterText"/>
              <w:cnfStyle w:val="100000000000" w:firstRow="1" w:lastRow="0" w:firstColumn="0" w:lastColumn="0" w:oddVBand="0" w:evenVBand="0" w:oddHBand="0" w:evenHBand="0" w:firstRowFirstColumn="0" w:firstRowLastColumn="0" w:lastRowFirstColumn="0" w:lastRowLastColumn="0"/>
              <w:rPr>
                <w:iCs w:val="0"/>
                <w:sz w:val="18"/>
                <w:szCs w:val="18"/>
              </w:rPr>
            </w:pPr>
            <w:r w:rsidRPr="00BB59E8">
              <w:rPr>
                <w:iCs w:val="0"/>
                <w:sz w:val="18"/>
                <w:szCs w:val="18"/>
              </w:rPr>
              <w:t>(t)</w:t>
            </w:r>
          </w:p>
        </w:tc>
      </w:tr>
      <w:tr w:rsidR="000F58D9" w14:paraId="09A7F0FF" w14:textId="77777777" w:rsidTr="00CF196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941" w:type="dxa"/>
          </w:tcPr>
          <w:p w14:paraId="1104BE5C" w14:textId="77777777" w:rsidR="000F58D9" w:rsidRPr="00BB59E8" w:rsidRDefault="000F58D9" w:rsidP="000F58D9">
            <w:pPr>
              <w:pStyle w:val="TableLeftText"/>
              <w:rPr>
                <w:sz w:val="18"/>
                <w:szCs w:val="18"/>
              </w:rPr>
            </w:pPr>
            <w:r w:rsidRPr="00BB59E8">
              <w:rPr>
                <w:sz w:val="18"/>
                <w:szCs w:val="18"/>
              </w:rPr>
              <w:t>Residential Program</w:t>
            </w:r>
          </w:p>
        </w:tc>
        <w:tc>
          <w:tcPr>
            <w:tcW w:w="937" w:type="dxa"/>
          </w:tcPr>
          <w:p w14:paraId="7E0777BB" w14:textId="72F3FD0F" w:rsidR="000F58D9" w:rsidRPr="000F58D9" w:rsidRDefault="000F58D9" w:rsidP="000F58D9">
            <w:pPr>
              <w:pStyle w:val="TableRightText"/>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8"/>
                <w:szCs w:val="18"/>
              </w:rPr>
            </w:pPr>
            <w:r w:rsidRPr="000F58D9">
              <w:rPr>
                <w:rFonts w:asciiTheme="minorHAnsi" w:hAnsiTheme="minorHAnsi"/>
                <w:sz w:val="18"/>
                <w:szCs w:val="18"/>
              </w:rPr>
              <w:t>$57,781</w:t>
            </w:r>
          </w:p>
        </w:tc>
        <w:tc>
          <w:tcPr>
            <w:tcW w:w="1185" w:type="dxa"/>
          </w:tcPr>
          <w:p w14:paraId="7F89367E" w14:textId="57EEB13A" w:rsidR="000F58D9" w:rsidRPr="000F58D9" w:rsidRDefault="000F58D9" w:rsidP="000F58D9">
            <w:pPr>
              <w:pStyle w:val="TableRightText"/>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8"/>
                <w:szCs w:val="18"/>
              </w:rPr>
            </w:pPr>
            <w:r w:rsidRPr="000F58D9">
              <w:rPr>
                <w:rFonts w:asciiTheme="minorHAnsi" w:hAnsiTheme="minorHAnsi"/>
                <w:sz w:val="18"/>
                <w:szCs w:val="18"/>
              </w:rPr>
              <w:t>$5,510,697</w:t>
            </w:r>
          </w:p>
        </w:tc>
        <w:tc>
          <w:tcPr>
            <w:tcW w:w="810" w:type="dxa"/>
          </w:tcPr>
          <w:p w14:paraId="4DFC7FD3" w14:textId="775B2E64" w:rsidR="000F58D9" w:rsidRPr="000F58D9" w:rsidRDefault="000F58D9" w:rsidP="000F58D9">
            <w:pPr>
              <w:pStyle w:val="TableRightText"/>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8"/>
                <w:szCs w:val="18"/>
              </w:rPr>
            </w:pPr>
            <w:r w:rsidRPr="000F58D9">
              <w:rPr>
                <w:rFonts w:asciiTheme="minorHAnsi" w:hAnsiTheme="minorHAnsi"/>
                <w:sz w:val="18"/>
                <w:szCs w:val="18"/>
              </w:rPr>
              <w:t>$0</w:t>
            </w:r>
          </w:p>
        </w:tc>
        <w:tc>
          <w:tcPr>
            <w:tcW w:w="833" w:type="dxa"/>
          </w:tcPr>
          <w:p w14:paraId="6AC0ABD3" w14:textId="72D3F916" w:rsidR="000F58D9" w:rsidRPr="000F58D9" w:rsidRDefault="000F58D9" w:rsidP="000F58D9">
            <w:pPr>
              <w:pStyle w:val="TableRightText"/>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8"/>
                <w:szCs w:val="18"/>
              </w:rPr>
            </w:pPr>
            <w:r w:rsidRPr="000F58D9">
              <w:rPr>
                <w:rFonts w:asciiTheme="minorHAnsi" w:hAnsiTheme="minorHAnsi"/>
                <w:sz w:val="18"/>
                <w:szCs w:val="18"/>
              </w:rPr>
              <w:t>$0</w:t>
            </w:r>
          </w:p>
        </w:tc>
        <w:tc>
          <w:tcPr>
            <w:tcW w:w="927" w:type="dxa"/>
          </w:tcPr>
          <w:p w14:paraId="7C8CA640" w14:textId="45F0C423" w:rsidR="000F58D9" w:rsidRPr="000F58D9" w:rsidRDefault="000F58D9" w:rsidP="000F58D9">
            <w:pPr>
              <w:pStyle w:val="TableRightText"/>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8"/>
                <w:szCs w:val="18"/>
              </w:rPr>
            </w:pPr>
            <w:r w:rsidRPr="000F58D9">
              <w:rPr>
                <w:rFonts w:asciiTheme="minorHAnsi" w:hAnsiTheme="minorHAnsi"/>
                <w:sz w:val="18"/>
                <w:szCs w:val="18"/>
              </w:rPr>
              <w:t>$0</w:t>
            </w:r>
          </w:p>
        </w:tc>
        <w:tc>
          <w:tcPr>
            <w:tcW w:w="989" w:type="dxa"/>
          </w:tcPr>
          <w:p w14:paraId="3AD2D4F8" w14:textId="06649C60" w:rsidR="000F58D9" w:rsidRPr="000F58D9" w:rsidRDefault="000F58D9" w:rsidP="000F58D9">
            <w:pPr>
              <w:pStyle w:val="TableRightText"/>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8"/>
                <w:szCs w:val="18"/>
              </w:rPr>
            </w:pPr>
            <w:r w:rsidRPr="000F58D9">
              <w:rPr>
                <w:rFonts w:asciiTheme="minorHAnsi" w:hAnsiTheme="minorHAnsi"/>
                <w:sz w:val="18"/>
                <w:szCs w:val="18"/>
              </w:rPr>
              <w:t>$0</w:t>
            </w:r>
          </w:p>
        </w:tc>
        <w:tc>
          <w:tcPr>
            <w:tcW w:w="810" w:type="dxa"/>
          </w:tcPr>
          <w:p w14:paraId="45410157" w14:textId="28C76F39" w:rsidR="000F58D9" w:rsidRPr="000F58D9" w:rsidRDefault="000F58D9" w:rsidP="000F58D9">
            <w:pPr>
              <w:pStyle w:val="TableRightText"/>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8"/>
                <w:szCs w:val="18"/>
              </w:rPr>
            </w:pPr>
            <w:r w:rsidRPr="000F58D9">
              <w:rPr>
                <w:rFonts w:asciiTheme="minorHAnsi" w:hAnsiTheme="minorHAnsi"/>
                <w:sz w:val="18"/>
                <w:szCs w:val="18"/>
              </w:rPr>
              <w:t>$8,260</w:t>
            </w:r>
          </w:p>
        </w:tc>
        <w:tc>
          <w:tcPr>
            <w:tcW w:w="1300" w:type="dxa"/>
          </w:tcPr>
          <w:p w14:paraId="69DD38E0" w14:textId="2F73BC9D" w:rsidR="000F58D9" w:rsidRPr="000F58D9" w:rsidRDefault="000F58D9" w:rsidP="000F58D9">
            <w:pPr>
              <w:pStyle w:val="TableRightText"/>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8"/>
                <w:szCs w:val="18"/>
              </w:rPr>
            </w:pPr>
            <w:r w:rsidRPr="000F58D9">
              <w:rPr>
                <w:rFonts w:asciiTheme="minorHAnsi" w:hAnsiTheme="minorHAnsi"/>
                <w:sz w:val="18"/>
                <w:szCs w:val="18"/>
              </w:rPr>
              <w:t>$21,734,125</w:t>
            </w:r>
          </w:p>
        </w:tc>
        <w:tc>
          <w:tcPr>
            <w:tcW w:w="1183" w:type="dxa"/>
          </w:tcPr>
          <w:p w14:paraId="66DBD425" w14:textId="526D2048" w:rsidR="000F58D9" w:rsidRPr="000F58D9" w:rsidRDefault="000F58D9" w:rsidP="000F58D9">
            <w:pPr>
              <w:pStyle w:val="TableRightText"/>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8"/>
                <w:szCs w:val="18"/>
              </w:rPr>
            </w:pPr>
            <w:r w:rsidRPr="000F58D9">
              <w:rPr>
                <w:rFonts w:asciiTheme="minorHAnsi" w:hAnsiTheme="minorHAnsi"/>
                <w:sz w:val="18"/>
                <w:szCs w:val="18"/>
              </w:rPr>
              <w:t>$3,037,749</w:t>
            </w:r>
          </w:p>
        </w:tc>
        <w:tc>
          <w:tcPr>
            <w:tcW w:w="1300" w:type="dxa"/>
          </w:tcPr>
          <w:p w14:paraId="1A66896D" w14:textId="20B617DE" w:rsidR="000F58D9" w:rsidRPr="000F58D9" w:rsidRDefault="000F58D9" w:rsidP="000F58D9">
            <w:pPr>
              <w:pStyle w:val="TableRightText"/>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8"/>
                <w:szCs w:val="18"/>
              </w:rPr>
            </w:pPr>
            <w:r w:rsidRPr="000F58D9">
              <w:rPr>
                <w:rFonts w:asciiTheme="minorHAnsi" w:hAnsiTheme="minorHAnsi"/>
                <w:sz w:val="18"/>
                <w:szCs w:val="18"/>
              </w:rPr>
              <w:t>$37,480,184</w:t>
            </w:r>
          </w:p>
        </w:tc>
        <w:tc>
          <w:tcPr>
            <w:tcW w:w="1183" w:type="dxa"/>
          </w:tcPr>
          <w:p w14:paraId="6AB2E958" w14:textId="15D2556D" w:rsidR="000F58D9" w:rsidRPr="000F58D9" w:rsidRDefault="000F58D9" w:rsidP="000F58D9">
            <w:pPr>
              <w:pStyle w:val="TableRightText"/>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8"/>
                <w:szCs w:val="18"/>
              </w:rPr>
            </w:pPr>
            <w:r w:rsidRPr="000F58D9">
              <w:rPr>
                <w:rFonts w:asciiTheme="minorHAnsi" w:hAnsiTheme="minorHAnsi"/>
                <w:sz w:val="18"/>
                <w:szCs w:val="18"/>
              </w:rPr>
              <w:t>$6,898,935</w:t>
            </w:r>
          </w:p>
        </w:tc>
        <w:tc>
          <w:tcPr>
            <w:tcW w:w="0" w:type="auto"/>
          </w:tcPr>
          <w:p w14:paraId="6CAED17F" w14:textId="1D7DE28C" w:rsidR="000F58D9" w:rsidRPr="000F58D9" w:rsidRDefault="000F58D9" w:rsidP="000F58D9">
            <w:pPr>
              <w:pStyle w:val="TableRightText"/>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8"/>
                <w:szCs w:val="18"/>
              </w:rPr>
            </w:pPr>
            <w:r w:rsidRPr="000F58D9">
              <w:rPr>
                <w:rFonts w:asciiTheme="minorHAnsi" w:hAnsiTheme="minorHAnsi"/>
                <w:sz w:val="18"/>
                <w:szCs w:val="18"/>
              </w:rPr>
              <w:t>$37,048,638</w:t>
            </w:r>
          </w:p>
        </w:tc>
      </w:tr>
      <w:tr w:rsidR="000F58D9" w14:paraId="34F3D240" w14:textId="77777777" w:rsidTr="00CF1962">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941" w:type="dxa"/>
          </w:tcPr>
          <w:p w14:paraId="0AD523DB" w14:textId="77777777" w:rsidR="000F58D9" w:rsidRPr="00BB59E8" w:rsidRDefault="000F58D9" w:rsidP="000F58D9">
            <w:pPr>
              <w:pStyle w:val="TableLeftText"/>
              <w:rPr>
                <w:i/>
                <w:iCs/>
                <w:sz w:val="18"/>
                <w:szCs w:val="18"/>
              </w:rPr>
            </w:pPr>
            <w:r w:rsidRPr="00BB59E8">
              <w:rPr>
                <w:i/>
                <w:iCs/>
                <w:sz w:val="18"/>
                <w:szCs w:val="18"/>
              </w:rPr>
              <w:t>Retail Products</w:t>
            </w:r>
          </w:p>
        </w:tc>
        <w:tc>
          <w:tcPr>
            <w:tcW w:w="937" w:type="dxa"/>
          </w:tcPr>
          <w:p w14:paraId="2DCD4B65" w14:textId="2C4A77DF" w:rsidR="000F58D9" w:rsidRPr="000F58D9" w:rsidRDefault="000F58D9" w:rsidP="000F58D9">
            <w:pPr>
              <w:pStyle w:val="TableRightText"/>
              <w:cnfStyle w:val="000000010000" w:firstRow="0" w:lastRow="0" w:firstColumn="0" w:lastColumn="0" w:oddVBand="0" w:evenVBand="0" w:oddHBand="0" w:evenHBand="1" w:firstRowFirstColumn="0" w:firstRowLastColumn="0" w:lastRowFirstColumn="0" w:lastRowLastColumn="0"/>
              <w:rPr>
                <w:rFonts w:asciiTheme="minorHAnsi" w:hAnsiTheme="minorHAnsi"/>
                <w:i/>
                <w:iCs/>
                <w:sz w:val="18"/>
                <w:szCs w:val="18"/>
              </w:rPr>
            </w:pPr>
            <w:r w:rsidRPr="000F58D9">
              <w:rPr>
                <w:rFonts w:asciiTheme="minorHAnsi" w:hAnsiTheme="minorHAnsi"/>
                <w:i/>
                <w:iCs/>
                <w:sz w:val="18"/>
                <w:szCs w:val="18"/>
              </w:rPr>
              <w:t>$0</w:t>
            </w:r>
          </w:p>
        </w:tc>
        <w:tc>
          <w:tcPr>
            <w:tcW w:w="1185" w:type="dxa"/>
          </w:tcPr>
          <w:p w14:paraId="37D23C6E" w14:textId="613E98B0" w:rsidR="000F58D9" w:rsidRPr="000F58D9" w:rsidRDefault="000F58D9" w:rsidP="000F58D9">
            <w:pPr>
              <w:pStyle w:val="TableRightText"/>
              <w:cnfStyle w:val="000000010000" w:firstRow="0" w:lastRow="0" w:firstColumn="0" w:lastColumn="0" w:oddVBand="0" w:evenVBand="0" w:oddHBand="0" w:evenHBand="1" w:firstRowFirstColumn="0" w:firstRowLastColumn="0" w:lastRowFirstColumn="0" w:lastRowLastColumn="0"/>
              <w:rPr>
                <w:rFonts w:asciiTheme="minorHAnsi" w:hAnsiTheme="minorHAnsi"/>
                <w:i/>
                <w:iCs/>
                <w:sz w:val="18"/>
                <w:szCs w:val="18"/>
              </w:rPr>
            </w:pPr>
            <w:r w:rsidRPr="000F58D9">
              <w:rPr>
                <w:rFonts w:asciiTheme="minorHAnsi" w:hAnsiTheme="minorHAnsi"/>
                <w:i/>
                <w:iCs/>
                <w:sz w:val="18"/>
                <w:szCs w:val="18"/>
              </w:rPr>
              <w:t>$94,638</w:t>
            </w:r>
          </w:p>
        </w:tc>
        <w:tc>
          <w:tcPr>
            <w:tcW w:w="810" w:type="dxa"/>
          </w:tcPr>
          <w:p w14:paraId="17652087" w14:textId="45BEB420" w:rsidR="000F58D9" w:rsidRPr="000F58D9" w:rsidRDefault="000F58D9" w:rsidP="000F58D9">
            <w:pPr>
              <w:pStyle w:val="TableRightText"/>
              <w:cnfStyle w:val="000000010000" w:firstRow="0" w:lastRow="0" w:firstColumn="0" w:lastColumn="0" w:oddVBand="0" w:evenVBand="0" w:oddHBand="0" w:evenHBand="1" w:firstRowFirstColumn="0" w:firstRowLastColumn="0" w:lastRowFirstColumn="0" w:lastRowLastColumn="0"/>
              <w:rPr>
                <w:rFonts w:asciiTheme="minorHAnsi" w:hAnsiTheme="minorHAnsi"/>
                <w:i/>
                <w:iCs/>
                <w:sz w:val="18"/>
                <w:szCs w:val="18"/>
              </w:rPr>
            </w:pPr>
            <w:r w:rsidRPr="000F58D9">
              <w:rPr>
                <w:rFonts w:asciiTheme="minorHAnsi" w:hAnsiTheme="minorHAnsi"/>
                <w:i/>
                <w:iCs/>
                <w:sz w:val="18"/>
                <w:szCs w:val="18"/>
              </w:rPr>
              <w:t>$0</w:t>
            </w:r>
          </w:p>
        </w:tc>
        <w:tc>
          <w:tcPr>
            <w:tcW w:w="833" w:type="dxa"/>
          </w:tcPr>
          <w:p w14:paraId="1D9DA958" w14:textId="68D5C9B4" w:rsidR="000F58D9" w:rsidRPr="000F58D9" w:rsidRDefault="000F58D9" w:rsidP="000F58D9">
            <w:pPr>
              <w:pStyle w:val="TableRightText"/>
              <w:cnfStyle w:val="000000010000" w:firstRow="0" w:lastRow="0" w:firstColumn="0" w:lastColumn="0" w:oddVBand="0" w:evenVBand="0" w:oddHBand="0" w:evenHBand="1" w:firstRowFirstColumn="0" w:firstRowLastColumn="0" w:lastRowFirstColumn="0" w:lastRowLastColumn="0"/>
              <w:rPr>
                <w:rFonts w:asciiTheme="minorHAnsi" w:hAnsiTheme="minorHAnsi"/>
                <w:i/>
                <w:iCs/>
                <w:sz w:val="18"/>
                <w:szCs w:val="18"/>
              </w:rPr>
            </w:pPr>
            <w:r w:rsidRPr="000F58D9">
              <w:rPr>
                <w:rFonts w:asciiTheme="minorHAnsi" w:hAnsiTheme="minorHAnsi"/>
                <w:i/>
                <w:iCs/>
                <w:sz w:val="18"/>
                <w:szCs w:val="18"/>
              </w:rPr>
              <w:t>$0</w:t>
            </w:r>
          </w:p>
        </w:tc>
        <w:tc>
          <w:tcPr>
            <w:tcW w:w="927" w:type="dxa"/>
          </w:tcPr>
          <w:p w14:paraId="447667B1" w14:textId="7F0DB65E" w:rsidR="000F58D9" w:rsidRPr="000F58D9" w:rsidRDefault="000F58D9" w:rsidP="000F58D9">
            <w:pPr>
              <w:pStyle w:val="TableRightText"/>
              <w:cnfStyle w:val="000000010000" w:firstRow="0" w:lastRow="0" w:firstColumn="0" w:lastColumn="0" w:oddVBand="0" w:evenVBand="0" w:oddHBand="0" w:evenHBand="1" w:firstRowFirstColumn="0" w:firstRowLastColumn="0" w:lastRowFirstColumn="0" w:lastRowLastColumn="0"/>
              <w:rPr>
                <w:rFonts w:asciiTheme="minorHAnsi" w:hAnsiTheme="minorHAnsi"/>
                <w:i/>
                <w:iCs/>
                <w:sz w:val="18"/>
                <w:szCs w:val="18"/>
              </w:rPr>
            </w:pPr>
            <w:r w:rsidRPr="000F58D9">
              <w:rPr>
                <w:rFonts w:asciiTheme="minorHAnsi" w:hAnsiTheme="minorHAnsi"/>
                <w:i/>
                <w:iCs/>
                <w:sz w:val="18"/>
                <w:szCs w:val="18"/>
              </w:rPr>
              <w:t>$0</w:t>
            </w:r>
          </w:p>
        </w:tc>
        <w:tc>
          <w:tcPr>
            <w:tcW w:w="989" w:type="dxa"/>
          </w:tcPr>
          <w:p w14:paraId="0D74B929" w14:textId="24C46D88" w:rsidR="000F58D9" w:rsidRPr="000F58D9" w:rsidRDefault="000F58D9" w:rsidP="000F58D9">
            <w:pPr>
              <w:pStyle w:val="TableRightText"/>
              <w:cnfStyle w:val="000000010000" w:firstRow="0" w:lastRow="0" w:firstColumn="0" w:lastColumn="0" w:oddVBand="0" w:evenVBand="0" w:oddHBand="0" w:evenHBand="1" w:firstRowFirstColumn="0" w:firstRowLastColumn="0" w:lastRowFirstColumn="0" w:lastRowLastColumn="0"/>
              <w:rPr>
                <w:rFonts w:asciiTheme="minorHAnsi" w:hAnsiTheme="minorHAnsi"/>
                <w:i/>
                <w:iCs/>
                <w:sz w:val="18"/>
                <w:szCs w:val="18"/>
              </w:rPr>
            </w:pPr>
            <w:r w:rsidRPr="000F58D9">
              <w:rPr>
                <w:rFonts w:asciiTheme="minorHAnsi" w:hAnsiTheme="minorHAnsi"/>
                <w:i/>
                <w:iCs/>
                <w:sz w:val="18"/>
                <w:szCs w:val="18"/>
              </w:rPr>
              <w:t>$0</w:t>
            </w:r>
          </w:p>
        </w:tc>
        <w:tc>
          <w:tcPr>
            <w:tcW w:w="810" w:type="dxa"/>
          </w:tcPr>
          <w:p w14:paraId="51F014CA" w14:textId="155EE2F5" w:rsidR="000F58D9" w:rsidRPr="000F58D9" w:rsidRDefault="000F58D9" w:rsidP="000F58D9">
            <w:pPr>
              <w:pStyle w:val="TableRightText"/>
              <w:cnfStyle w:val="000000010000" w:firstRow="0" w:lastRow="0" w:firstColumn="0" w:lastColumn="0" w:oddVBand="0" w:evenVBand="0" w:oddHBand="0" w:evenHBand="1" w:firstRowFirstColumn="0" w:firstRowLastColumn="0" w:lastRowFirstColumn="0" w:lastRowLastColumn="0"/>
              <w:rPr>
                <w:rFonts w:asciiTheme="minorHAnsi" w:hAnsiTheme="minorHAnsi"/>
                <w:i/>
                <w:iCs/>
                <w:sz w:val="18"/>
                <w:szCs w:val="18"/>
              </w:rPr>
            </w:pPr>
            <w:r w:rsidRPr="000F58D9">
              <w:rPr>
                <w:rFonts w:asciiTheme="minorHAnsi" w:hAnsiTheme="minorHAnsi"/>
                <w:i/>
                <w:iCs/>
                <w:sz w:val="18"/>
                <w:szCs w:val="18"/>
              </w:rPr>
              <w:t>$0</w:t>
            </w:r>
          </w:p>
        </w:tc>
        <w:tc>
          <w:tcPr>
            <w:tcW w:w="1300" w:type="dxa"/>
          </w:tcPr>
          <w:p w14:paraId="025A5A62" w14:textId="450B4A24" w:rsidR="000F58D9" w:rsidRPr="000F58D9" w:rsidRDefault="000F58D9" w:rsidP="000F58D9">
            <w:pPr>
              <w:pStyle w:val="TableRightText"/>
              <w:cnfStyle w:val="000000010000" w:firstRow="0" w:lastRow="0" w:firstColumn="0" w:lastColumn="0" w:oddVBand="0" w:evenVBand="0" w:oddHBand="0" w:evenHBand="1" w:firstRowFirstColumn="0" w:firstRowLastColumn="0" w:lastRowFirstColumn="0" w:lastRowLastColumn="0"/>
              <w:rPr>
                <w:rFonts w:asciiTheme="minorHAnsi" w:hAnsiTheme="minorHAnsi"/>
                <w:i/>
                <w:iCs/>
                <w:sz w:val="18"/>
                <w:szCs w:val="18"/>
              </w:rPr>
            </w:pPr>
            <w:r w:rsidRPr="000F58D9">
              <w:rPr>
                <w:rFonts w:asciiTheme="minorHAnsi" w:hAnsiTheme="minorHAnsi"/>
                <w:i/>
                <w:iCs/>
                <w:sz w:val="18"/>
                <w:szCs w:val="18"/>
              </w:rPr>
              <w:t>$1,827,828</w:t>
            </w:r>
          </w:p>
        </w:tc>
        <w:tc>
          <w:tcPr>
            <w:tcW w:w="1183" w:type="dxa"/>
          </w:tcPr>
          <w:p w14:paraId="5F4A22A3" w14:textId="64A989E4" w:rsidR="000F58D9" w:rsidRPr="000F58D9" w:rsidRDefault="000F58D9" w:rsidP="000F58D9">
            <w:pPr>
              <w:pStyle w:val="TableRightText"/>
              <w:cnfStyle w:val="000000010000" w:firstRow="0" w:lastRow="0" w:firstColumn="0" w:lastColumn="0" w:oddVBand="0" w:evenVBand="0" w:oddHBand="0" w:evenHBand="1" w:firstRowFirstColumn="0" w:firstRowLastColumn="0" w:lastRowFirstColumn="0" w:lastRowLastColumn="0"/>
              <w:rPr>
                <w:rFonts w:asciiTheme="minorHAnsi" w:hAnsiTheme="minorHAnsi"/>
                <w:i/>
                <w:iCs/>
                <w:sz w:val="18"/>
                <w:szCs w:val="18"/>
              </w:rPr>
            </w:pPr>
            <w:r w:rsidRPr="000F58D9">
              <w:rPr>
                <w:rFonts w:asciiTheme="minorHAnsi" w:hAnsiTheme="minorHAnsi"/>
                <w:i/>
                <w:iCs/>
                <w:sz w:val="18"/>
                <w:szCs w:val="18"/>
              </w:rPr>
              <w:t>$204,958</w:t>
            </w:r>
          </w:p>
        </w:tc>
        <w:tc>
          <w:tcPr>
            <w:tcW w:w="1300" w:type="dxa"/>
          </w:tcPr>
          <w:p w14:paraId="3A1FBA88" w14:textId="61A6E4B0" w:rsidR="000F58D9" w:rsidRPr="000F58D9" w:rsidRDefault="000F58D9" w:rsidP="000F58D9">
            <w:pPr>
              <w:pStyle w:val="TableRightText"/>
              <w:cnfStyle w:val="000000010000" w:firstRow="0" w:lastRow="0" w:firstColumn="0" w:lastColumn="0" w:oddVBand="0" w:evenVBand="0" w:oddHBand="0" w:evenHBand="1" w:firstRowFirstColumn="0" w:firstRowLastColumn="0" w:lastRowFirstColumn="0" w:lastRowLastColumn="0"/>
              <w:rPr>
                <w:rFonts w:asciiTheme="minorHAnsi" w:hAnsiTheme="minorHAnsi"/>
                <w:i/>
                <w:iCs/>
                <w:sz w:val="18"/>
                <w:szCs w:val="18"/>
              </w:rPr>
            </w:pPr>
            <w:r w:rsidRPr="000F58D9">
              <w:rPr>
                <w:rFonts w:asciiTheme="minorHAnsi" w:hAnsiTheme="minorHAnsi"/>
                <w:i/>
                <w:iCs/>
                <w:sz w:val="18"/>
                <w:szCs w:val="18"/>
              </w:rPr>
              <w:t>$1,821,585</w:t>
            </w:r>
          </w:p>
        </w:tc>
        <w:tc>
          <w:tcPr>
            <w:tcW w:w="1183" w:type="dxa"/>
          </w:tcPr>
          <w:p w14:paraId="6E43D2CA" w14:textId="48F2A054" w:rsidR="000F58D9" w:rsidRPr="000F58D9" w:rsidRDefault="000F58D9" w:rsidP="000F58D9">
            <w:pPr>
              <w:pStyle w:val="TableRightText"/>
              <w:cnfStyle w:val="000000010000" w:firstRow="0" w:lastRow="0" w:firstColumn="0" w:lastColumn="0" w:oddVBand="0" w:evenVBand="0" w:oddHBand="0" w:evenHBand="1" w:firstRowFirstColumn="0" w:firstRowLastColumn="0" w:lastRowFirstColumn="0" w:lastRowLastColumn="0"/>
              <w:rPr>
                <w:rFonts w:asciiTheme="minorHAnsi" w:hAnsiTheme="minorHAnsi"/>
                <w:i/>
                <w:iCs/>
                <w:sz w:val="18"/>
                <w:szCs w:val="18"/>
              </w:rPr>
            </w:pPr>
            <w:r w:rsidRPr="000F58D9">
              <w:rPr>
                <w:rFonts w:asciiTheme="minorHAnsi" w:hAnsiTheme="minorHAnsi"/>
                <w:i/>
                <w:iCs/>
                <w:sz w:val="18"/>
                <w:szCs w:val="18"/>
              </w:rPr>
              <w:t>$413,350</w:t>
            </w:r>
          </w:p>
        </w:tc>
        <w:tc>
          <w:tcPr>
            <w:tcW w:w="0" w:type="auto"/>
          </w:tcPr>
          <w:p w14:paraId="3AFA71FD" w14:textId="7F55D336" w:rsidR="000F58D9" w:rsidRPr="000F58D9" w:rsidRDefault="000F58D9" w:rsidP="000F58D9">
            <w:pPr>
              <w:pStyle w:val="TableRightText"/>
              <w:cnfStyle w:val="000000010000" w:firstRow="0" w:lastRow="0" w:firstColumn="0" w:lastColumn="0" w:oddVBand="0" w:evenVBand="0" w:oddHBand="0" w:evenHBand="1" w:firstRowFirstColumn="0" w:firstRowLastColumn="0" w:lastRowFirstColumn="0" w:lastRowLastColumn="0"/>
              <w:rPr>
                <w:rFonts w:asciiTheme="minorHAnsi" w:hAnsiTheme="minorHAnsi"/>
                <w:i/>
                <w:iCs/>
                <w:sz w:val="18"/>
                <w:szCs w:val="18"/>
              </w:rPr>
            </w:pPr>
            <w:r w:rsidRPr="000F58D9">
              <w:rPr>
                <w:rFonts w:asciiTheme="minorHAnsi" w:hAnsiTheme="minorHAnsi"/>
                <w:i/>
                <w:iCs/>
                <w:sz w:val="18"/>
                <w:szCs w:val="18"/>
              </w:rPr>
              <w:t>$1,987,437</w:t>
            </w:r>
          </w:p>
        </w:tc>
      </w:tr>
      <w:tr w:rsidR="000F58D9" w14:paraId="05A31E4A" w14:textId="77777777" w:rsidTr="00CF196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941" w:type="dxa"/>
          </w:tcPr>
          <w:p w14:paraId="08D5A4D7" w14:textId="77777777" w:rsidR="000F58D9" w:rsidRPr="00BB59E8" w:rsidRDefault="000F58D9" w:rsidP="000F58D9">
            <w:pPr>
              <w:pStyle w:val="TableLeftText"/>
              <w:rPr>
                <w:i/>
                <w:iCs/>
                <w:sz w:val="18"/>
                <w:szCs w:val="18"/>
              </w:rPr>
            </w:pPr>
            <w:r w:rsidRPr="00BB59E8">
              <w:rPr>
                <w:i/>
                <w:iCs/>
                <w:sz w:val="18"/>
                <w:szCs w:val="18"/>
              </w:rPr>
              <w:t>Income Qualified - Retail Products</w:t>
            </w:r>
          </w:p>
        </w:tc>
        <w:tc>
          <w:tcPr>
            <w:tcW w:w="937" w:type="dxa"/>
          </w:tcPr>
          <w:p w14:paraId="07217971" w14:textId="57860EBE" w:rsidR="000F58D9" w:rsidRPr="000F58D9" w:rsidRDefault="000F58D9" w:rsidP="000F58D9">
            <w:pPr>
              <w:pStyle w:val="TableRightText"/>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8"/>
                <w:szCs w:val="18"/>
              </w:rPr>
            </w:pPr>
            <w:r w:rsidRPr="000F58D9">
              <w:rPr>
                <w:rFonts w:asciiTheme="minorHAnsi" w:hAnsiTheme="minorHAnsi"/>
                <w:i/>
                <w:iCs/>
                <w:sz w:val="18"/>
                <w:szCs w:val="18"/>
              </w:rPr>
              <w:t>$0</w:t>
            </w:r>
          </w:p>
        </w:tc>
        <w:tc>
          <w:tcPr>
            <w:tcW w:w="1185" w:type="dxa"/>
          </w:tcPr>
          <w:p w14:paraId="2A3C9368" w14:textId="3E80919F" w:rsidR="000F58D9" w:rsidRPr="000F58D9" w:rsidRDefault="000F58D9" w:rsidP="000F58D9">
            <w:pPr>
              <w:pStyle w:val="TableRightText"/>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8"/>
                <w:szCs w:val="18"/>
              </w:rPr>
            </w:pPr>
            <w:r w:rsidRPr="000F58D9">
              <w:rPr>
                <w:rFonts w:asciiTheme="minorHAnsi" w:hAnsiTheme="minorHAnsi"/>
                <w:i/>
                <w:iCs/>
                <w:sz w:val="18"/>
                <w:szCs w:val="18"/>
              </w:rPr>
              <w:t>$5,004,968</w:t>
            </w:r>
          </w:p>
        </w:tc>
        <w:tc>
          <w:tcPr>
            <w:tcW w:w="810" w:type="dxa"/>
          </w:tcPr>
          <w:p w14:paraId="70EFCED3" w14:textId="148E49DB" w:rsidR="000F58D9" w:rsidRPr="000F58D9" w:rsidRDefault="000F58D9" w:rsidP="000F58D9">
            <w:pPr>
              <w:pStyle w:val="TableRightText"/>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8"/>
                <w:szCs w:val="18"/>
              </w:rPr>
            </w:pPr>
            <w:r w:rsidRPr="000F58D9">
              <w:rPr>
                <w:rFonts w:asciiTheme="minorHAnsi" w:hAnsiTheme="minorHAnsi"/>
                <w:i/>
                <w:iCs/>
                <w:sz w:val="18"/>
                <w:szCs w:val="18"/>
              </w:rPr>
              <w:t>$0</w:t>
            </w:r>
          </w:p>
        </w:tc>
        <w:tc>
          <w:tcPr>
            <w:tcW w:w="833" w:type="dxa"/>
          </w:tcPr>
          <w:p w14:paraId="3ADE70E2" w14:textId="63B82404" w:rsidR="000F58D9" w:rsidRPr="000F58D9" w:rsidRDefault="000F58D9" w:rsidP="000F58D9">
            <w:pPr>
              <w:pStyle w:val="TableRightText"/>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8"/>
                <w:szCs w:val="18"/>
              </w:rPr>
            </w:pPr>
            <w:r w:rsidRPr="000F58D9">
              <w:rPr>
                <w:rFonts w:asciiTheme="minorHAnsi" w:hAnsiTheme="minorHAnsi"/>
                <w:i/>
                <w:iCs/>
                <w:sz w:val="18"/>
                <w:szCs w:val="18"/>
              </w:rPr>
              <w:t>$0</w:t>
            </w:r>
          </w:p>
        </w:tc>
        <w:tc>
          <w:tcPr>
            <w:tcW w:w="927" w:type="dxa"/>
          </w:tcPr>
          <w:p w14:paraId="029D6E3D" w14:textId="0B8513C5" w:rsidR="000F58D9" w:rsidRPr="000F58D9" w:rsidRDefault="000F58D9" w:rsidP="000F58D9">
            <w:pPr>
              <w:pStyle w:val="TableRightText"/>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8"/>
                <w:szCs w:val="18"/>
              </w:rPr>
            </w:pPr>
            <w:r w:rsidRPr="000F58D9">
              <w:rPr>
                <w:rFonts w:asciiTheme="minorHAnsi" w:hAnsiTheme="minorHAnsi"/>
                <w:i/>
                <w:iCs/>
                <w:sz w:val="18"/>
                <w:szCs w:val="18"/>
              </w:rPr>
              <w:t>$0</w:t>
            </w:r>
          </w:p>
        </w:tc>
        <w:tc>
          <w:tcPr>
            <w:tcW w:w="989" w:type="dxa"/>
          </w:tcPr>
          <w:p w14:paraId="6C9ACF5B" w14:textId="3715E3E2" w:rsidR="000F58D9" w:rsidRPr="000F58D9" w:rsidRDefault="000F58D9" w:rsidP="000F58D9">
            <w:pPr>
              <w:pStyle w:val="TableRightText"/>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8"/>
                <w:szCs w:val="18"/>
              </w:rPr>
            </w:pPr>
            <w:r w:rsidRPr="000F58D9">
              <w:rPr>
                <w:rFonts w:asciiTheme="minorHAnsi" w:hAnsiTheme="minorHAnsi"/>
                <w:i/>
                <w:iCs/>
                <w:sz w:val="18"/>
                <w:szCs w:val="18"/>
              </w:rPr>
              <w:t>$0</w:t>
            </w:r>
          </w:p>
        </w:tc>
        <w:tc>
          <w:tcPr>
            <w:tcW w:w="810" w:type="dxa"/>
          </w:tcPr>
          <w:p w14:paraId="0A11D4EB" w14:textId="2D8762D7" w:rsidR="000F58D9" w:rsidRPr="000F58D9" w:rsidRDefault="000F58D9" w:rsidP="000F58D9">
            <w:pPr>
              <w:pStyle w:val="TableRightText"/>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8"/>
                <w:szCs w:val="18"/>
              </w:rPr>
            </w:pPr>
            <w:r w:rsidRPr="000F58D9">
              <w:rPr>
                <w:rFonts w:asciiTheme="minorHAnsi" w:hAnsiTheme="minorHAnsi"/>
                <w:i/>
                <w:iCs/>
                <w:sz w:val="18"/>
                <w:szCs w:val="18"/>
              </w:rPr>
              <w:t>$0</w:t>
            </w:r>
          </w:p>
        </w:tc>
        <w:tc>
          <w:tcPr>
            <w:tcW w:w="1300" w:type="dxa"/>
          </w:tcPr>
          <w:p w14:paraId="6921F357" w14:textId="795DAFDF" w:rsidR="000F58D9" w:rsidRPr="000F58D9" w:rsidRDefault="000F58D9" w:rsidP="000F58D9">
            <w:pPr>
              <w:pStyle w:val="TableRightText"/>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8"/>
                <w:szCs w:val="18"/>
              </w:rPr>
            </w:pPr>
            <w:r w:rsidRPr="000F58D9">
              <w:rPr>
                <w:rFonts w:asciiTheme="minorHAnsi" w:hAnsiTheme="minorHAnsi"/>
                <w:i/>
                <w:iCs/>
                <w:sz w:val="18"/>
                <w:szCs w:val="18"/>
              </w:rPr>
              <w:t>$1,849,260</w:t>
            </w:r>
          </w:p>
        </w:tc>
        <w:tc>
          <w:tcPr>
            <w:tcW w:w="1183" w:type="dxa"/>
          </w:tcPr>
          <w:p w14:paraId="568144BE" w14:textId="62988CB1" w:rsidR="000F58D9" w:rsidRPr="000F58D9" w:rsidRDefault="000F58D9" w:rsidP="000F58D9">
            <w:pPr>
              <w:pStyle w:val="TableRightText"/>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8"/>
                <w:szCs w:val="18"/>
              </w:rPr>
            </w:pPr>
            <w:r w:rsidRPr="000F58D9">
              <w:rPr>
                <w:rFonts w:asciiTheme="minorHAnsi" w:hAnsiTheme="minorHAnsi"/>
                <w:i/>
                <w:iCs/>
                <w:sz w:val="18"/>
                <w:szCs w:val="18"/>
              </w:rPr>
              <w:t>$88,157</w:t>
            </w:r>
          </w:p>
        </w:tc>
        <w:tc>
          <w:tcPr>
            <w:tcW w:w="1300" w:type="dxa"/>
          </w:tcPr>
          <w:p w14:paraId="38371BB1" w14:textId="4FDB8A91" w:rsidR="000F58D9" w:rsidRPr="000F58D9" w:rsidRDefault="000F58D9" w:rsidP="000F58D9">
            <w:pPr>
              <w:pStyle w:val="TableRightText"/>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8"/>
                <w:szCs w:val="18"/>
              </w:rPr>
            </w:pPr>
            <w:r w:rsidRPr="000F58D9">
              <w:rPr>
                <w:rFonts w:asciiTheme="minorHAnsi" w:hAnsiTheme="minorHAnsi"/>
                <w:i/>
                <w:iCs/>
                <w:sz w:val="18"/>
                <w:szCs w:val="18"/>
              </w:rPr>
              <w:t>$6,765,230</w:t>
            </w:r>
          </w:p>
        </w:tc>
        <w:tc>
          <w:tcPr>
            <w:tcW w:w="1183" w:type="dxa"/>
          </w:tcPr>
          <w:p w14:paraId="352E3A01" w14:textId="56571E38" w:rsidR="000F58D9" w:rsidRPr="000F58D9" w:rsidRDefault="000F58D9" w:rsidP="000F58D9">
            <w:pPr>
              <w:pStyle w:val="TableRightText"/>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8"/>
                <w:szCs w:val="18"/>
              </w:rPr>
            </w:pPr>
            <w:r w:rsidRPr="000F58D9">
              <w:rPr>
                <w:rFonts w:asciiTheme="minorHAnsi" w:hAnsiTheme="minorHAnsi"/>
                <w:i/>
                <w:iCs/>
                <w:sz w:val="18"/>
                <w:szCs w:val="18"/>
              </w:rPr>
              <w:t>$268,405</w:t>
            </w:r>
          </w:p>
        </w:tc>
        <w:tc>
          <w:tcPr>
            <w:tcW w:w="0" w:type="auto"/>
          </w:tcPr>
          <w:p w14:paraId="497416FF" w14:textId="193AF1D7" w:rsidR="000F58D9" w:rsidRPr="000F58D9" w:rsidRDefault="000F58D9" w:rsidP="000F58D9">
            <w:pPr>
              <w:pStyle w:val="TableRightText"/>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8"/>
                <w:szCs w:val="18"/>
              </w:rPr>
            </w:pPr>
            <w:r w:rsidRPr="000F58D9">
              <w:rPr>
                <w:rFonts w:asciiTheme="minorHAnsi" w:hAnsiTheme="minorHAnsi"/>
                <w:i/>
                <w:iCs/>
                <w:sz w:val="18"/>
                <w:szCs w:val="18"/>
              </w:rPr>
              <w:t>$6,351,529</w:t>
            </w:r>
          </w:p>
        </w:tc>
      </w:tr>
      <w:tr w:rsidR="000F58D9" w14:paraId="6B0A9EBF" w14:textId="77777777" w:rsidTr="00CF1962">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941" w:type="dxa"/>
          </w:tcPr>
          <w:p w14:paraId="5DCDB4B4" w14:textId="77777777" w:rsidR="000F58D9" w:rsidRPr="00BB59E8" w:rsidRDefault="000F58D9" w:rsidP="000F58D9">
            <w:pPr>
              <w:pStyle w:val="TableLeftText"/>
              <w:rPr>
                <w:i/>
                <w:iCs/>
                <w:sz w:val="18"/>
                <w:szCs w:val="18"/>
              </w:rPr>
            </w:pPr>
            <w:r w:rsidRPr="00BB59E8">
              <w:rPr>
                <w:i/>
                <w:iCs/>
                <w:sz w:val="18"/>
                <w:szCs w:val="18"/>
              </w:rPr>
              <w:t>Income Qualified - Single Family</w:t>
            </w:r>
          </w:p>
        </w:tc>
        <w:tc>
          <w:tcPr>
            <w:tcW w:w="937" w:type="dxa"/>
          </w:tcPr>
          <w:p w14:paraId="379A4398" w14:textId="495988FB" w:rsidR="000F58D9" w:rsidRPr="000F58D9" w:rsidRDefault="000F58D9" w:rsidP="000F58D9">
            <w:pPr>
              <w:pStyle w:val="TableRightText"/>
              <w:cnfStyle w:val="000000010000" w:firstRow="0" w:lastRow="0" w:firstColumn="0" w:lastColumn="0" w:oddVBand="0" w:evenVBand="0" w:oddHBand="0" w:evenHBand="1" w:firstRowFirstColumn="0" w:firstRowLastColumn="0" w:lastRowFirstColumn="0" w:lastRowLastColumn="0"/>
              <w:rPr>
                <w:rFonts w:asciiTheme="minorHAnsi" w:hAnsiTheme="minorHAnsi"/>
                <w:i/>
                <w:iCs/>
                <w:sz w:val="18"/>
                <w:szCs w:val="18"/>
              </w:rPr>
            </w:pPr>
            <w:r w:rsidRPr="000F58D9">
              <w:rPr>
                <w:rFonts w:asciiTheme="minorHAnsi" w:hAnsiTheme="minorHAnsi"/>
                <w:i/>
                <w:iCs/>
                <w:sz w:val="18"/>
                <w:szCs w:val="18"/>
              </w:rPr>
              <w:t>$5,018</w:t>
            </w:r>
          </w:p>
        </w:tc>
        <w:tc>
          <w:tcPr>
            <w:tcW w:w="1185" w:type="dxa"/>
          </w:tcPr>
          <w:p w14:paraId="341FEEC5" w14:textId="20FD6F28" w:rsidR="000F58D9" w:rsidRPr="000F58D9" w:rsidRDefault="000F58D9" w:rsidP="000F58D9">
            <w:pPr>
              <w:pStyle w:val="TableRightText"/>
              <w:cnfStyle w:val="000000010000" w:firstRow="0" w:lastRow="0" w:firstColumn="0" w:lastColumn="0" w:oddVBand="0" w:evenVBand="0" w:oddHBand="0" w:evenHBand="1" w:firstRowFirstColumn="0" w:firstRowLastColumn="0" w:lastRowFirstColumn="0" w:lastRowLastColumn="0"/>
              <w:rPr>
                <w:rFonts w:asciiTheme="minorHAnsi" w:hAnsiTheme="minorHAnsi"/>
                <w:i/>
                <w:iCs/>
                <w:sz w:val="18"/>
                <w:szCs w:val="18"/>
              </w:rPr>
            </w:pPr>
            <w:r w:rsidRPr="000F58D9">
              <w:rPr>
                <w:rFonts w:asciiTheme="minorHAnsi" w:hAnsiTheme="minorHAnsi"/>
                <w:i/>
                <w:iCs/>
                <w:sz w:val="18"/>
                <w:szCs w:val="18"/>
              </w:rPr>
              <w:t>$146,091</w:t>
            </w:r>
          </w:p>
        </w:tc>
        <w:tc>
          <w:tcPr>
            <w:tcW w:w="810" w:type="dxa"/>
          </w:tcPr>
          <w:p w14:paraId="4817B928" w14:textId="0F1B16E3" w:rsidR="000F58D9" w:rsidRPr="000F58D9" w:rsidRDefault="000F58D9" w:rsidP="000F58D9">
            <w:pPr>
              <w:pStyle w:val="TableRightText"/>
              <w:cnfStyle w:val="000000010000" w:firstRow="0" w:lastRow="0" w:firstColumn="0" w:lastColumn="0" w:oddVBand="0" w:evenVBand="0" w:oddHBand="0" w:evenHBand="1" w:firstRowFirstColumn="0" w:firstRowLastColumn="0" w:lastRowFirstColumn="0" w:lastRowLastColumn="0"/>
              <w:rPr>
                <w:rFonts w:asciiTheme="minorHAnsi" w:hAnsiTheme="minorHAnsi"/>
                <w:i/>
                <w:iCs/>
                <w:sz w:val="18"/>
                <w:szCs w:val="18"/>
              </w:rPr>
            </w:pPr>
            <w:r w:rsidRPr="000F58D9">
              <w:rPr>
                <w:rFonts w:asciiTheme="minorHAnsi" w:hAnsiTheme="minorHAnsi"/>
                <w:i/>
                <w:iCs/>
                <w:sz w:val="18"/>
                <w:szCs w:val="18"/>
              </w:rPr>
              <w:t>$0</w:t>
            </w:r>
          </w:p>
        </w:tc>
        <w:tc>
          <w:tcPr>
            <w:tcW w:w="833" w:type="dxa"/>
          </w:tcPr>
          <w:p w14:paraId="51271935" w14:textId="3017CD40" w:rsidR="000F58D9" w:rsidRPr="000F58D9" w:rsidRDefault="000F58D9" w:rsidP="000F58D9">
            <w:pPr>
              <w:pStyle w:val="TableRightText"/>
              <w:cnfStyle w:val="000000010000" w:firstRow="0" w:lastRow="0" w:firstColumn="0" w:lastColumn="0" w:oddVBand="0" w:evenVBand="0" w:oddHBand="0" w:evenHBand="1" w:firstRowFirstColumn="0" w:firstRowLastColumn="0" w:lastRowFirstColumn="0" w:lastRowLastColumn="0"/>
              <w:rPr>
                <w:rFonts w:asciiTheme="minorHAnsi" w:hAnsiTheme="minorHAnsi"/>
                <w:i/>
                <w:iCs/>
                <w:sz w:val="18"/>
                <w:szCs w:val="18"/>
              </w:rPr>
            </w:pPr>
            <w:r w:rsidRPr="000F58D9">
              <w:rPr>
                <w:rFonts w:asciiTheme="minorHAnsi" w:hAnsiTheme="minorHAnsi"/>
                <w:i/>
                <w:iCs/>
                <w:sz w:val="18"/>
                <w:szCs w:val="18"/>
              </w:rPr>
              <w:t>$0</w:t>
            </w:r>
          </w:p>
        </w:tc>
        <w:tc>
          <w:tcPr>
            <w:tcW w:w="927" w:type="dxa"/>
          </w:tcPr>
          <w:p w14:paraId="63FEF2C0" w14:textId="0C4045F9" w:rsidR="000F58D9" w:rsidRPr="000F58D9" w:rsidRDefault="000F58D9" w:rsidP="000F58D9">
            <w:pPr>
              <w:pStyle w:val="TableRightText"/>
              <w:cnfStyle w:val="000000010000" w:firstRow="0" w:lastRow="0" w:firstColumn="0" w:lastColumn="0" w:oddVBand="0" w:evenVBand="0" w:oddHBand="0" w:evenHBand="1" w:firstRowFirstColumn="0" w:firstRowLastColumn="0" w:lastRowFirstColumn="0" w:lastRowLastColumn="0"/>
              <w:rPr>
                <w:rFonts w:asciiTheme="minorHAnsi" w:hAnsiTheme="minorHAnsi"/>
                <w:i/>
                <w:iCs/>
                <w:sz w:val="18"/>
                <w:szCs w:val="18"/>
              </w:rPr>
            </w:pPr>
            <w:r w:rsidRPr="000F58D9">
              <w:rPr>
                <w:rFonts w:asciiTheme="minorHAnsi" w:hAnsiTheme="minorHAnsi"/>
                <w:i/>
                <w:iCs/>
                <w:sz w:val="18"/>
                <w:szCs w:val="18"/>
              </w:rPr>
              <w:t>$0</w:t>
            </w:r>
          </w:p>
        </w:tc>
        <w:tc>
          <w:tcPr>
            <w:tcW w:w="989" w:type="dxa"/>
          </w:tcPr>
          <w:p w14:paraId="46B38A30" w14:textId="783463F7" w:rsidR="000F58D9" w:rsidRPr="000F58D9" w:rsidRDefault="000F58D9" w:rsidP="000F58D9">
            <w:pPr>
              <w:pStyle w:val="TableRightText"/>
              <w:cnfStyle w:val="000000010000" w:firstRow="0" w:lastRow="0" w:firstColumn="0" w:lastColumn="0" w:oddVBand="0" w:evenVBand="0" w:oddHBand="0" w:evenHBand="1" w:firstRowFirstColumn="0" w:firstRowLastColumn="0" w:lastRowFirstColumn="0" w:lastRowLastColumn="0"/>
              <w:rPr>
                <w:rFonts w:asciiTheme="minorHAnsi" w:hAnsiTheme="minorHAnsi"/>
                <w:i/>
                <w:iCs/>
                <w:sz w:val="18"/>
                <w:szCs w:val="18"/>
              </w:rPr>
            </w:pPr>
            <w:r w:rsidRPr="000F58D9">
              <w:rPr>
                <w:rFonts w:asciiTheme="minorHAnsi" w:hAnsiTheme="minorHAnsi"/>
                <w:i/>
                <w:iCs/>
                <w:sz w:val="18"/>
                <w:szCs w:val="18"/>
              </w:rPr>
              <w:t>$0</w:t>
            </w:r>
          </w:p>
        </w:tc>
        <w:tc>
          <w:tcPr>
            <w:tcW w:w="810" w:type="dxa"/>
          </w:tcPr>
          <w:p w14:paraId="70C9367D" w14:textId="500A0268" w:rsidR="000F58D9" w:rsidRPr="000F58D9" w:rsidRDefault="000F58D9" w:rsidP="000F58D9">
            <w:pPr>
              <w:pStyle w:val="TableRightText"/>
              <w:cnfStyle w:val="000000010000" w:firstRow="0" w:lastRow="0" w:firstColumn="0" w:lastColumn="0" w:oddVBand="0" w:evenVBand="0" w:oddHBand="0" w:evenHBand="1" w:firstRowFirstColumn="0" w:firstRowLastColumn="0" w:lastRowFirstColumn="0" w:lastRowLastColumn="0"/>
              <w:rPr>
                <w:rFonts w:asciiTheme="minorHAnsi" w:hAnsiTheme="minorHAnsi"/>
                <w:i/>
                <w:iCs/>
                <w:sz w:val="18"/>
                <w:szCs w:val="18"/>
              </w:rPr>
            </w:pPr>
            <w:r w:rsidRPr="000F58D9">
              <w:rPr>
                <w:rFonts w:asciiTheme="minorHAnsi" w:hAnsiTheme="minorHAnsi"/>
                <w:i/>
                <w:iCs/>
                <w:sz w:val="18"/>
                <w:szCs w:val="18"/>
              </w:rPr>
              <w:t>$0</w:t>
            </w:r>
          </w:p>
        </w:tc>
        <w:tc>
          <w:tcPr>
            <w:tcW w:w="1300" w:type="dxa"/>
          </w:tcPr>
          <w:p w14:paraId="723C5E8E" w14:textId="66FDA249" w:rsidR="000F58D9" w:rsidRPr="000F58D9" w:rsidRDefault="000F58D9" w:rsidP="000F58D9">
            <w:pPr>
              <w:pStyle w:val="TableRightText"/>
              <w:cnfStyle w:val="000000010000" w:firstRow="0" w:lastRow="0" w:firstColumn="0" w:lastColumn="0" w:oddVBand="0" w:evenVBand="0" w:oddHBand="0" w:evenHBand="1" w:firstRowFirstColumn="0" w:firstRowLastColumn="0" w:lastRowFirstColumn="0" w:lastRowLastColumn="0"/>
              <w:rPr>
                <w:rFonts w:asciiTheme="minorHAnsi" w:hAnsiTheme="minorHAnsi"/>
                <w:i/>
                <w:iCs/>
                <w:sz w:val="18"/>
                <w:szCs w:val="18"/>
              </w:rPr>
            </w:pPr>
            <w:r w:rsidRPr="000F58D9">
              <w:rPr>
                <w:rFonts w:asciiTheme="minorHAnsi" w:hAnsiTheme="minorHAnsi"/>
                <w:i/>
                <w:iCs/>
                <w:sz w:val="18"/>
                <w:szCs w:val="18"/>
              </w:rPr>
              <w:t>$8,885,727</w:t>
            </w:r>
          </w:p>
        </w:tc>
        <w:tc>
          <w:tcPr>
            <w:tcW w:w="1183" w:type="dxa"/>
          </w:tcPr>
          <w:p w14:paraId="11046540" w14:textId="77BE007A" w:rsidR="000F58D9" w:rsidRPr="000F58D9" w:rsidRDefault="000F58D9" w:rsidP="000F58D9">
            <w:pPr>
              <w:pStyle w:val="TableRightText"/>
              <w:cnfStyle w:val="000000010000" w:firstRow="0" w:lastRow="0" w:firstColumn="0" w:lastColumn="0" w:oddVBand="0" w:evenVBand="0" w:oddHBand="0" w:evenHBand="1" w:firstRowFirstColumn="0" w:firstRowLastColumn="0" w:lastRowFirstColumn="0" w:lastRowLastColumn="0"/>
              <w:rPr>
                <w:rFonts w:asciiTheme="minorHAnsi" w:hAnsiTheme="minorHAnsi"/>
                <w:i/>
                <w:iCs/>
                <w:sz w:val="18"/>
                <w:szCs w:val="18"/>
              </w:rPr>
            </w:pPr>
            <w:r w:rsidRPr="000F58D9">
              <w:rPr>
                <w:rFonts w:asciiTheme="minorHAnsi" w:hAnsiTheme="minorHAnsi"/>
                <w:i/>
                <w:iCs/>
                <w:sz w:val="18"/>
                <w:szCs w:val="18"/>
              </w:rPr>
              <w:t>$1,480,916</w:t>
            </w:r>
          </w:p>
        </w:tc>
        <w:tc>
          <w:tcPr>
            <w:tcW w:w="1300" w:type="dxa"/>
          </w:tcPr>
          <w:p w14:paraId="70ACFEDF" w14:textId="637EB875" w:rsidR="000F58D9" w:rsidRPr="000F58D9" w:rsidRDefault="000F58D9" w:rsidP="000F58D9">
            <w:pPr>
              <w:pStyle w:val="TableRightText"/>
              <w:cnfStyle w:val="000000010000" w:firstRow="0" w:lastRow="0" w:firstColumn="0" w:lastColumn="0" w:oddVBand="0" w:evenVBand="0" w:oddHBand="0" w:evenHBand="1" w:firstRowFirstColumn="0" w:firstRowLastColumn="0" w:lastRowFirstColumn="0" w:lastRowLastColumn="0"/>
              <w:rPr>
                <w:rFonts w:asciiTheme="minorHAnsi" w:hAnsiTheme="minorHAnsi"/>
                <w:i/>
                <w:iCs/>
                <w:sz w:val="18"/>
                <w:szCs w:val="18"/>
              </w:rPr>
            </w:pPr>
            <w:r w:rsidRPr="000F58D9">
              <w:rPr>
                <w:rFonts w:asciiTheme="minorHAnsi" w:hAnsiTheme="minorHAnsi"/>
                <w:i/>
                <w:iCs/>
                <w:sz w:val="18"/>
                <w:szCs w:val="18"/>
              </w:rPr>
              <w:t>$13,731,022</w:t>
            </w:r>
          </w:p>
        </w:tc>
        <w:tc>
          <w:tcPr>
            <w:tcW w:w="1183" w:type="dxa"/>
          </w:tcPr>
          <w:p w14:paraId="37BA9AD0" w14:textId="6F9B0A62" w:rsidR="000F58D9" w:rsidRPr="000F58D9" w:rsidRDefault="000F58D9" w:rsidP="000F58D9">
            <w:pPr>
              <w:pStyle w:val="TableRightText"/>
              <w:cnfStyle w:val="000000010000" w:firstRow="0" w:lastRow="0" w:firstColumn="0" w:lastColumn="0" w:oddVBand="0" w:evenVBand="0" w:oddHBand="0" w:evenHBand="1" w:firstRowFirstColumn="0" w:firstRowLastColumn="0" w:lastRowFirstColumn="0" w:lastRowLastColumn="0"/>
              <w:rPr>
                <w:rFonts w:asciiTheme="minorHAnsi" w:hAnsiTheme="minorHAnsi"/>
                <w:i/>
                <w:iCs/>
                <w:sz w:val="18"/>
                <w:szCs w:val="18"/>
              </w:rPr>
            </w:pPr>
            <w:r w:rsidRPr="000F58D9">
              <w:rPr>
                <w:rFonts w:asciiTheme="minorHAnsi" w:hAnsiTheme="minorHAnsi"/>
                <w:i/>
                <w:iCs/>
                <w:sz w:val="18"/>
                <w:szCs w:val="18"/>
              </w:rPr>
              <w:t>$4,121,013</w:t>
            </w:r>
          </w:p>
        </w:tc>
        <w:tc>
          <w:tcPr>
            <w:tcW w:w="0" w:type="auto"/>
          </w:tcPr>
          <w:p w14:paraId="0CD1E353" w14:textId="1BB61001" w:rsidR="000F58D9" w:rsidRPr="000F58D9" w:rsidRDefault="000F58D9" w:rsidP="000F58D9">
            <w:pPr>
              <w:pStyle w:val="TableRightText"/>
              <w:cnfStyle w:val="000000010000" w:firstRow="0" w:lastRow="0" w:firstColumn="0" w:lastColumn="0" w:oddVBand="0" w:evenVBand="0" w:oddHBand="0" w:evenHBand="1" w:firstRowFirstColumn="0" w:firstRowLastColumn="0" w:lastRowFirstColumn="0" w:lastRowLastColumn="0"/>
              <w:rPr>
                <w:rFonts w:asciiTheme="minorHAnsi" w:hAnsiTheme="minorHAnsi"/>
                <w:i/>
                <w:iCs/>
                <w:sz w:val="18"/>
                <w:szCs w:val="18"/>
              </w:rPr>
            </w:pPr>
            <w:r w:rsidRPr="000F58D9">
              <w:rPr>
                <w:rFonts w:asciiTheme="minorHAnsi" w:hAnsiTheme="minorHAnsi"/>
                <w:i/>
                <w:iCs/>
                <w:sz w:val="18"/>
                <w:szCs w:val="18"/>
              </w:rPr>
              <w:t>$13,008,000</w:t>
            </w:r>
          </w:p>
        </w:tc>
      </w:tr>
      <w:tr w:rsidR="000F58D9" w14:paraId="41D805D9" w14:textId="77777777" w:rsidTr="00CF196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941" w:type="dxa"/>
          </w:tcPr>
          <w:p w14:paraId="1178FD0D" w14:textId="77777777" w:rsidR="000F58D9" w:rsidRPr="00BB59E8" w:rsidRDefault="000F58D9" w:rsidP="000F58D9">
            <w:pPr>
              <w:pStyle w:val="TableLeftText"/>
              <w:rPr>
                <w:i/>
                <w:iCs/>
                <w:sz w:val="18"/>
                <w:szCs w:val="18"/>
              </w:rPr>
            </w:pPr>
            <w:r w:rsidRPr="00BB59E8">
              <w:rPr>
                <w:i/>
                <w:iCs/>
                <w:sz w:val="18"/>
                <w:szCs w:val="18"/>
              </w:rPr>
              <w:t>Income Qualified - CAA</w:t>
            </w:r>
          </w:p>
        </w:tc>
        <w:tc>
          <w:tcPr>
            <w:tcW w:w="937" w:type="dxa"/>
          </w:tcPr>
          <w:p w14:paraId="69909258" w14:textId="74D2F7A0" w:rsidR="000F58D9" w:rsidRPr="000F58D9" w:rsidRDefault="000F58D9" w:rsidP="000F58D9">
            <w:pPr>
              <w:pStyle w:val="TableRightText"/>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8"/>
                <w:szCs w:val="18"/>
              </w:rPr>
            </w:pPr>
            <w:r w:rsidRPr="000F58D9">
              <w:rPr>
                <w:rFonts w:asciiTheme="minorHAnsi" w:hAnsiTheme="minorHAnsi"/>
                <w:i/>
                <w:iCs/>
                <w:sz w:val="18"/>
                <w:szCs w:val="18"/>
              </w:rPr>
              <w:t>$445</w:t>
            </w:r>
          </w:p>
        </w:tc>
        <w:tc>
          <w:tcPr>
            <w:tcW w:w="1185" w:type="dxa"/>
          </w:tcPr>
          <w:p w14:paraId="6A4B23C4" w14:textId="36419918" w:rsidR="000F58D9" w:rsidRPr="000F58D9" w:rsidRDefault="000F58D9" w:rsidP="000F58D9">
            <w:pPr>
              <w:pStyle w:val="TableRightText"/>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8"/>
                <w:szCs w:val="18"/>
              </w:rPr>
            </w:pPr>
            <w:r w:rsidRPr="000F58D9">
              <w:rPr>
                <w:rFonts w:asciiTheme="minorHAnsi" w:hAnsiTheme="minorHAnsi"/>
                <w:i/>
                <w:iCs/>
                <w:sz w:val="18"/>
                <w:szCs w:val="18"/>
              </w:rPr>
              <w:t>$5,991</w:t>
            </w:r>
          </w:p>
        </w:tc>
        <w:tc>
          <w:tcPr>
            <w:tcW w:w="810" w:type="dxa"/>
          </w:tcPr>
          <w:p w14:paraId="5FA80253" w14:textId="10A5DD4E" w:rsidR="000F58D9" w:rsidRPr="000F58D9" w:rsidRDefault="000F58D9" w:rsidP="000F58D9">
            <w:pPr>
              <w:pStyle w:val="TableRightText"/>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8"/>
                <w:szCs w:val="18"/>
              </w:rPr>
            </w:pPr>
            <w:r w:rsidRPr="000F58D9">
              <w:rPr>
                <w:rFonts w:asciiTheme="minorHAnsi" w:hAnsiTheme="minorHAnsi"/>
                <w:i/>
                <w:iCs/>
                <w:sz w:val="18"/>
                <w:szCs w:val="18"/>
              </w:rPr>
              <w:t>$0</w:t>
            </w:r>
          </w:p>
        </w:tc>
        <w:tc>
          <w:tcPr>
            <w:tcW w:w="833" w:type="dxa"/>
          </w:tcPr>
          <w:p w14:paraId="4B6E081D" w14:textId="7AAD5E46" w:rsidR="000F58D9" w:rsidRPr="000F58D9" w:rsidRDefault="000F58D9" w:rsidP="000F58D9">
            <w:pPr>
              <w:pStyle w:val="TableRightText"/>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8"/>
                <w:szCs w:val="18"/>
              </w:rPr>
            </w:pPr>
            <w:r w:rsidRPr="000F58D9">
              <w:rPr>
                <w:rFonts w:asciiTheme="minorHAnsi" w:hAnsiTheme="minorHAnsi"/>
                <w:i/>
                <w:iCs/>
                <w:sz w:val="18"/>
                <w:szCs w:val="18"/>
              </w:rPr>
              <w:t>$0</w:t>
            </w:r>
          </w:p>
        </w:tc>
        <w:tc>
          <w:tcPr>
            <w:tcW w:w="927" w:type="dxa"/>
          </w:tcPr>
          <w:p w14:paraId="573A11D5" w14:textId="62C5E3E7" w:rsidR="000F58D9" w:rsidRPr="000F58D9" w:rsidRDefault="000F58D9" w:rsidP="000F58D9">
            <w:pPr>
              <w:pStyle w:val="TableRightText"/>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8"/>
                <w:szCs w:val="18"/>
              </w:rPr>
            </w:pPr>
            <w:r w:rsidRPr="000F58D9">
              <w:rPr>
                <w:rFonts w:asciiTheme="minorHAnsi" w:hAnsiTheme="minorHAnsi"/>
                <w:i/>
                <w:iCs/>
                <w:sz w:val="18"/>
                <w:szCs w:val="18"/>
              </w:rPr>
              <w:t>$0</w:t>
            </w:r>
          </w:p>
        </w:tc>
        <w:tc>
          <w:tcPr>
            <w:tcW w:w="989" w:type="dxa"/>
          </w:tcPr>
          <w:p w14:paraId="69CAF54A" w14:textId="0D585400" w:rsidR="000F58D9" w:rsidRPr="000F58D9" w:rsidRDefault="000F58D9" w:rsidP="000F58D9">
            <w:pPr>
              <w:pStyle w:val="TableRightText"/>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8"/>
                <w:szCs w:val="18"/>
              </w:rPr>
            </w:pPr>
            <w:r w:rsidRPr="000F58D9">
              <w:rPr>
                <w:rFonts w:asciiTheme="minorHAnsi" w:hAnsiTheme="minorHAnsi"/>
                <w:i/>
                <w:iCs/>
                <w:sz w:val="18"/>
                <w:szCs w:val="18"/>
              </w:rPr>
              <w:t>$0</w:t>
            </w:r>
          </w:p>
        </w:tc>
        <w:tc>
          <w:tcPr>
            <w:tcW w:w="810" w:type="dxa"/>
          </w:tcPr>
          <w:p w14:paraId="2A30FAB7" w14:textId="2F63E135" w:rsidR="000F58D9" w:rsidRPr="000F58D9" w:rsidRDefault="000F58D9" w:rsidP="000F58D9">
            <w:pPr>
              <w:pStyle w:val="TableRightText"/>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8"/>
                <w:szCs w:val="18"/>
              </w:rPr>
            </w:pPr>
            <w:r w:rsidRPr="000F58D9">
              <w:rPr>
                <w:rFonts w:asciiTheme="minorHAnsi" w:hAnsiTheme="minorHAnsi"/>
                <w:i/>
                <w:iCs/>
                <w:sz w:val="18"/>
                <w:szCs w:val="18"/>
              </w:rPr>
              <w:t>$0</w:t>
            </w:r>
          </w:p>
        </w:tc>
        <w:tc>
          <w:tcPr>
            <w:tcW w:w="1300" w:type="dxa"/>
          </w:tcPr>
          <w:p w14:paraId="340F085C" w14:textId="56B69001" w:rsidR="000F58D9" w:rsidRPr="000F58D9" w:rsidRDefault="000F58D9" w:rsidP="000F58D9">
            <w:pPr>
              <w:pStyle w:val="TableRightText"/>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8"/>
                <w:szCs w:val="18"/>
              </w:rPr>
            </w:pPr>
            <w:r w:rsidRPr="000F58D9">
              <w:rPr>
                <w:rFonts w:asciiTheme="minorHAnsi" w:hAnsiTheme="minorHAnsi"/>
                <w:i/>
                <w:iCs/>
                <w:sz w:val="18"/>
                <w:szCs w:val="18"/>
              </w:rPr>
              <w:t>$1,383,099</w:t>
            </w:r>
          </w:p>
        </w:tc>
        <w:tc>
          <w:tcPr>
            <w:tcW w:w="1183" w:type="dxa"/>
          </w:tcPr>
          <w:p w14:paraId="3FC08F02" w14:textId="2DD5E5A3" w:rsidR="000F58D9" w:rsidRPr="000F58D9" w:rsidRDefault="000F58D9" w:rsidP="000F58D9">
            <w:pPr>
              <w:pStyle w:val="TableRightText"/>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8"/>
                <w:szCs w:val="18"/>
              </w:rPr>
            </w:pPr>
            <w:r w:rsidRPr="000F58D9">
              <w:rPr>
                <w:rFonts w:asciiTheme="minorHAnsi" w:hAnsiTheme="minorHAnsi"/>
                <w:i/>
                <w:iCs/>
                <w:sz w:val="18"/>
                <w:szCs w:val="18"/>
              </w:rPr>
              <w:t>$223,448</w:t>
            </w:r>
          </w:p>
        </w:tc>
        <w:tc>
          <w:tcPr>
            <w:tcW w:w="1300" w:type="dxa"/>
          </w:tcPr>
          <w:p w14:paraId="593B148B" w14:textId="4028B9A6" w:rsidR="000F58D9" w:rsidRPr="000F58D9" w:rsidRDefault="000F58D9" w:rsidP="000F58D9">
            <w:pPr>
              <w:pStyle w:val="TableRightText"/>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8"/>
                <w:szCs w:val="18"/>
              </w:rPr>
            </w:pPr>
            <w:r w:rsidRPr="000F58D9">
              <w:rPr>
                <w:rFonts w:asciiTheme="minorHAnsi" w:hAnsiTheme="minorHAnsi"/>
                <w:i/>
                <w:iCs/>
                <w:sz w:val="18"/>
                <w:szCs w:val="18"/>
              </w:rPr>
              <w:t>$1,462,595</w:t>
            </w:r>
          </w:p>
        </w:tc>
        <w:tc>
          <w:tcPr>
            <w:tcW w:w="1183" w:type="dxa"/>
          </w:tcPr>
          <w:p w14:paraId="4A900A03" w14:textId="08F426FE" w:rsidR="000F58D9" w:rsidRPr="000F58D9" w:rsidRDefault="000F58D9" w:rsidP="000F58D9">
            <w:pPr>
              <w:pStyle w:val="TableRightText"/>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8"/>
                <w:szCs w:val="18"/>
              </w:rPr>
            </w:pPr>
            <w:r w:rsidRPr="000F58D9">
              <w:rPr>
                <w:rFonts w:asciiTheme="minorHAnsi" w:hAnsiTheme="minorHAnsi"/>
                <w:i/>
                <w:iCs/>
                <w:sz w:val="18"/>
                <w:szCs w:val="18"/>
              </w:rPr>
              <w:t>$737,875</w:t>
            </w:r>
          </w:p>
        </w:tc>
        <w:tc>
          <w:tcPr>
            <w:tcW w:w="0" w:type="auto"/>
          </w:tcPr>
          <w:p w14:paraId="12DCF60D" w14:textId="2546DBB4" w:rsidR="000F58D9" w:rsidRPr="000F58D9" w:rsidRDefault="000F58D9" w:rsidP="000F58D9">
            <w:pPr>
              <w:pStyle w:val="TableRightText"/>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8"/>
                <w:szCs w:val="18"/>
              </w:rPr>
            </w:pPr>
            <w:r w:rsidRPr="000F58D9">
              <w:rPr>
                <w:rFonts w:asciiTheme="minorHAnsi" w:hAnsiTheme="minorHAnsi"/>
                <w:i/>
                <w:iCs/>
                <w:sz w:val="18"/>
                <w:szCs w:val="18"/>
              </w:rPr>
              <w:t>$3,270,434</w:t>
            </w:r>
          </w:p>
        </w:tc>
      </w:tr>
      <w:tr w:rsidR="000F58D9" w14:paraId="4A409EE5" w14:textId="77777777" w:rsidTr="00CF1962">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941" w:type="dxa"/>
          </w:tcPr>
          <w:p w14:paraId="1765275B" w14:textId="77777777" w:rsidR="000F58D9" w:rsidRPr="00BB59E8" w:rsidRDefault="000F58D9" w:rsidP="000F58D9">
            <w:pPr>
              <w:pStyle w:val="TableLeftText"/>
              <w:rPr>
                <w:i/>
                <w:iCs/>
                <w:sz w:val="18"/>
                <w:szCs w:val="18"/>
              </w:rPr>
            </w:pPr>
            <w:r w:rsidRPr="00BB59E8">
              <w:rPr>
                <w:i/>
                <w:iCs/>
                <w:sz w:val="18"/>
                <w:szCs w:val="18"/>
              </w:rPr>
              <w:t>Income Qualified - Multifamily</w:t>
            </w:r>
          </w:p>
        </w:tc>
        <w:tc>
          <w:tcPr>
            <w:tcW w:w="937" w:type="dxa"/>
          </w:tcPr>
          <w:p w14:paraId="1EA39984" w14:textId="574DAFDA" w:rsidR="000F58D9" w:rsidRPr="000F58D9" w:rsidRDefault="000F58D9" w:rsidP="000F58D9">
            <w:pPr>
              <w:pStyle w:val="TableRightText"/>
              <w:cnfStyle w:val="000000010000" w:firstRow="0" w:lastRow="0" w:firstColumn="0" w:lastColumn="0" w:oddVBand="0" w:evenVBand="0" w:oddHBand="0" w:evenHBand="1" w:firstRowFirstColumn="0" w:firstRowLastColumn="0" w:lastRowFirstColumn="0" w:lastRowLastColumn="0"/>
              <w:rPr>
                <w:rFonts w:asciiTheme="minorHAnsi" w:hAnsiTheme="minorHAnsi"/>
                <w:i/>
                <w:iCs/>
                <w:sz w:val="18"/>
                <w:szCs w:val="18"/>
              </w:rPr>
            </w:pPr>
            <w:r w:rsidRPr="000F58D9">
              <w:rPr>
                <w:rFonts w:asciiTheme="minorHAnsi" w:hAnsiTheme="minorHAnsi"/>
                <w:i/>
                <w:iCs/>
                <w:sz w:val="18"/>
                <w:szCs w:val="18"/>
              </w:rPr>
              <w:t>$30,893</w:t>
            </w:r>
          </w:p>
        </w:tc>
        <w:tc>
          <w:tcPr>
            <w:tcW w:w="1185" w:type="dxa"/>
          </w:tcPr>
          <w:p w14:paraId="05450D10" w14:textId="346CD899" w:rsidR="000F58D9" w:rsidRPr="000F58D9" w:rsidRDefault="000F58D9" w:rsidP="000F58D9">
            <w:pPr>
              <w:pStyle w:val="TableRightText"/>
              <w:cnfStyle w:val="000000010000" w:firstRow="0" w:lastRow="0" w:firstColumn="0" w:lastColumn="0" w:oddVBand="0" w:evenVBand="0" w:oddHBand="0" w:evenHBand="1" w:firstRowFirstColumn="0" w:firstRowLastColumn="0" w:lastRowFirstColumn="0" w:lastRowLastColumn="0"/>
              <w:rPr>
                <w:rFonts w:asciiTheme="minorHAnsi" w:hAnsiTheme="minorHAnsi"/>
                <w:i/>
                <w:iCs/>
                <w:sz w:val="18"/>
                <w:szCs w:val="18"/>
              </w:rPr>
            </w:pPr>
            <w:r w:rsidRPr="000F58D9">
              <w:rPr>
                <w:rFonts w:asciiTheme="minorHAnsi" w:hAnsiTheme="minorHAnsi"/>
                <w:i/>
                <w:iCs/>
                <w:sz w:val="18"/>
                <w:szCs w:val="18"/>
              </w:rPr>
              <w:t>$17,818</w:t>
            </w:r>
          </w:p>
        </w:tc>
        <w:tc>
          <w:tcPr>
            <w:tcW w:w="810" w:type="dxa"/>
          </w:tcPr>
          <w:p w14:paraId="4512C374" w14:textId="7018CBFF" w:rsidR="000F58D9" w:rsidRPr="000F58D9" w:rsidRDefault="000F58D9" w:rsidP="000F58D9">
            <w:pPr>
              <w:pStyle w:val="TableRightText"/>
              <w:cnfStyle w:val="000000010000" w:firstRow="0" w:lastRow="0" w:firstColumn="0" w:lastColumn="0" w:oddVBand="0" w:evenVBand="0" w:oddHBand="0" w:evenHBand="1" w:firstRowFirstColumn="0" w:firstRowLastColumn="0" w:lastRowFirstColumn="0" w:lastRowLastColumn="0"/>
              <w:rPr>
                <w:rFonts w:asciiTheme="minorHAnsi" w:hAnsiTheme="minorHAnsi"/>
                <w:i/>
                <w:iCs/>
                <w:sz w:val="18"/>
                <w:szCs w:val="18"/>
              </w:rPr>
            </w:pPr>
            <w:r w:rsidRPr="000F58D9">
              <w:rPr>
                <w:rFonts w:asciiTheme="minorHAnsi" w:hAnsiTheme="minorHAnsi"/>
                <w:i/>
                <w:iCs/>
                <w:sz w:val="18"/>
                <w:szCs w:val="18"/>
              </w:rPr>
              <w:t>$0</w:t>
            </w:r>
          </w:p>
        </w:tc>
        <w:tc>
          <w:tcPr>
            <w:tcW w:w="833" w:type="dxa"/>
          </w:tcPr>
          <w:p w14:paraId="7BE10C28" w14:textId="590BB9ED" w:rsidR="000F58D9" w:rsidRPr="000F58D9" w:rsidRDefault="000F58D9" w:rsidP="000F58D9">
            <w:pPr>
              <w:pStyle w:val="TableRightText"/>
              <w:cnfStyle w:val="000000010000" w:firstRow="0" w:lastRow="0" w:firstColumn="0" w:lastColumn="0" w:oddVBand="0" w:evenVBand="0" w:oddHBand="0" w:evenHBand="1" w:firstRowFirstColumn="0" w:firstRowLastColumn="0" w:lastRowFirstColumn="0" w:lastRowLastColumn="0"/>
              <w:rPr>
                <w:rFonts w:asciiTheme="minorHAnsi" w:hAnsiTheme="minorHAnsi"/>
                <w:i/>
                <w:iCs/>
                <w:sz w:val="18"/>
                <w:szCs w:val="18"/>
              </w:rPr>
            </w:pPr>
            <w:r w:rsidRPr="000F58D9">
              <w:rPr>
                <w:rFonts w:asciiTheme="minorHAnsi" w:hAnsiTheme="minorHAnsi"/>
                <w:i/>
                <w:iCs/>
                <w:sz w:val="18"/>
                <w:szCs w:val="18"/>
              </w:rPr>
              <w:t>$0</w:t>
            </w:r>
          </w:p>
        </w:tc>
        <w:tc>
          <w:tcPr>
            <w:tcW w:w="927" w:type="dxa"/>
          </w:tcPr>
          <w:p w14:paraId="039C64A1" w14:textId="43E977E3" w:rsidR="000F58D9" w:rsidRPr="000F58D9" w:rsidRDefault="000F58D9" w:rsidP="000F58D9">
            <w:pPr>
              <w:pStyle w:val="TableRightText"/>
              <w:cnfStyle w:val="000000010000" w:firstRow="0" w:lastRow="0" w:firstColumn="0" w:lastColumn="0" w:oddVBand="0" w:evenVBand="0" w:oddHBand="0" w:evenHBand="1" w:firstRowFirstColumn="0" w:firstRowLastColumn="0" w:lastRowFirstColumn="0" w:lastRowLastColumn="0"/>
              <w:rPr>
                <w:rFonts w:asciiTheme="minorHAnsi" w:hAnsiTheme="minorHAnsi"/>
                <w:i/>
                <w:iCs/>
                <w:sz w:val="18"/>
                <w:szCs w:val="18"/>
              </w:rPr>
            </w:pPr>
            <w:r w:rsidRPr="000F58D9">
              <w:rPr>
                <w:rFonts w:asciiTheme="minorHAnsi" w:hAnsiTheme="minorHAnsi"/>
                <w:i/>
                <w:iCs/>
                <w:sz w:val="18"/>
                <w:szCs w:val="18"/>
              </w:rPr>
              <w:t>$0</w:t>
            </w:r>
          </w:p>
        </w:tc>
        <w:tc>
          <w:tcPr>
            <w:tcW w:w="989" w:type="dxa"/>
          </w:tcPr>
          <w:p w14:paraId="21CD1EFA" w14:textId="673422E7" w:rsidR="000F58D9" w:rsidRPr="000F58D9" w:rsidRDefault="000F58D9" w:rsidP="000F58D9">
            <w:pPr>
              <w:pStyle w:val="TableRightText"/>
              <w:cnfStyle w:val="000000010000" w:firstRow="0" w:lastRow="0" w:firstColumn="0" w:lastColumn="0" w:oddVBand="0" w:evenVBand="0" w:oddHBand="0" w:evenHBand="1" w:firstRowFirstColumn="0" w:firstRowLastColumn="0" w:lastRowFirstColumn="0" w:lastRowLastColumn="0"/>
              <w:rPr>
                <w:rFonts w:asciiTheme="minorHAnsi" w:hAnsiTheme="minorHAnsi"/>
                <w:i/>
                <w:iCs/>
                <w:sz w:val="18"/>
                <w:szCs w:val="18"/>
              </w:rPr>
            </w:pPr>
            <w:r w:rsidRPr="000F58D9">
              <w:rPr>
                <w:rFonts w:asciiTheme="minorHAnsi" w:hAnsiTheme="minorHAnsi"/>
                <w:i/>
                <w:iCs/>
                <w:sz w:val="18"/>
                <w:szCs w:val="18"/>
              </w:rPr>
              <w:t>$0</w:t>
            </w:r>
          </w:p>
        </w:tc>
        <w:tc>
          <w:tcPr>
            <w:tcW w:w="810" w:type="dxa"/>
          </w:tcPr>
          <w:p w14:paraId="552A0FEC" w14:textId="6F229735" w:rsidR="000F58D9" w:rsidRPr="000F58D9" w:rsidRDefault="000F58D9" w:rsidP="000F58D9">
            <w:pPr>
              <w:pStyle w:val="TableRightText"/>
              <w:cnfStyle w:val="000000010000" w:firstRow="0" w:lastRow="0" w:firstColumn="0" w:lastColumn="0" w:oddVBand="0" w:evenVBand="0" w:oddHBand="0" w:evenHBand="1" w:firstRowFirstColumn="0" w:firstRowLastColumn="0" w:lastRowFirstColumn="0" w:lastRowLastColumn="0"/>
              <w:rPr>
                <w:rFonts w:asciiTheme="minorHAnsi" w:hAnsiTheme="minorHAnsi"/>
                <w:i/>
                <w:iCs/>
                <w:sz w:val="18"/>
                <w:szCs w:val="18"/>
              </w:rPr>
            </w:pPr>
            <w:r w:rsidRPr="000F58D9">
              <w:rPr>
                <w:rFonts w:asciiTheme="minorHAnsi" w:hAnsiTheme="minorHAnsi"/>
                <w:i/>
                <w:iCs/>
                <w:sz w:val="18"/>
                <w:szCs w:val="18"/>
              </w:rPr>
              <w:t>$0</w:t>
            </w:r>
          </w:p>
        </w:tc>
        <w:tc>
          <w:tcPr>
            <w:tcW w:w="1300" w:type="dxa"/>
          </w:tcPr>
          <w:p w14:paraId="49B1A5ED" w14:textId="015A3F4F" w:rsidR="000F58D9" w:rsidRPr="000F58D9" w:rsidRDefault="000F58D9" w:rsidP="000F58D9">
            <w:pPr>
              <w:pStyle w:val="TableRightText"/>
              <w:cnfStyle w:val="000000010000" w:firstRow="0" w:lastRow="0" w:firstColumn="0" w:lastColumn="0" w:oddVBand="0" w:evenVBand="0" w:oddHBand="0" w:evenHBand="1" w:firstRowFirstColumn="0" w:firstRowLastColumn="0" w:lastRowFirstColumn="0" w:lastRowLastColumn="0"/>
              <w:rPr>
                <w:rFonts w:asciiTheme="minorHAnsi" w:hAnsiTheme="minorHAnsi"/>
                <w:i/>
                <w:iCs/>
                <w:sz w:val="18"/>
                <w:szCs w:val="18"/>
              </w:rPr>
            </w:pPr>
            <w:r w:rsidRPr="000F58D9">
              <w:rPr>
                <w:rFonts w:asciiTheme="minorHAnsi" w:hAnsiTheme="minorHAnsi"/>
                <w:i/>
                <w:iCs/>
                <w:sz w:val="18"/>
                <w:szCs w:val="18"/>
              </w:rPr>
              <w:t>$2,405,616</w:t>
            </w:r>
          </w:p>
        </w:tc>
        <w:tc>
          <w:tcPr>
            <w:tcW w:w="1183" w:type="dxa"/>
          </w:tcPr>
          <w:p w14:paraId="3F376318" w14:textId="470F1D95" w:rsidR="000F58D9" w:rsidRPr="000F58D9" w:rsidRDefault="000F58D9" w:rsidP="000F58D9">
            <w:pPr>
              <w:pStyle w:val="TableRightText"/>
              <w:cnfStyle w:val="000000010000" w:firstRow="0" w:lastRow="0" w:firstColumn="0" w:lastColumn="0" w:oddVBand="0" w:evenVBand="0" w:oddHBand="0" w:evenHBand="1" w:firstRowFirstColumn="0" w:firstRowLastColumn="0" w:lastRowFirstColumn="0" w:lastRowLastColumn="0"/>
              <w:rPr>
                <w:rFonts w:asciiTheme="minorHAnsi" w:hAnsiTheme="minorHAnsi"/>
                <w:i/>
                <w:iCs/>
                <w:sz w:val="18"/>
                <w:szCs w:val="18"/>
              </w:rPr>
            </w:pPr>
            <w:r w:rsidRPr="000F58D9">
              <w:rPr>
                <w:rFonts w:asciiTheme="minorHAnsi" w:hAnsiTheme="minorHAnsi"/>
                <w:i/>
                <w:iCs/>
                <w:sz w:val="18"/>
                <w:szCs w:val="18"/>
              </w:rPr>
              <w:t>$331,702</w:t>
            </w:r>
          </w:p>
        </w:tc>
        <w:tc>
          <w:tcPr>
            <w:tcW w:w="1300" w:type="dxa"/>
          </w:tcPr>
          <w:p w14:paraId="4AE15C12" w14:textId="48104132" w:rsidR="000F58D9" w:rsidRPr="000F58D9" w:rsidRDefault="000F58D9" w:rsidP="000F58D9">
            <w:pPr>
              <w:pStyle w:val="TableRightText"/>
              <w:cnfStyle w:val="000000010000" w:firstRow="0" w:lastRow="0" w:firstColumn="0" w:lastColumn="0" w:oddVBand="0" w:evenVBand="0" w:oddHBand="0" w:evenHBand="1" w:firstRowFirstColumn="0" w:firstRowLastColumn="0" w:lastRowFirstColumn="0" w:lastRowLastColumn="0"/>
              <w:rPr>
                <w:rFonts w:asciiTheme="minorHAnsi" w:hAnsiTheme="minorHAnsi"/>
                <w:i/>
                <w:iCs/>
                <w:sz w:val="18"/>
                <w:szCs w:val="18"/>
              </w:rPr>
            </w:pPr>
            <w:r w:rsidRPr="000F58D9">
              <w:rPr>
                <w:rFonts w:asciiTheme="minorHAnsi" w:hAnsiTheme="minorHAnsi"/>
                <w:i/>
                <w:iCs/>
                <w:sz w:val="18"/>
                <w:szCs w:val="18"/>
              </w:rPr>
              <w:t>$5,835,782</w:t>
            </w:r>
          </w:p>
        </w:tc>
        <w:tc>
          <w:tcPr>
            <w:tcW w:w="1183" w:type="dxa"/>
          </w:tcPr>
          <w:p w14:paraId="4295FBE6" w14:textId="07D414F9" w:rsidR="000F58D9" w:rsidRPr="000F58D9" w:rsidRDefault="000F58D9" w:rsidP="000F58D9">
            <w:pPr>
              <w:pStyle w:val="TableRightText"/>
              <w:cnfStyle w:val="000000010000" w:firstRow="0" w:lastRow="0" w:firstColumn="0" w:lastColumn="0" w:oddVBand="0" w:evenVBand="0" w:oddHBand="0" w:evenHBand="1" w:firstRowFirstColumn="0" w:firstRowLastColumn="0" w:lastRowFirstColumn="0" w:lastRowLastColumn="0"/>
              <w:rPr>
                <w:rFonts w:asciiTheme="minorHAnsi" w:hAnsiTheme="minorHAnsi"/>
                <w:i/>
                <w:iCs/>
                <w:sz w:val="18"/>
                <w:szCs w:val="18"/>
              </w:rPr>
            </w:pPr>
            <w:r w:rsidRPr="000F58D9">
              <w:rPr>
                <w:rFonts w:asciiTheme="minorHAnsi" w:hAnsiTheme="minorHAnsi"/>
                <w:i/>
                <w:iCs/>
                <w:sz w:val="18"/>
                <w:szCs w:val="18"/>
              </w:rPr>
              <w:t>$278,519</w:t>
            </w:r>
          </w:p>
        </w:tc>
        <w:tc>
          <w:tcPr>
            <w:tcW w:w="0" w:type="auto"/>
          </w:tcPr>
          <w:p w14:paraId="0EED8CD6" w14:textId="0E2F20D3" w:rsidR="000F58D9" w:rsidRPr="000F58D9" w:rsidRDefault="000F58D9" w:rsidP="000F58D9">
            <w:pPr>
              <w:pStyle w:val="TableRightText"/>
              <w:cnfStyle w:val="000000010000" w:firstRow="0" w:lastRow="0" w:firstColumn="0" w:lastColumn="0" w:oddVBand="0" w:evenVBand="0" w:oddHBand="0" w:evenHBand="1" w:firstRowFirstColumn="0" w:firstRowLastColumn="0" w:lastRowFirstColumn="0" w:lastRowLastColumn="0"/>
              <w:rPr>
                <w:rFonts w:asciiTheme="minorHAnsi" w:hAnsiTheme="minorHAnsi"/>
                <w:i/>
                <w:iCs/>
                <w:sz w:val="18"/>
                <w:szCs w:val="18"/>
              </w:rPr>
            </w:pPr>
            <w:r w:rsidRPr="000F58D9">
              <w:rPr>
                <w:rFonts w:asciiTheme="minorHAnsi" w:hAnsiTheme="minorHAnsi"/>
                <w:i/>
                <w:iCs/>
                <w:sz w:val="18"/>
                <w:szCs w:val="18"/>
              </w:rPr>
              <w:t>$5,065,377</w:t>
            </w:r>
          </w:p>
        </w:tc>
      </w:tr>
      <w:tr w:rsidR="000F58D9" w14:paraId="0BC36B3A" w14:textId="77777777" w:rsidTr="00CF196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941" w:type="dxa"/>
          </w:tcPr>
          <w:p w14:paraId="2C1C9707" w14:textId="77777777" w:rsidR="000F58D9" w:rsidRPr="00BB59E8" w:rsidRDefault="000F58D9" w:rsidP="000F58D9">
            <w:pPr>
              <w:pStyle w:val="TableLeftText"/>
              <w:rPr>
                <w:i/>
                <w:iCs/>
                <w:sz w:val="18"/>
                <w:szCs w:val="18"/>
              </w:rPr>
            </w:pPr>
            <w:r w:rsidRPr="00BB59E8">
              <w:rPr>
                <w:i/>
                <w:iCs/>
                <w:sz w:val="18"/>
                <w:szCs w:val="18"/>
              </w:rPr>
              <w:t>Income Qualified - Smart Savers</w:t>
            </w:r>
          </w:p>
        </w:tc>
        <w:tc>
          <w:tcPr>
            <w:tcW w:w="937" w:type="dxa"/>
          </w:tcPr>
          <w:p w14:paraId="5FDAA73B" w14:textId="5E9E0F23" w:rsidR="000F58D9" w:rsidRPr="000F58D9" w:rsidRDefault="000F58D9" w:rsidP="000F58D9">
            <w:pPr>
              <w:pStyle w:val="TableRightText"/>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8"/>
                <w:szCs w:val="18"/>
              </w:rPr>
            </w:pPr>
            <w:r w:rsidRPr="000F58D9">
              <w:rPr>
                <w:rFonts w:asciiTheme="minorHAnsi" w:hAnsiTheme="minorHAnsi"/>
                <w:i/>
                <w:iCs/>
                <w:sz w:val="18"/>
                <w:szCs w:val="18"/>
              </w:rPr>
              <w:t>$0</w:t>
            </w:r>
          </w:p>
        </w:tc>
        <w:tc>
          <w:tcPr>
            <w:tcW w:w="1185" w:type="dxa"/>
          </w:tcPr>
          <w:p w14:paraId="624E6B68" w14:textId="501AAE19" w:rsidR="000F58D9" w:rsidRPr="000F58D9" w:rsidRDefault="000F58D9" w:rsidP="000F58D9">
            <w:pPr>
              <w:pStyle w:val="TableRightText"/>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8"/>
                <w:szCs w:val="18"/>
              </w:rPr>
            </w:pPr>
            <w:r w:rsidRPr="000F58D9">
              <w:rPr>
                <w:rFonts w:asciiTheme="minorHAnsi" w:hAnsiTheme="minorHAnsi"/>
                <w:i/>
                <w:iCs/>
                <w:sz w:val="18"/>
                <w:szCs w:val="18"/>
              </w:rPr>
              <w:t>$0</w:t>
            </w:r>
          </w:p>
        </w:tc>
        <w:tc>
          <w:tcPr>
            <w:tcW w:w="810" w:type="dxa"/>
          </w:tcPr>
          <w:p w14:paraId="757B60FA" w14:textId="5002077A" w:rsidR="000F58D9" w:rsidRPr="000F58D9" w:rsidRDefault="000F58D9" w:rsidP="000F58D9">
            <w:pPr>
              <w:pStyle w:val="TableRightText"/>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8"/>
                <w:szCs w:val="18"/>
              </w:rPr>
            </w:pPr>
            <w:r w:rsidRPr="000F58D9">
              <w:rPr>
                <w:rFonts w:asciiTheme="minorHAnsi" w:hAnsiTheme="minorHAnsi"/>
                <w:i/>
                <w:iCs/>
                <w:sz w:val="18"/>
                <w:szCs w:val="18"/>
              </w:rPr>
              <w:t>$0</w:t>
            </w:r>
          </w:p>
        </w:tc>
        <w:tc>
          <w:tcPr>
            <w:tcW w:w="833" w:type="dxa"/>
          </w:tcPr>
          <w:p w14:paraId="19443BC0" w14:textId="1C81A2F8" w:rsidR="000F58D9" w:rsidRPr="000F58D9" w:rsidRDefault="000F58D9" w:rsidP="000F58D9">
            <w:pPr>
              <w:pStyle w:val="TableRightText"/>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8"/>
                <w:szCs w:val="18"/>
              </w:rPr>
            </w:pPr>
            <w:r w:rsidRPr="000F58D9">
              <w:rPr>
                <w:rFonts w:asciiTheme="minorHAnsi" w:hAnsiTheme="minorHAnsi"/>
                <w:i/>
                <w:iCs/>
                <w:sz w:val="18"/>
                <w:szCs w:val="18"/>
              </w:rPr>
              <w:t>$0</w:t>
            </w:r>
          </w:p>
        </w:tc>
        <w:tc>
          <w:tcPr>
            <w:tcW w:w="927" w:type="dxa"/>
          </w:tcPr>
          <w:p w14:paraId="69B50200" w14:textId="5805A6FC" w:rsidR="000F58D9" w:rsidRPr="000F58D9" w:rsidRDefault="000F58D9" w:rsidP="000F58D9">
            <w:pPr>
              <w:pStyle w:val="TableRightText"/>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8"/>
                <w:szCs w:val="18"/>
              </w:rPr>
            </w:pPr>
            <w:r w:rsidRPr="000F58D9">
              <w:rPr>
                <w:rFonts w:asciiTheme="minorHAnsi" w:hAnsiTheme="minorHAnsi"/>
                <w:i/>
                <w:iCs/>
                <w:sz w:val="18"/>
                <w:szCs w:val="18"/>
              </w:rPr>
              <w:t>$0</w:t>
            </w:r>
          </w:p>
        </w:tc>
        <w:tc>
          <w:tcPr>
            <w:tcW w:w="989" w:type="dxa"/>
          </w:tcPr>
          <w:p w14:paraId="601A9E41" w14:textId="241A2BFF" w:rsidR="000F58D9" w:rsidRPr="000F58D9" w:rsidRDefault="000F58D9" w:rsidP="000F58D9">
            <w:pPr>
              <w:pStyle w:val="TableRightText"/>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8"/>
                <w:szCs w:val="18"/>
              </w:rPr>
            </w:pPr>
            <w:r w:rsidRPr="000F58D9">
              <w:rPr>
                <w:rFonts w:asciiTheme="minorHAnsi" w:hAnsiTheme="minorHAnsi"/>
                <w:i/>
                <w:iCs/>
                <w:sz w:val="18"/>
                <w:szCs w:val="18"/>
              </w:rPr>
              <w:t>$0</w:t>
            </w:r>
          </w:p>
        </w:tc>
        <w:tc>
          <w:tcPr>
            <w:tcW w:w="810" w:type="dxa"/>
          </w:tcPr>
          <w:p w14:paraId="7835FECC" w14:textId="4F87B64E" w:rsidR="000F58D9" w:rsidRPr="000F58D9" w:rsidRDefault="000F58D9" w:rsidP="000F58D9">
            <w:pPr>
              <w:pStyle w:val="TableRightText"/>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8"/>
                <w:szCs w:val="18"/>
              </w:rPr>
            </w:pPr>
            <w:r w:rsidRPr="000F58D9">
              <w:rPr>
                <w:rFonts w:asciiTheme="minorHAnsi" w:hAnsiTheme="minorHAnsi"/>
                <w:i/>
                <w:iCs/>
                <w:sz w:val="18"/>
                <w:szCs w:val="18"/>
              </w:rPr>
              <w:t>$0</w:t>
            </w:r>
          </w:p>
        </w:tc>
        <w:tc>
          <w:tcPr>
            <w:tcW w:w="1300" w:type="dxa"/>
          </w:tcPr>
          <w:p w14:paraId="4A7CDA7C" w14:textId="02CD6A63" w:rsidR="000F58D9" w:rsidRPr="000F58D9" w:rsidRDefault="000F58D9" w:rsidP="000F58D9">
            <w:pPr>
              <w:pStyle w:val="TableRightText"/>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8"/>
                <w:szCs w:val="18"/>
              </w:rPr>
            </w:pPr>
            <w:r w:rsidRPr="000F58D9">
              <w:rPr>
                <w:rFonts w:asciiTheme="minorHAnsi" w:hAnsiTheme="minorHAnsi"/>
                <w:i/>
                <w:iCs/>
                <w:sz w:val="18"/>
                <w:szCs w:val="18"/>
              </w:rPr>
              <w:t>$429,315</w:t>
            </w:r>
          </w:p>
        </w:tc>
        <w:tc>
          <w:tcPr>
            <w:tcW w:w="1183" w:type="dxa"/>
          </w:tcPr>
          <w:p w14:paraId="32D6A2FC" w14:textId="7C632FAF" w:rsidR="000F58D9" w:rsidRPr="000F58D9" w:rsidRDefault="000F58D9" w:rsidP="000F58D9">
            <w:pPr>
              <w:pStyle w:val="TableRightText"/>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8"/>
                <w:szCs w:val="18"/>
              </w:rPr>
            </w:pPr>
            <w:r w:rsidRPr="000F58D9">
              <w:rPr>
                <w:rFonts w:asciiTheme="minorHAnsi" w:hAnsiTheme="minorHAnsi"/>
                <w:i/>
                <w:iCs/>
                <w:sz w:val="18"/>
                <w:szCs w:val="18"/>
              </w:rPr>
              <w:t>$41,427</w:t>
            </w:r>
          </w:p>
        </w:tc>
        <w:tc>
          <w:tcPr>
            <w:tcW w:w="1300" w:type="dxa"/>
          </w:tcPr>
          <w:p w14:paraId="6F377283" w14:textId="40FD0E3F" w:rsidR="000F58D9" w:rsidRPr="000F58D9" w:rsidRDefault="000F58D9" w:rsidP="000F58D9">
            <w:pPr>
              <w:pStyle w:val="TableRightText"/>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8"/>
                <w:szCs w:val="18"/>
              </w:rPr>
            </w:pPr>
            <w:r w:rsidRPr="000F58D9">
              <w:rPr>
                <w:rFonts w:asciiTheme="minorHAnsi" w:hAnsiTheme="minorHAnsi"/>
                <w:i/>
                <w:iCs/>
                <w:sz w:val="18"/>
                <w:szCs w:val="18"/>
              </w:rPr>
              <w:t>$504,353</w:t>
            </w:r>
          </w:p>
        </w:tc>
        <w:tc>
          <w:tcPr>
            <w:tcW w:w="1183" w:type="dxa"/>
          </w:tcPr>
          <w:p w14:paraId="3D310B0B" w14:textId="0ED31F45" w:rsidR="000F58D9" w:rsidRPr="000F58D9" w:rsidRDefault="000F58D9" w:rsidP="000F58D9">
            <w:pPr>
              <w:pStyle w:val="TableRightText"/>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8"/>
                <w:szCs w:val="18"/>
              </w:rPr>
            </w:pPr>
            <w:r w:rsidRPr="000F58D9">
              <w:rPr>
                <w:rFonts w:asciiTheme="minorHAnsi" w:hAnsiTheme="minorHAnsi"/>
                <w:i/>
                <w:iCs/>
                <w:sz w:val="18"/>
                <w:szCs w:val="18"/>
              </w:rPr>
              <w:t>$19,391</w:t>
            </w:r>
          </w:p>
        </w:tc>
        <w:tc>
          <w:tcPr>
            <w:tcW w:w="0" w:type="auto"/>
          </w:tcPr>
          <w:p w14:paraId="1D817DCA" w14:textId="00F5FB6C" w:rsidR="000F58D9" w:rsidRPr="000F58D9" w:rsidRDefault="000F58D9" w:rsidP="000F58D9">
            <w:pPr>
              <w:pStyle w:val="TableRightText"/>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8"/>
                <w:szCs w:val="18"/>
              </w:rPr>
            </w:pPr>
            <w:r w:rsidRPr="000F58D9">
              <w:rPr>
                <w:rFonts w:asciiTheme="minorHAnsi" w:hAnsiTheme="minorHAnsi"/>
                <w:i/>
                <w:iCs/>
                <w:sz w:val="18"/>
                <w:szCs w:val="18"/>
              </w:rPr>
              <w:t>$403,446</w:t>
            </w:r>
          </w:p>
        </w:tc>
      </w:tr>
      <w:tr w:rsidR="000F58D9" w14:paraId="1635E1C0" w14:textId="77777777" w:rsidTr="00CF1962">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941" w:type="dxa"/>
          </w:tcPr>
          <w:p w14:paraId="25946612" w14:textId="1BA1EDD3" w:rsidR="000F58D9" w:rsidRPr="00BB59E8" w:rsidRDefault="000F58D9" w:rsidP="000F58D9">
            <w:pPr>
              <w:pStyle w:val="TableLeftText"/>
              <w:rPr>
                <w:i/>
                <w:iCs/>
                <w:sz w:val="18"/>
                <w:szCs w:val="18"/>
              </w:rPr>
            </w:pPr>
            <w:r w:rsidRPr="00BB59E8">
              <w:rPr>
                <w:i/>
                <w:iCs/>
                <w:sz w:val="18"/>
                <w:szCs w:val="18"/>
              </w:rPr>
              <w:t>Income Qualified – Joint Utility</w:t>
            </w:r>
          </w:p>
        </w:tc>
        <w:tc>
          <w:tcPr>
            <w:tcW w:w="937" w:type="dxa"/>
          </w:tcPr>
          <w:p w14:paraId="491C779C" w14:textId="5DE86D32" w:rsidR="000F58D9" w:rsidRPr="000F58D9" w:rsidRDefault="000F58D9" w:rsidP="000F58D9">
            <w:pPr>
              <w:pStyle w:val="TableRightText"/>
              <w:cnfStyle w:val="000000010000" w:firstRow="0" w:lastRow="0" w:firstColumn="0" w:lastColumn="0" w:oddVBand="0" w:evenVBand="0" w:oddHBand="0" w:evenHBand="1" w:firstRowFirstColumn="0" w:firstRowLastColumn="0" w:lastRowFirstColumn="0" w:lastRowLastColumn="0"/>
              <w:rPr>
                <w:rFonts w:asciiTheme="minorHAnsi" w:hAnsiTheme="minorHAnsi"/>
                <w:i/>
                <w:iCs/>
                <w:sz w:val="18"/>
                <w:szCs w:val="18"/>
              </w:rPr>
            </w:pPr>
            <w:r w:rsidRPr="000F58D9">
              <w:rPr>
                <w:rFonts w:asciiTheme="minorHAnsi" w:hAnsiTheme="minorHAnsi"/>
                <w:i/>
                <w:iCs/>
                <w:sz w:val="18"/>
                <w:szCs w:val="18"/>
              </w:rPr>
              <w:t>$0</w:t>
            </w:r>
          </w:p>
        </w:tc>
        <w:tc>
          <w:tcPr>
            <w:tcW w:w="1185" w:type="dxa"/>
          </w:tcPr>
          <w:p w14:paraId="642588EA" w14:textId="1F09F2EF" w:rsidR="000F58D9" w:rsidRPr="000F58D9" w:rsidRDefault="000F58D9" w:rsidP="000F58D9">
            <w:pPr>
              <w:pStyle w:val="TableRightText"/>
              <w:cnfStyle w:val="000000010000" w:firstRow="0" w:lastRow="0" w:firstColumn="0" w:lastColumn="0" w:oddVBand="0" w:evenVBand="0" w:oddHBand="0" w:evenHBand="1" w:firstRowFirstColumn="0" w:firstRowLastColumn="0" w:lastRowFirstColumn="0" w:lastRowLastColumn="0"/>
              <w:rPr>
                <w:rFonts w:asciiTheme="minorHAnsi" w:hAnsiTheme="minorHAnsi"/>
                <w:i/>
                <w:iCs/>
                <w:sz w:val="18"/>
                <w:szCs w:val="18"/>
              </w:rPr>
            </w:pPr>
            <w:r w:rsidRPr="000F58D9">
              <w:rPr>
                <w:rFonts w:asciiTheme="minorHAnsi" w:hAnsiTheme="minorHAnsi"/>
                <w:i/>
                <w:iCs/>
                <w:sz w:val="18"/>
                <w:szCs w:val="18"/>
              </w:rPr>
              <w:t>$396</w:t>
            </w:r>
          </w:p>
        </w:tc>
        <w:tc>
          <w:tcPr>
            <w:tcW w:w="810" w:type="dxa"/>
          </w:tcPr>
          <w:p w14:paraId="0F0272C5" w14:textId="737E9501" w:rsidR="000F58D9" w:rsidRPr="000F58D9" w:rsidRDefault="000F58D9" w:rsidP="000F58D9">
            <w:pPr>
              <w:pStyle w:val="TableRightText"/>
              <w:cnfStyle w:val="000000010000" w:firstRow="0" w:lastRow="0" w:firstColumn="0" w:lastColumn="0" w:oddVBand="0" w:evenVBand="0" w:oddHBand="0" w:evenHBand="1" w:firstRowFirstColumn="0" w:firstRowLastColumn="0" w:lastRowFirstColumn="0" w:lastRowLastColumn="0"/>
              <w:rPr>
                <w:rFonts w:asciiTheme="minorHAnsi" w:hAnsiTheme="minorHAnsi"/>
                <w:i/>
                <w:iCs/>
                <w:sz w:val="18"/>
                <w:szCs w:val="18"/>
              </w:rPr>
            </w:pPr>
            <w:r w:rsidRPr="000F58D9">
              <w:rPr>
                <w:rFonts w:asciiTheme="minorHAnsi" w:hAnsiTheme="minorHAnsi"/>
                <w:i/>
                <w:iCs/>
                <w:sz w:val="18"/>
                <w:szCs w:val="18"/>
              </w:rPr>
              <w:t>$0</w:t>
            </w:r>
          </w:p>
        </w:tc>
        <w:tc>
          <w:tcPr>
            <w:tcW w:w="833" w:type="dxa"/>
          </w:tcPr>
          <w:p w14:paraId="6BF9A969" w14:textId="2EAF65E9" w:rsidR="000F58D9" w:rsidRPr="000F58D9" w:rsidRDefault="000F58D9" w:rsidP="000F58D9">
            <w:pPr>
              <w:pStyle w:val="TableRightText"/>
              <w:cnfStyle w:val="000000010000" w:firstRow="0" w:lastRow="0" w:firstColumn="0" w:lastColumn="0" w:oddVBand="0" w:evenVBand="0" w:oddHBand="0" w:evenHBand="1" w:firstRowFirstColumn="0" w:firstRowLastColumn="0" w:lastRowFirstColumn="0" w:lastRowLastColumn="0"/>
              <w:rPr>
                <w:rFonts w:asciiTheme="minorHAnsi" w:hAnsiTheme="minorHAnsi"/>
                <w:i/>
                <w:iCs/>
                <w:sz w:val="18"/>
                <w:szCs w:val="18"/>
              </w:rPr>
            </w:pPr>
            <w:r w:rsidRPr="000F58D9">
              <w:rPr>
                <w:rFonts w:asciiTheme="minorHAnsi" w:hAnsiTheme="minorHAnsi"/>
                <w:i/>
                <w:iCs/>
                <w:sz w:val="18"/>
                <w:szCs w:val="18"/>
              </w:rPr>
              <w:t>$0</w:t>
            </w:r>
          </w:p>
        </w:tc>
        <w:tc>
          <w:tcPr>
            <w:tcW w:w="927" w:type="dxa"/>
          </w:tcPr>
          <w:p w14:paraId="63E503AC" w14:textId="0E413C9E" w:rsidR="000F58D9" w:rsidRPr="000F58D9" w:rsidRDefault="000F58D9" w:rsidP="000F58D9">
            <w:pPr>
              <w:pStyle w:val="TableRightText"/>
              <w:cnfStyle w:val="000000010000" w:firstRow="0" w:lastRow="0" w:firstColumn="0" w:lastColumn="0" w:oddVBand="0" w:evenVBand="0" w:oddHBand="0" w:evenHBand="1" w:firstRowFirstColumn="0" w:firstRowLastColumn="0" w:lastRowFirstColumn="0" w:lastRowLastColumn="0"/>
              <w:rPr>
                <w:rFonts w:asciiTheme="minorHAnsi" w:hAnsiTheme="minorHAnsi"/>
                <w:i/>
                <w:iCs/>
                <w:sz w:val="18"/>
                <w:szCs w:val="18"/>
              </w:rPr>
            </w:pPr>
            <w:r w:rsidRPr="000F58D9">
              <w:rPr>
                <w:rFonts w:asciiTheme="minorHAnsi" w:hAnsiTheme="minorHAnsi"/>
                <w:i/>
                <w:iCs/>
                <w:sz w:val="18"/>
                <w:szCs w:val="18"/>
              </w:rPr>
              <w:t>$0</w:t>
            </w:r>
          </w:p>
        </w:tc>
        <w:tc>
          <w:tcPr>
            <w:tcW w:w="989" w:type="dxa"/>
          </w:tcPr>
          <w:p w14:paraId="63CAD84A" w14:textId="7BB94416" w:rsidR="000F58D9" w:rsidRPr="000F58D9" w:rsidRDefault="000F58D9" w:rsidP="000F58D9">
            <w:pPr>
              <w:pStyle w:val="TableRightText"/>
              <w:cnfStyle w:val="000000010000" w:firstRow="0" w:lastRow="0" w:firstColumn="0" w:lastColumn="0" w:oddVBand="0" w:evenVBand="0" w:oddHBand="0" w:evenHBand="1" w:firstRowFirstColumn="0" w:firstRowLastColumn="0" w:lastRowFirstColumn="0" w:lastRowLastColumn="0"/>
              <w:rPr>
                <w:rFonts w:asciiTheme="minorHAnsi" w:hAnsiTheme="minorHAnsi"/>
                <w:i/>
                <w:iCs/>
                <w:sz w:val="18"/>
                <w:szCs w:val="18"/>
              </w:rPr>
            </w:pPr>
            <w:r w:rsidRPr="000F58D9">
              <w:rPr>
                <w:rFonts w:asciiTheme="minorHAnsi" w:hAnsiTheme="minorHAnsi"/>
                <w:i/>
                <w:iCs/>
                <w:sz w:val="18"/>
                <w:szCs w:val="18"/>
              </w:rPr>
              <w:t>$0</w:t>
            </w:r>
          </w:p>
        </w:tc>
        <w:tc>
          <w:tcPr>
            <w:tcW w:w="810" w:type="dxa"/>
          </w:tcPr>
          <w:p w14:paraId="77D883EB" w14:textId="03FAC404" w:rsidR="000F58D9" w:rsidRPr="000F58D9" w:rsidRDefault="000F58D9" w:rsidP="000F58D9">
            <w:pPr>
              <w:pStyle w:val="TableRightText"/>
              <w:cnfStyle w:val="000000010000" w:firstRow="0" w:lastRow="0" w:firstColumn="0" w:lastColumn="0" w:oddVBand="0" w:evenVBand="0" w:oddHBand="0" w:evenHBand="1" w:firstRowFirstColumn="0" w:firstRowLastColumn="0" w:lastRowFirstColumn="0" w:lastRowLastColumn="0"/>
              <w:rPr>
                <w:rFonts w:asciiTheme="minorHAnsi" w:hAnsiTheme="minorHAnsi"/>
                <w:i/>
                <w:iCs/>
                <w:sz w:val="18"/>
                <w:szCs w:val="18"/>
              </w:rPr>
            </w:pPr>
            <w:r w:rsidRPr="000F58D9">
              <w:rPr>
                <w:rFonts w:asciiTheme="minorHAnsi" w:hAnsiTheme="minorHAnsi"/>
                <w:i/>
                <w:iCs/>
                <w:sz w:val="18"/>
                <w:szCs w:val="18"/>
              </w:rPr>
              <w:t>$0</w:t>
            </w:r>
          </w:p>
        </w:tc>
        <w:tc>
          <w:tcPr>
            <w:tcW w:w="1300" w:type="dxa"/>
          </w:tcPr>
          <w:p w14:paraId="4849C3EF" w14:textId="688B891F" w:rsidR="000F58D9" w:rsidRPr="000F58D9" w:rsidRDefault="000F58D9" w:rsidP="000F58D9">
            <w:pPr>
              <w:pStyle w:val="TableRightText"/>
              <w:cnfStyle w:val="000000010000" w:firstRow="0" w:lastRow="0" w:firstColumn="0" w:lastColumn="0" w:oddVBand="0" w:evenVBand="0" w:oddHBand="0" w:evenHBand="1" w:firstRowFirstColumn="0" w:firstRowLastColumn="0" w:lastRowFirstColumn="0" w:lastRowLastColumn="0"/>
              <w:rPr>
                <w:rFonts w:asciiTheme="minorHAnsi" w:hAnsiTheme="minorHAnsi"/>
                <w:i/>
                <w:iCs/>
                <w:sz w:val="18"/>
                <w:szCs w:val="18"/>
              </w:rPr>
            </w:pPr>
            <w:r w:rsidRPr="000F58D9">
              <w:rPr>
                <w:rFonts w:asciiTheme="minorHAnsi" w:hAnsiTheme="minorHAnsi"/>
                <w:i/>
                <w:iCs/>
                <w:sz w:val="18"/>
                <w:szCs w:val="18"/>
              </w:rPr>
              <w:t>$188,859</w:t>
            </w:r>
          </w:p>
        </w:tc>
        <w:tc>
          <w:tcPr>
            <w:tcW w:w="1183" w:type="dxa"/>
          </w:tcPr>
          <w:p w14:paraId="50EE8183" w14:textId="5B1BBE0E" w:rsidR="000F58D9" w:rsidRPr="000F58D9" w:rsidRDefault="000F58D9" w:rsidP="000F58D9">
            <w:pPr>
              <w:pStyle w:val="TableRightText"/>
              <w:cnfStyle w:val="000000010000" w:firstRow="0" w:lastRow="0" w:firstColumn="0" w:lastColumn="0" w:oddVBand="0" w:evenVBand="0" w:oddHBand="0" w:evenHBand="1" w:firstRowFirstColumn="0" w:firstRowLastColumn="0" w:lastRowFirstColumn="0" w:lastRowLastColumn="0"/>
              <w:rPr>
                <w:rFonts w:asciiTheme="minorHAnsi" w:hAnsiTheme="minorHAnsi"/>
                <w:i/>
                <w:iCs/>
                <w:sz w:val="18"/>
                <w:szCs w:val="18"/>
              </w:rPr>
            </w:pPr>
            <w:r w:rsidRPr="000F58D9">
              <w:rPr>
                <w:rFonts w:asciiTheme="minorHAnsi" w:hAnsiTheme="minorHAnsi"/>
                <w:i/>
                <w:iCs/>
                <w:sz w:val="18"/>
                <w:szCs w:val="18"/>
              </w:rPr>
              <w:t>$0</w:t>
            </w:r>
          </w:p>
        </w:tc>
        <w:tc>
          <w:tcPr>
            <w:tcW w:w="1300" w:type="dxa"/>
          </w:tcPr>
          <w:p w14:paraId="68EB68B0" w14:textId="6E648496" w:rsidR="000F58D9" w:rsidRPr="000F58D9" w:rsidRDefault="000F58D9" w:rsidP="000F58D9">
            <w:pPr>
              <w:pStyle w:val="TableRightText"/>
              <w:cnfStyle w:val="000000010000" w:firstRow="0" w:lastRow="0" w:firstColumn="0" w:lastColumn="0" w:oddVBand="0" w:evenVBand="0" w:oddHBand="0" w:evenHBand="1" w:firstRowFirstColumn="0" w:firstRowLastColumn="0" w:lastRowFirstColumn="0" w:lastRowLastColumn="0"/>
              <w:rPr>
                <w:rFonts w:asciiTheme="minorHAnsi" w:hAnsiTheme="minorHAnsi"/>
                <w:i/>
                <w:iCs/>
                <w:sz w:val="18"/>
                <w:szCs w:val="18"/>
              </w:rPr>
            </w:pPr>
            <w:r w:rsidRPr="000F58D9">
              <w:rPr>
                <w:rFonts w:asciiTheme="minorHAnsi" w:hAnsiTheme="minorHAnsi"/>
                <w:i/>
                <w:iCs/>
                <w:sz w:val="18"/>
                <w:szCs w:val="18"/>
              </w:rPr>
              <w:t>$140,653</w:t>
            </w:r>
          </w:p>
        </w:tc>
        <w:tc>
          <w:tcPr>
            <w:tcW w:w="1183" w:type="dxa"/>
          </w:tcPr>
          <w:p w14:paraId="2A1C0992" w14:textId="15DA7EA1" w:rsidR="000F58D9" w:rsidRPr="000F58D9" w:rsidRDefault="000F58D9" w:rsidP="000F58D9">
            <w:pPr>
              <w:pStyle w:val="TableRightText"/>
              <w:cnfStyle w:val="000000010000" w:firstRow="0" w:lastRow="0" w:firstColumn="0" w:lastColumn="0" w:oddVBand="0" w:evenVBand="0" w:oddHBand="0" w:evenHBand="1" w:firstRowFirstColumn="0" w:firstRowLastColumn="0" w:lastRowFirstColumn="0" w:lastRowLastColumn="0"/>
              <w:rPr>
                <w:rFonts w:asciiTheme="minorHAnsi" w:hAnsiTheme="minorHAnsi"/>
                <w:i/>
                <w:iCs/>
                <w:sz w:val="18"/>
                <w:szCs w:val="18"/>
              </w:rPr>
            </w:pPr>
            <w:r w:rsidRPr="000F58D9">
              <w:rPr>
                <w:rFonts w:asciiTheme="minorHAnsi" w:hAnsiTheme="minorHAnsi"/>
                <w:i/>
                <w:iCs/>
                <w:sz w:val="18"/>
                <w:szCs w:val="18"/>
              </w:rPr>
              <w:t>$0</w:t>
            </w:r>
          </w:p>
        </w:tc>
        <w:tc>
          <w:tcPr>
            <w:tcW w:w="0" w:type="auto"/>
          </w:tcPr>
          <w:p w14:paraId="10A7F385" w14:textId="692102C5" w:rsidR="000F58D9" w:rsidRPr="000F58D9" w:rsidRDefault="000F58D9" w:rsidP="000F58D9">
            <w:pPr>
              <w:pStyle w:val="TableRightText"/>
              <w:cnfStyle w:val="000000010000" w:firstRow="0" w:lastRow="0" w:firstColumn="0" w:lastColumn="0" w:oddVBand="0" w:evenVBand="0" w:oddHBand="0" w:evenHBand="1" w:firstRowFirstColumn="0" w:firstRowLastColumn="0" w:lastRowFirstColumn="0" w:lastRowLastColumn="0"/>
              <w:rPr>
                <w:rFonts w:asciiTheme="minorHAnsi" w:hAnsiTheme="minorHAnsi"/>
                <w:i/>
                <w:iCs/>
                <w:sz w:val="18"/>
                <w:szCs w:val="18"/>
              </w:rPr>
            </w:pPr>
            <w:r w:rsidRPr="000F58D9">
              <w:rPr>
                <w:rFonts w:asciiTheme="minorHAnsi" w:hAnsiTheme="minorHAnsi"/>
                <w:i/>
                <w:iCs/>
                <w:sz w:val="18"/>
                <w:szCs w:val="18"/>
              </w:rPr>
              <w:t>$122,438</w:t>
            </w:r>
          </w:p>
        </w:tc>
      </w:tr>
      <w:tr w:rsidR="000F58D9" w14:paraId="44A0D739" w14:textId="77777777" w:rsidTr="00CF196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941" w:type="dxa"/>
          </w:tcPr>
          <w:p w14:paraId="62F5566D" w14:textId="77777777" w:rsidR="000F58D9" w:rsidRPr="00BB59E8" w:rsidRDefault="000F58D9" w:rsidP="000F58D9">
            <w:pPr>
              <w:pStyle w:val="TableLeftText"/>
              <w:rPr>
                <w:i/>
                <w:iCs/>
                <w:sz w:val="18"/>
                <w:szCs w:val="18"/>
              </w:rPr>
            </w:pPr>
            <w:r w:rsidRPr="00BB59E8">
              <w:rPr>
                <w:i/>
                <w:iCs/>
                <w:sz w:val="18"/>
                <w:szCs w:val="18"/>
              </w:rPr>
              <w:t>Income Qualified - Community Kits</w:t>
            </w:r>
          </w:p>
        </w:tc>
        <w:tc>
          <w:tcPr>
            <w:tcW w:w="937" w:type="dxa"/>
          </w:tcPr>
          <w:p w14:paraId="790182F0" w14:textId="2EBF9142" w:rsidR="000F58D9" w:rsidRPr="000F58D9" w:rsidRDefault="000F58D9" w:rsidP="000F58D9">
            <w:pPr>
              <w:pStyle w:val="TableRightText"/>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8"/>
                <w:szCs w:val="18"/>
              </w:rPr>
            </w:pPr>
            <w:r w:rsidRPr="000F58D9">
              <w:rPr>
                <w:rFonts w:asciiTheme="minorHAnsi" w:hAnsiTheme="minorHAnsi"/>
                <w:i/>
                <w:iCs/>
                <w:sz w:val="18"/>
                <w:szCs w:val="18"/>
              </w:rPr>
              <w:t>$0</w:t>
            </w:r>
          </w:p>
        </w:tc>
        <w:tc>
          <w:tcPr>
            <w:tcW w:w="1185" w:type="dxa"/>
          </w:tcPr>
          <w:p w14:paraId="4A092E3E" w14:textId="24939E5B" w:rsidR="000F58D9" w:rsidRPr="000F58D9" w:rsidRDefault="000F58D9" w:rsidP="000F58D9">
            <w:pPr>
              <w:pStyle w:val="TableRightText"/>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8"/>
                <w:szCs w:val="18"/>
              </w:rPr>
            </w:pPr>
            <w:r w:rsidRPr="000F58D9">
              <w:rPr>
                <w:rFonts w:asciiTheme="minorHAnsi" w:hAnsiTheme="minorHAnsi"/>
                <w:i/>
                <w:iCs/>
                <w:sz w:val="18"/>
                <w:szCs w:val="18"/>
              </w:rPr>
              <w:t>$45,325</w:t>
            </w:r>
          </w:p>
        </w:tc>
        <w:tc>
          <w:tcPr>
            <w:tcW w:w="810" w:type="dxa"/>
          </w:tcPr>
          <w:p w14:paraId="5D3FE081" w14:textId="779B2509" w:rsidR="000F58D9" w:rsidRPr="000F58D9" w:rsidRDefault="000F58D9" w:rsidP="000F58D9">
            <w:pPr>
              <w:pStyle w:val="TableRightText"/>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8"/>
                <w:szCs w:val="18"/>
              </w:rPr>
            </w:pPr>
            <w:r w:rsidRPr="000F58D9">
              <w:rPr>
                <w:rFonts w:asciiTheme="minorHAnsi" w:hAnsiTheme="minorHAnsi"/>
                <w:i/>
                <w:iCs/>
                <w:sz w:val="18"/>
                <w:szCs w:val="18"/>
              </w:rPr>
              <w:t>$0</w:t>
            </w:r>
          </w:p>
        </w:tc>
        <w:tc>
          <w:tcPr>
            <w:tcW w:w="833" w:type="dxa"/>
          </w:tcPr>
          <w:p w14:paraId="7694A8D9" w14:textId="1BC0F755" w:rsidR="000F58D9" w:rsidRPr="000F58D9" w:rsidRDefault="000F58D9" w:rsidP="000F58D9">
            <w:pPr>
              <w:pStyle w:val="TableRightText"/>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8"/>
                <w:szCs w:val="18"/>
              </w:rPr>
            </w:pPr>
            <w:r w:rsidRPr="000F58D9">
              <w:rPr>
                <w:rFonts w:asciiTheme="minorHAnsi" w:hAnsiTheme="minorHAnsi"/>
                <w:i/>
                <w:iCs/>
                <w:sz w:val="18"/>
                <w:szCs w:val="18"/>
              </w:rPr>
              <w:t>$0</w:t>
            </w:r>
          </w:p>
        </w:tc>
        <w:tc>
          <w:tcPr>
            <w:tcW w:w="927" w:type="dxa"/>
          </w:tcPr>
          <w:p w14:paraId="401E93EE" w14:textId="4467AD23" w:rsidR="000F58D9" w:rsidRPr="000F58D9" w:rsidRDefault="000F58D9" w:rsidP="000F58D9">
            <w:pPr>
              <w:pStyle w:val="TableRightText"/>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8"/>
                <w:szCs w:val="18"/>
              </w:rPr>
            </w:pPr>
            <w:r w:rsidRPr="000F58D9">
              <w:rPr>
                <w:rFonts w:asciiTheme="minorHAnsi" w:hAnsiTheme="minorHAnsi"/>
                <w:i/>
                <w:iCs/>
                <w:sz w:val="18"/>
                <w:szCs w:val="18"/>
              </w:rPr>
              <w:t>$0</w:t>
            </w:r>
          </w:p>
        </w:tc>
        <w:tc>
          <w:tcPr>
            <w:tcW w:w="989" w:type="dxa"/>
          </w:tcPr>
          <w:p w14:paraId="701DD81E" w14:textId="709326B7" w:rsidR="000F58D9" w:rsidRPr="000F58D9" w:rsidRDefault="000F58D9" w:rsidP="000F58D9">
            <w:pPr>
              <w:pStyle w:val="TableRightText"/>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8"/>
                <w:szCs w:val="18"/>
              </w:rPr>
            </w:pPr>
            <w:r w:rsidRPr="000F58D9">
              <w:rPr>
                <w:rFonts w:asciiTheme="minorHAnsi" w:hAnsiTheme="minorHAnsi"/>
                <w:i/>
                <w:iCs/>
                <w:sz w:val="18"/>
                <w:szCs w:val="18"/>
              </w:rPr>
              <w:t>$0</w:t>
            </w:r>
          </w:p>
        </w:tc>
        <w:tc>
          <w:tcPr>
            <w:tcW w:w="810" w:type="dxa"/>
          </w:tcPr>
          <w:p w14:paraId="43F8DBC1" w14:textId="592D40A1" w:rsidR="000F58D9" w:rsidRPr="000F58D9" w:rsidRDefault="000F58D9" w:rsidP="000F58D9">
            <w:pPr>
              <w:pStyle w:val="TableRightText"/>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8"/>
                <w:szCs w:val="18"/>
              </w:rPr>
            </w:pPr>
            <w:r w:rsidRPr="000F58D9">
              <w:rPr>
                <w:rFonts w:asciiTheme="minorHAnsi" w:hAnsiTheme="minorHAnsi"/>
                <w:i/>
                <w:iCs/>
                <w:sz w:val="18"/>
                <w:szCs w:val="18"/>
              </w:rPr>
              <w:t>$0</w:t>
            </w:r>
          </w:p>
        </w:tc>
        <w:tc>
          <w:tcPr>
            <w:tcW w:w="1300" w:type="dxa"/>
          </w:tcPr>
          <w:p w14:paraId="3D134179" w14:textId="21A217BC" w:rsidR="000F58D9" w:rsidRPr="000F58D9" w:rsidRDefault="000F58D9" w:rsidP="000F58D9">
            <w:pPr>
              <w:pStyle w:val="TableRightText"/>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8"/>
                <w:szCs w:val="18"/>
              </w:rPr>
            </w:pPr>
            <w:r w:rsidRPr="000F58D9">
              <w:rPr>
                <w:rFonts w:asciiTheme="minorHAnsi" w:hAnsiTheme="minorHAnsi"/>
                <w:i/>
                <w:iCs/>
                <w:sz w:val="18"/>
                <w:szCs w:val="18"/>
              </w:rPr>
              <w:t>$524,911</w:t>
            </w:r>
          </w:p>
        </w:tc>
        <w:tc>
          <w:tcPr>
            <w:tcW w:w="1183" w:type="dxa"/>
          </w:tcPr>
          <w:p w14:paraId="26C387F0" w14:textId="460EF318" w:rsidR="000F58D9" w:rsidRPr="000F58D9" w:rsidRDefault="000F58D9" w:rsidP="000F58D9">
            <w:pPr>
              <w:pStyle w:val="TableRightText"/>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8"/>
                <w:szCs w:val="18"/>
              </w:rPr>
            </w:pPr>
            <w:r w:rsidRPr="000F58D9">
              <w:rPr>
                <w:rFonts w:asciiTheme="minorHAnsi" w:hAnsiTheme="minorHAnsi"/>
                <w:i/>
                <w:iCs/>
                <w:sz w:val="18"/>
                <w:szCs w:val="18"/>
              </w:rPr>
              <w:t>$72,333</w:t>
            </w:r>
          </w:p>
        </w:tc>
        <w:tc>
          <w:tcPr>
            <w:tcW w:w="1300" w:type="dxa"/>
          </w:tcPr>
          <w:p w14:paraId="3642D8E1" w14:textId="38879BFE" w:rsidR="000F58D9" w:rsidRPr="000F58D9" w:rsidRDefault="000F58D9" w:rsidP="000F58D9">
            <w:pPr>
              <w:pStyle w:val="TableRightText"/>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8"/>
                <w:szCs w:val="18"/>
              </w:rPr>
            </w:pPr>
            <w:r w:rsidRPr="000F58D9">
              <w:rPr>
                <w:rFonts w:asciiTheme="minorHAnsi" w:hAnsiTheme="minorHAnsi"/>
                <w:i/>
                <w:iCs/>
                <w:sz w:val="18"/>
                <w:szCs w:val="18"/>
              </w:rPr>
              <w:t>$214,018</w:t>
            </w:r>
          </w:p>
        </w:tc>
        <w:tc>
          <w:tcPr>
            <w:tcW w:w="1183" w:type="dxa"/>
          </w:tcPr>
          <w:p w14:paraId="3D870FA6" w14:textId="30D7B7D6" w:rsidR="000F58D9" w:rsidRPr="000F58D9" w:rsidRDefault="000F58D9" w:rsidP="000F58D9">
            <w:pPr>
              <w:pStyle w:val="TableRightText"/>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8"/>
                <w:szCs w:val="18"/>
              </w:rPr>
            </w:pPr>
            <w:r w:rsidRPr="000F58D9">
              <w:rPr>
                <w:rFonts w:asciiTheme="minorHAnsi" w:hAnsiTheme="minorHAnsi"/>
                <w:i/>
                <w:iCs/>
                <w:sz w:val="18"/>
                <w:szCs w:val="18"/>
              </w:rPr>
              <w:t>$93,375</w:t>
            </w:r>
          </w:p>
        </w:tc>
        <w:tc>
          <w:tcPr>
            <w:tcW w:w="0" w:type="auto"/>
          </w:tcPr>
          <w:p w14:paraId="017019F7" w14:textId="4909DCB9" w:rsidR="000F58D9" w:rsidRPr="000F58D9" w:rsidRDefault="000F58D9" w:rsidP="000F58D9">
            <w:pPr>
              <w:pStyle w:val="TableRightText"/>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8"/>
                <w:szCs w:val="18"/>
              </w:rPr>
            </w:pPr>
            <w:r w:rsidRPr="000F58D9">
              <w:rPr>
                <w:rFonts w:asciiTheme="minorHAnsi" w:hAnsiTheme="minorHAnsi"/>
                <w:i/>
                <w:iCs/>
                <w:sz w:val="18"/>
                <w:szCs w:val="18"/>
              </w:rPr>
              <w:t>$283,230</w:t>
            </w:r>
          </w:p>
        </w:tc>
      </w:tr>
      <w:tr w:rsidR="000F58D9" w14:paraId="224261E8" w14:textId="77777777" w:rsidTr="00CF1962">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941" w:type="dxa"/>
          </w:tcPr>
          <w:p w14:paraId="696D6BEA" w14:textId="77777777" w:rsidR="000F58D9" w:rsidRPr="00BB59E8" w:rsidRDefault="000F58D9" w:rsidP="000F58D9">
            <w:pPr>
              <w:pStyle w:val="TableLeftText"/>
              <w:rPr>
                <w:i/>
                <w:iCs/>
                <w:sz w:val="18"/>
                <w:szCs w:val="18"/>
              </w:rPr>
            </w:pPr>
            <w:r w:rsidRPr="00BB59E8">
              <w:rPr>
                <w:i/>
                <w:iCs/>
                <w:sz w:val="18"/>
                <w:szCs w:val="18"/>
              </w:rPr>
              <w:t>Income Qualified - Healthier Homes</w:t>
            </w:r>
          </w:p>
        </w:tc>
        <w:tc>
          <w:tcPr>
            <w:tcW w:w="937" w:type="dxa"/>
          </w:tcPr>
          <w:p w14:paraId="25D1DCE1" w14:textId="45150685" w:rsidR="000F58D9" w:rsidRPr="000F58D9" w:rsidRDefault="000F58D9" w:rsidP="000F58D9">
            <w:pPr>
              <w:pStyle w:val="TableRightText"/>
              <w:cnfStyle w:val="000000010000" w:firstRow="0" w:lastRow="0" w:firstColumn="0" w:lastColumn="0" w:oddVBand="0" w:evenVBand="0" w:oddHBand="0" w:evenHBand="1" w:firstRowFirstColumn="0" w:firstRowLastColumn="0" w:lastRowFirstColumn="0" w:lastRowLastColumn="0"/>
              <w:rPr>
                <w:rFonts w:asciiTheme="minorHAnsi" w:hAnsiTheme="minorHAnsi"/>
                <w:i/>
                <w:iCs/>
                <w:sz w:val="18"/>
                <w:szCs w:val="18"/>
              </w:rPr>
            </w:pPr>
            <w:r w:rsidRPr="000F58D9">
              <w:rPr>
                <w:rFonts w:asciiTheme="minorHAnsi" w:hAnsiTheme="minorHAnsi"/>
                <w:i/>
                <w:iCs/>
                <w:sz w:val="18"/>
                <w:szCs w:val="18"/>
              </w:rPr>
              <w:t>$0</w:t>
            </w:r>
          </w:p>
        </w:tc>
        <w:tc>
          <w:tcPr>
            <w:tcW w:w="1185" w:type="dxa"/>
          </w:tcPr>
          <w:p w14:paraId="7F137AA7" w14:textId="106A5068" w:rsidR="000F58D9" w:rsidRPr="000F58D9" w:rsidRDefault="000F58D9" w:rsidP="000F58D9">
            <w:pPr>
              <w:pStyle w:val="TableRightText"/>
              <w:cnfStyle w:val="000000010000" w:firstRow="0" w:lastRow="0" w:firstColumn="0" w:lastColumn="0" w:oddVBand="0" w:evenVBand="0" w:oddHBand="0" w:evenHBand="1" w:firstRowFirstColumn="0" w:firstRowLastColumn="0" w:lastRowFirstColumn="0" w:lastRowLastColumn="0"/>
              <w:rPr>
                <w:rFonts w:asciiTheme="minorHAnsi" w:hAnsiTheme="minorHAnsi"/>
                <w:i/>
                <w:iCs/>
                <w:sz w:val="18"/>
                <w:szCs w:val="18"/>
              </w:rPr>
            </w:pPr>
            <w:r w:rsidRPr="000F58D9">
              <w:rPr>
                <w:rFonts w:asciiTheme="minorHAnsi" w:hAnsiTheme="minorHAnsi"/>
                <w:i/>
                <w:iCs/>
                <w:sz w:val="18"/>
                <w:szCs w:val="18"/>
              </w:rPr>
              <w:t>$311</w:t>
            </w:r>
          </w:p>
        </w:tc>
        <w:tc>
          <w:tcPr>
            <w:tcW w:w="810" w:type="dxa"/>
          </w:tcPr>
          <w:p w14:paraId="29554D7C" w14:textId="36AAF6EF" w:rsidR="000F58D9" w:rsidRPr="000F58D9" w:rsidRDefault="000F58D9" w:rsidP="000F58D9">
            <w:pPr>
              <w:pStyle w:val="TableRightText"/>
              <w:cnfStyle w:val="000000010000" w:firstRow="0" w:lastRow="0" w:firstColumn="0" w:lastColumn="0" w:oddVBand="0" w:evenVBand="0" w:oddHBand="0" w:evenHBand="1" w:firstRowFirstColumn="0" w:firstRowLastColumn="0" w:lastRowFirstColumn="0" w:lastRowLastColumn="0"/>
              <w:rPr>
                <w:rFonts w:asciiTheme="minorHAnsi" w:hAnsiTheme="minorHAnsi"/>
                <w:i/>
                <w:iCs/>
                <w:sz w:val="18"/>
                <w:szCs w:val="18"/>
              </w:rPr>
            </w:pPr>
            <w:r w:rsidRPr="000F58D9">
              <w:rPr>
                <w:rFonts w:asciiTheme="minorHAnsi" w:hAnsiTheme="minorHAnsi"/>
                <w:i/>
                <w:iCs/>
                <w:sz w:val="18"/>
                <w:szCs w:val="18"/>
              </w:rPr>
              <w:t>$0</w:t>
            </w:r>
          </w:p>
        </w:tc>
        <w:tc>
          <w:tcPr>
            <w:tcW w:w="833" w:type="dxa"/>
          </w:tcPr>
          <w:p w14:paraId="488A486A" w14:textId="6405C6A0" w:rsidR="000F58D9" w:rsidRPr="000F58D9" w:rsidRDefault="000F58D9" w:rsidP="000F58D9">
            <w:pPr>
              <w:pStyle w:val="TableRightText"/>
              <w:cnfStyle w:val="000000010000" w:firstRow="0" w:lastRow="0" w:firstColumn="0" w:lastColumn="0" w:oddVBand="0" w:evenVBand="0" w:oddHBand="0" w:evenHBand="1" w:firstRowFirstColumn="0" w:firstRowLastColumn="0" w:lastRowFirstColumn="0" w:lastRowLastColumn="0"/>
              <w:rPr>
                <w:rFonts w:asciiTheme="minorHAnsi" w:hAnsiTheme="minorHAnsi"/>
                <w:i/>
                <w:iCs/>
                <w:sz w:val="18"/>
                <w:szCs w:val="18"/>
              </w:rPr>
            </w:pPr>
            <w:r w:rsidRPr="000F58D9">
              <w:rPr>
                <w:rFonts w:asciiTheme="minorHAnsi" w:hAnsiTheme="minorHAnsi"/>
                <w:i/>
                <w:iCs/>
                <w:sz w:val="18"/>
                <w:szCs w:val="18"/>
              </w:rPr>
              <w:t>$0</w:t>
            </w:r>
          </w:p>
        </w:tc>
        <w:tc>
          <w:tcPr>
            <w:tcW w:w="927" w:type="dxa"/>
          </w:tcPr>
          <w:p w14:paraId="7C08F773" w14:textId="76A33AFE" w:rsidR="000F58D9" w:rsidRPr="000F58D9" w:rsidRDefault="000F58D9" w:rsidP="000F58D9">
            <w:pPr>
              <w:pStyle w:val="TableRightText"/>
              <w:cnfStyle w:val="000000010000" w:firstRow="0" w:lastRow="0" w:firstColumn="0" w:lastColumn="0" w:oddVBand="0" w:evenVBand="0" w:oddHBand="0" w:evenHBand="1" w:firstRowFirstColumn="0" w:firstRowLastColumn="0" w:lastRowFirstColumn="0" w:lastRowLastColumn="0"/>
              <w:rPr>
                <w:rFonts w:asciiTheme="minorHAnsi" w:hAnsiTheme="minorHAnsi"/>
                <w:i/>
                <w:iCs/>
                <w:sz w:val="18"/>
                <w:szCs w:val="18"/>
              </w:rPr>
            </w:pPr>
            <w:r w:rsidRPr="000F58D9">
              <w:rPr>
                <w:rFonts w:asciiTheme="minorHAnsi" w:hAnsiTheme="minorHAnsi"/>
                <w:i/>
                <w:iCs/>
                <w:sz w:val="18"/>
                <w:szCs w:val="18"/>
              </w:rPr>
              <w:t>$0</w:t>
            </w:r>
          </w:p>
        </w:tc>
        <w:tc>
          <w:tcPr>
            <w:tcW w:w="989" w:type="dxa"/>
          </w:tcPr>
          <w:p w14:paraId="7F09FB06" w14:textId="7C68B246" w:rsidR="000F58D9" w:rsidRPr="000F58D9" w:rsidRDefault="000F58D9" w:rsidP="000F58D9">
            <w:pPr>
              <w:pStyle w:val="TableRightText"/>
              <w:cnfStyle w:val="000000010000" w:firstRow="0" w:lastRow="0" w:firstColumn="0" w:lastColumn="0" w:oddVBand="0" w:evenVBand="0" w:oddHBand="0" w:evenHBand="1" w:firstRowFirstColumn="0" w:firstRowLastColumn="0" w:lastRowFirstColumn="0" w:lastRowLastColumn="0"/>
              <w:rPr>
                <w:rFonts w:asciiTheme="minorHAnsi" w:hAnsiTheme="minorHAnsi"/>
                <w:i/>
                <w:iCs/>
                <w:sz w:val="18"/>
                <w:szCs w:val="18"/>
              </w:rPr>
            </w:pPr>
            <w:r w:rsidRPr="000F58D9">
              <w:rPr>
                <w:rFonts w:asciiTheme="minorHAnsi" w:hAnsiTheme="minorHAnsi"/>
                <w:i/>
                <w:iCs/>
                <w:sz w:val="18"/>
                <w:szCs w:val="18"/>
              </w:rPr>
              <w:t>$0</w:t>
            </w:r>
          </w:p>
        </w:tc>
        <w:tc>
          <w:tcPr>
            <w:tcW w:w="810" w:type="dxa"/>
          </w:tcPr>
          <w:p w14:paraId="3CF005F3" w14:textId="334CEC77" w:rsidR="000F58D9" w:rsidRPr="000F58D9" w:rsidRDefault="000F58D9" w:rsidP="000F58D9">
            <w:pPr>
              <w:pStyle w:val="TableRightText"/>
              <w:cnfStyle w:val="000000010000" w:firstRow="0" w:lastRow="0" w:firstColumn="0" w:lastColumn="0" w:oddVBand="0" w:evenVBand="0" w:oddHBand="0" w:evenHBand="1" w:firstRowFirstColumn="0" w:firstRowLastColumn="0" w:lastRowFirstColumn="0" w:lastRowLastColumn="0"/>
              <w:rPr>
                <w:rFonts w:asciiTheme="minorHAnsi" w:hAnsiTheme="minorHAnsi"/>
                <w:i/>
                <w:iCs/>
                <w:sz w:val="18"/>
                <w:szCs w:val="18"/>
              </w:rPr>
            </w:pPr>
            <w:r w:rsidRPr="000F58D9">
              <w:rPr>
                <w:rFonts w:asciiTheme="minorHAnsi" w:hAnsiTheme="minorHAnsi"/>
                <w:i/>
                <w:iCs/>
                <w:sz w:val="18"/>
                <w:szCs w:val="18"/>
              </w:rPr>
              <w:t>$0</w:t>
            </w:r>
          </w:p>
        </w:tc>
        <w:tc>
          <w:tcPr>
            <w:tcW w:w="1300" w:type="dxa"/>
          </w:tcPr>
          <w:p w14:paraId="5F20FCFD" w14:textId="2979FB95" w:rsidR="000F58D9" w:rsidRPr="000F58D9" w:rsidRDefault="000F58D9" w:rsidP="000F58D9">
            <w:pPr>
              <w:pStyle w:val="TableRightText"/>
              <w:cnfStyle w:val="000000010000" w:firstRow="0" w:lastRow="0" w:firstColumn="0" w:lastColumn="0" w:oddVBand="0" w:evenVBand="0" w:oddHBand="0" w:evenHBand="1" w:firstRowFirstColumn="0" w:firstRowLastColumn="0" w:lastRowFirstColumn="0" w:lastRowLastColumn="0"/>
              <w:rPr>
                <w:rFonts w:asciiTheme="minorHAnsi" w:hAnsiTheme="minorHAnsi"/>
                <w:i/>
                <w:iCs/>
                <w:sz w:val="18"/>
                <w:szCs w:val="18"/>
              </w:rPr>
            </w:pPr>
            <w:r w:rsidRPr="000F58D9">
              <w:rPr>
                <w:rFonts w:asciiTheme="minorHAnsi" w:hAnsiTheme="minorHAnsi"/>
                <w:i/>
                <w:iCs/>
                <w:sz w:val="18"/>
                <w:szCs w:val="18"/>
              </w:rPr>
              <w:t>$520,824</w:t>
            </w:r>
          </w:p>
        </w:tc>
        <w:tc>
          <w:tcPr>
            <w:tcW w:w="1183" w:type="dxa"/>
          </w:tcPr>
          <w:p w14:paraId="0F965B37" w14:textId="11B9DEEB" w:rsidR="000F58D9" w:rsidRPr="000F58D9" w:rsidRDefault="000F58D9" w:rsidP="000F58D9">
            <w:pPr>
              <w:pStyle w:val="TableRightText"/>
              <w:cnfStyle w:val="000000010000" w:firstRow="0" w:lastRow="0" w:firstColumn="0" w:lastColumn="0" w:oddVBand="0" w:evenVBand="0" w:oddHBand="0" w:evenHBand="1" w:firstRowFirstColumn="0" w:firstRowLastColumn="0" w:lastRowFirstColumn="0" w:lastRowLastColumn="0"/>
              <w:rPr>
                <w:rFonts w:asciiTheme="minorHAnsi" w:hAnsiTheme="minorHAnsi"/>
                <w:i/>
                <w:iCs/>
                <w:sz w:val="18"/>
                <w:szCs w:val="18"/>
              </w:rPr>
            </w:pPr>
            <w:r w:rsidRPr="000F58D9">
              <w:rPr>
                <w:rFonts w:asciiTheme="minorHAnsi" w:hAnsiTheme="minorHAnsi"/>
                <w:i/>
                <w:iCs/>
                <w:sz w:val="18"/>
                <w:szCs w:val="18"/>
              </w:rPr>
              <w:t>$67,022</w:t>
            </w:r>
          </w:p>
        </w:tc>
        <w:tc>
          <w:tcPr>
            <w:tcW w:w="1300" w:type="dxa"/>
          </w:tcPr>
          <w:p w14:paraId="163616A3" w14:textId="5F65B826" w:rsidR="000F58D9" w:rsidRPr="000F58D9" w:rsidRDefault="000F58D9" w:rsidP="000F58D9">
            <w:pPr>
              <w:pStyle w:val="TableRightText"/>
              <w:cnfStyle w:val="000000010000" w:firstRow="0" w:lastRow="0" w:firstColumn="0" w:lastColumn="0" w:oddVBand="0" w:evenVBand="0" w:oddHBand="0" w:evenHBand="1" w:firstRowFirstColumn="0" w:firstRowLastColumn="0" w:lastRowFirstColumn="0" w:lastRowLastColumn="0"/>
              <w:rPr>
                <w:rFonts w:asciiTheme="minorHAnsi" w:hAnsiTheme="minorHAnsi"/>
                <w:i/>
                <w:iCs/>
                <w:sz w:val="18"/>
                <w:szCs w:val="18"/>
              </w:rPr>
            </w:pPr>
            <w:r w:rsidRPr="000F58D9">
              <w:rPr>
                <w:rFonts w:asciiTheme="minorHAnsi" w:hAnsiTheme="minorHAnsi"/>
                <w:i/>
                <w:iCs/>
                <w:sz w:val="18"/>
                <w:szCs w:val="18"/>
              </w:rPr>
              <w:t>$750,443</w:t>
            </w:r>
          </w:p>
        </w:tc>
        <w:tc>
          <w:tcPr>
            <w:tcW w:w="1183" w:type="dxa"/>
          </w:tcPr>
          <w:p w14:paraId="340F33E5" w14:textId="79985E58" w:rsidR="000F58D9" w:rsidRPr="000F58D9" w:rsidRDefault="000F58D9" w:rsidP="000F58D9">
            <w:pPr>
              <w:pStyle w:val="TableRightText"/>
              <w:cnfStyle w:val="000000010000" w:firstRow="0" w:lastRow="0" w:firstColumn="0" w:lastColumn="0" w:oddVBand="0" w:evenVBand="0" w:oddHBand="0" w:evenHBand="1" w:firstRowFirstColumn="0" w:firstRowLastColumn="0" w:lastRowFirstColumn="0" w:lastRowLastColumn="0"/>
              <w:rPr>
                <w:rFonts w:asciiTheme="minorHAnsi" w:hAnsiTheme="minorHAnsi"/>
                <w:i/>
                <w:iCs/>
                <w:sz w:val="18"/>
                <w:szCs w:val="18"/>
              </w:rPr>
            </w:pPr>
            <w:r w:rsidRPr="000F58D9">
              <w:rPr>
                <w:rFonts w:asciiTheme="minorHAnsi" w:hAnsiTheme="minorHAnsi"/>
                <w:i/>
                <w:iCs/>
                <w:sz w:val="18"/>
                <w:szCs w:val="18"/>
              </w:rPr>
              <w:t>-$180</w:t>
            </w:r>
          </w:p>
        </w:tc>
        <w:tc>
          <w:tcPr>
            <w:tcW w:w="0" w:type="auto"/>
          </w:tcPr>
          <w:p w14:paraId="4646B960" w14:textId="6B8B6CA9" w:rsidR="000F58D9" w:rsidRPr="000F58D9" w:rsidRDefault="000F58D9" w:rsidP="000F58D9">
            <w:pPr>
              <w:pStyle w:val="TableRightText"/>
              <w:cnfStyle w:val="000000010000" w:firstRow="0" w:lastRow="0" w:firstColumn="0" w:lastColumn="0" w:oddVBand="0" w:evenVBand="0" w:oddHBand="0" w:evenHBand="1" w:firstRowFirstColumn="0" w:firstRowLastColumn="0" w:lastRowFirstColumn="0" w:lastRowLastColumn="0"/>
              <w:rPr>
                <w:rFonts w:asciiTheme="minorHAnsi" w:hAnsiTheme="minorHAnsi"/>
                <w:i/>
                <w:iCs/>
                <w:sz w:val="18"/>
                <w:szCs w:val="18"/>
              </w:rPr>
            </w:pPr>
            <w:r w:rsidRPr="000F58D9">
              <w:rPr>
                <w:rFonts w:asciiTheme="minorHAnsi" w:hAnsiTheme="minorHAnsi"/>
                <w:i/>
                <w:iCs/>
                <w:sz w:val="18"/>
                <w:szCs w:val="18"/>
              </w:rPr>
              <w:t>$623,594</w:t>
            </w:r>
          </w:p>
        </w:tc>
      </w:tr>
      <w:tr w:rsidR="000F58D9" w14:paraId="0F11BC6F" w14:textId="77777777" w:rsidTr="00CF196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941" w:type="dxa"/>
          </w:tcPr>
          <w:p w14:paraId="67B2C670" w14:textId="77777777" w:rsidR="000F58D9" w:rsidRPr="00BB59E8" w:rsidRDefault="000F58D9" w:rsidP="000F58D9">
            <w:pPr>
              <w:pStyle w:val="TableLeftText"/>
              <w:rPr>
                <w:i/>
                <w:iCs/>
                <w:sz w:val="18"/>
                <w:szCs w:val="18"/>
              </w:rPr>
            </w:pPr>
            <w:r w:rsidRPr="00BB59E8">
              <w:rPr>
                <w:i/>
                <w:iCs/>
                <w:sz w:val="18"/>
                <w:szCs w:val="18"/>
              </w:rPr>
              <w:t>Income Qualified – New Construction</w:t>
            </w:r>
          </w:p>
        </w:tc>
        <w:tc>
          <w:tcPr>
            <w:tcW w:w="937" w:type="dxa"/>
          </w:tcPr>
          <w:p w14:paraId="5073A9A0" w14:textId="1B64D49B" w:rsidR="000F58D9" w:rsidRPr="000F58D9" w:rsidRDefault="000F58D9" w:rsidP="000F58D9">
            <w:pPr>
              <w:pStyle w:val="TableRightText"/>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8"/>
                <w:szCs w:val="18"/>
              </w:rPr>
            </w:pPr>
            <w:r w:rsidRPr="000F58D9">
              <w:rPr>
                <w:rFonts w:asciiTheme="minorHAnsi" w:hAnsiTheme="minorHAnsi"/>
                <w:i/>
                <w:iCs/>
                <w:sz w:val="18"/>
                <w:szCs w:val="18"/>
              </w:rPr>
              <w:t>$0</w:t>
            </w:r>
          </w:p>
        </w:tc>
        <w:tc>
          <w:tcPr>
            <w:tcW w:w="1185" w:type="dxa"/>
          </w:tcPr>
          <w:p w14:paraId="003F5165" w14:textId="6C1A11EC" w:rsidR="000F58D9" w:rsidRPr="000F58D9" w:rsidRDefault="000F58D9" w:rsidP="000F58D9">
            <w:pPr>
              <w:pStyle w:val="TableRightText"/>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8"/>
                <w:szCs w:val="18"/>
              </w:rPr>
            </w:pPr>
            <w:r w:rsidRPr="000F58D9">
              <w:rPr>
                <w:rFonts w:asciiTheme="minorHAnsi" w:hAnsiTheme="minorHAnsi"/>
                <w:i/>
                <w:iCs/>
                <w:sz w:val="18"/>
                <w:szCs w:val="18"/>
              </w:rPr>
              <w:t>$0</w:t>
            </w:r>
          </w:p>
        </w:tc>
        <w:tc>
          <w:tcPr>
            <w:tcW w:w="810" w:type="dxa"/>
          </w:tcPr>
          <w:p w14:paraId="1822433F" w14:textId="730E7EFA" w:rsidR="000F58D9" w:rsidRPr="000F58D9" w:rsidRDefault="000F58D9" w:rsidP="000F58D9">
            <w:pPr>
              <w:pStyle w:val="TableRightText"/>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8"/>
                <w:szCs w:val="18"/>
              </w:rPr>
            </w:pPr>
            <w:r w:rsidRPr="000F58D9">
              <w:rPr>
                <w:rFonts w:asciiTheme="minorHAnsi" w:hAnsiTheme="minorHAnsi"/>
                <w:i/>
                <w:iCs/>
                <w:sz w:val="18"/>
                <w:szCs w:val="18"/>
              </w:rPr>
              <w:t>$0</w:t>
            </w:r>
          </w:p>
        </w:tc>
        <w:tc>
          <w:tcPr>
            <w:tcW w:w="833" w:type="dxa"/>
          </w:tcPr>
          <w:p w14:paraId="757A7A2A" w14:textId="014F30BA" w:rsidR="000F58D9" w:rsidRPr="000F58D9" w:rsidRDefault="000F58D9" w:rsidP="000F58D9">
            <w:pPr>
              <w:pStyle w:val="TableRightText"/>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8"/>
                <w:szCs w:val="18"/>
              </w:rPr>
            </w:pPr>
            <w:r w:rsidRPr="000F58D9">
              <w:rPr>
                <w:rFonts w:asciiTheme="minorHAnsi" w:hAnsiTheme="minorHAnsi"/>
                <w:i/>
                <w:iCs/>
                <w:sz w:val="18"/>
                <w:szCs w:val="18"/>
              </w:rPr>
              <w:t>$0</w:t>
            </w:r>
          </w:p>
        </w:tc>
        <w:tc>
          <w:tcPr>
            <w:tcW w:w="927" w:type="dxa"/>
          </w:tcPr>
          <w:p w14:paraId="76AD80E4" w14:textId="4C2C55AE" w:rsidR="000F58D9" w:rsidRPr="000F58D9" w:rsidRDefault="000F58D9" w:rsidP="000F58D9">
            <w:pPr>
              <w:pStyle w:val="TableRightText"/>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8"/>
                <w:szCs w:val="18"/>
              </w:rPr>
            </w:pPr>
            <w:r w:rsidRPr="000F58D9">
              <w:rPr>
                <w:rFonts w:asciiTheme="minorHAnsi" w:hAnsiTheme="minorHAnsi"/>
                <w:i/>
                <w:iCs/>
                <w:sz w:val="18"/>
                <w:szCs w:val="18"/>
              </w:rPr>
              <w:t>$0</w:t>
            </w:r>
          </w:p>
        </w:tc>
        <w:tc>
          <w:tcPr>
            <w:tcW w:w="989" w:type="dxa"/>
          </w:tcPr>
          <w:p w14:paraId="7936A2EF" w14:textId="32EDE609" w:rsidR="000F58D9" w:rsidRPr="000F58D9" w:rsidRDefault="000F58D9" w:rsidP="000F58D9">
            <w:pPr>
              <w:pStyle w:val="TableRightText"/>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8"/>
                <w:szCs w:val="18"/>
              </w:rPr>
            </w:pPr>
            <w:r w:rsidRPr="000F58D9">
              <w:rPr>
                <w:rFonts w:asciiTheme="minorHAnsi" w:hAnsiTheme="minorHAnsi"/>
                <w:i/>
                <w:iCs/>
                <w:sz w:val="18"/>
                <w:szCs w:val="18"/>
              </w:rPr>
              <w:t>$0</w:t>
            </w:r>
          </w:p>
        </w:tc>
        <w:tc>
          <w:tcPr>
            <w:tcW w:w="810" w:type="dxa"/>
          </w:tcPr>
          <w:p w14:paraId="4015B19F" w14:textId="4269379B" w:rsidR="000F58D9" w:rsidRPr="000F58D9" w:rsidRDefault="000F58D9" w:rsidP="000F58D9">
            <w:pPr>
              <w:pStyle w:val="TableRightText"/>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8"/>
                <w:szCs w:val="18"/>
              </w:rPr>
            </w:pPr>
            <w:r w:rsidRPr="000F58D9">
              <w:rPr>
                <w:rFonts w:asciiTheme="minorHAnsi" w:hAnsiTheme="minorHAnsi"/>
                <w:i/>
                <w:iCs/>
                <w:sz w:val="18"/>
                <w:szCs w:val="18"/>
              </w:rPr>
              <w:t>$0</w:t>
            </w:r>
          </w:p>
        </w:tc>
        <w:tc>
          <w:tcPr>
            <w:tcW w:w="1300" w:type="dxa"/>
          </w:tcPr>
          <w:p w14:paraId="1B4BF1E9" w14:textId="2CC77D34" w:rsidR="000F58D9" w:rsidRPr="000F58D9" w:rsidRDefault="000F58D9" w:rsidP="000F58D9">
            <w:pPr>
              <w:pStyle w:val="TableRightText"/>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8"/>
                <w:szCs w:val="18"/>
              </w:rPr>
            </w:pPr>
            <w:r w:rsidRPr="000F58D9">
              <w:rPr>
                <w:rFonts w:asciiTheme="minorHAnsi" w:hAnsiTheme="minorHAnsi"/>
                <w:i/>
                <w:iCs/>
                <w:sz w:val="18"/>
                <w:szCs w:val="18"/>
              </w:rPr>
              <w:t>$8,407</w:t>
            </w:r>
          </w:p>
        </w:tc>
        <w:tc>
          <w:tcPr>
            <w:tcW w:w="1183" w:type="dxa"/>
          </w:tcPr>
          <w:p w14:paraId="4B8C469E" w14:textId="3277ECCD" w:rsidR="000F58D9" w:rsidRPr="000F58D9" w:rsidRDefault="000F58D9" w:rsidP="000F58D9">
            <w:pPr>
              <w:pStyle w:val="TableRightText"/>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8"/>
                <w:szCs w:val="18"/>
              </w:rPr>
            </w:pPr>
            <w:r w:rsidRPr="000F58D9">
              <w:rPr>
                <w:rFonts w:asciiTheme="minorHAnsi" w:hAnsiTheme="minorHAnsi"/>
                <w:i/>
                <w:iCs/>
                <w:sz w:val="18"/>
                <w:szCs w:val="18"/>
              </w:rPr>
              <w:t>$0</w:t>
            </w:r>
          </w:p>
        </w:tc>
        <w:tc>
          <w:tcPr>
            <w:tcW w:w="1300" w:type="dxa"/>
          </w:tcPr>
          <w:p w14:paraId="5F7E0678" w14:textId="2B934C0D" w:rsidR="000F58D9" w:rsidRPr="000F58D9" w:rsidRDefault="000F58D9" w:rsidP="000F58D9">
            <w:pPr>
              <w:pStyle w:val="TableRightText"/>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8"/>
                <w:szCs w:val="18"/>
              </w:rPr>
            </w:pPr>
            <w:r w:rsidRPr="000F58D9">
              <w:rPr>
                <w:rFonts w:asciiTheme="minorHAnsi" w:hAnsiTheme="minorHAnsi"/>
                <w:i/>
                <w:iCs/>
                <w:sz w:val="18"/>
                <w:szCs w:val="18"/>
              </w:rPr>
              <w:t>$0</w:t>
            </w:r>
          </w:p>
        </w:tc>
        <w:tc>
          <w:tcPr>
            <w:tcW w:w="1183" w:type="dxa"/>
          </w:tcPr>
          <w:p w14:paraId="00CB1917" w14:textId="49820585" w:rsidR="000F58D9" w:rsidRPr="000F58D9" w:rsidRDefault="000F58D9" w:rsidP="000F58D9">
            <w:pPr>
              <w:pStyle w:val="TableRightText"/>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8"/>
                <w:szCs w:val="18"/>
              </w:rPr>
            </w:pPr>
            <w:r w:rsidRPr="000F58D9">
              <w:rPr>
                <w:rFonts w:asciiTheme="minorHAnsi" w:hAnsiTheme="minorHAnsi"/>
                <w:i/>
                <w:iCs/>
                <w:sz w:val="18"/>
                <w:szCs w:val="18"/>
              </w:rPr>
              <w:t>$0</w:t>
            </w:r>
          </w:p>
        </w:tc>
        <w:tc>
          <w:tcPr>
            <w:tcW w:w="0" w:type="auto"/>
          </w:tcPr>
          <w:p w14:paraId="0A8E45A0" w14:textId="468BC182" w:rsidR="000F58D9" w:rsidRPr="000F58D9" w:rsidRDefault="000F58D9" w:rsidP="000F58D9">
            <w:pPr>
              <w:pStyle w:val="TableRightText"/>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8"/>
                <w:szCs w:val="18"/>
              </w:rPr>
            </w:pPr>
            <w:r w:rsidRPr="000F58D9">
              <w:rPr>
                <w:rFonts w:asciiTheme="minorHAnsi" w:hAnsiTheme="minorHAnsi"/>
                <w:i/>
                <w:iCs/>
                <w:sz w:val="18"/>
                <w:szCs w:val="18"/>
              </w:rPr>
              <w:t>$0</w:t>
            </w:r>
          </w:p>
        </w:tc>
      </w:tr>
      <w:tr w:rsidR="000F58D9" w14:paraId="3E2E9731" w14:textId="77777777" w:rsidTr="00CF1962">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941" w:type="dxa"/>
          </w:tcPr>
          <w:p w14:paraId="36769ADF" w14:textId="77777777" w:rsidR="000F58D9" w:rsidRPr="00BB59E8" w:rsidRDefault="000F58D9" w:rsidP="000F58D9">
            <w:pPr>
              <w:pStyle w:val="TableLeftText"/>
              <w:rPr>
                <w:i/>
                <w:iCs/>
                <w:sz w:val="18"/>
                <w:szCs w:val="18"/>
              </w:rPr>
            </w:pPr>
            <w:r w:rsidRPr="00BB59E8">
              <w:rPr>
                <w:i/>
                <w:iCs/>
                <w:sz w:val="18"/>
                <w:szCs w:val="18"/>
              </w:rPr>
              <w:t>Income Qualified - Manufactured Homes</w:t>
            </w:r>
          </w:p>
        </w:tc>
        <w:tc>
          <w:tcPr>
            <w:tcW w:w="937" w:type="dxa"/>
          </w:tcPr>
          <w:p w14:paraId="7F20231B" w14:textId="5497F158" w:rsidR="000F58D9" w:rsidRPr="000F58D9" w:rsidRDefault="000F58D9" w:rsidP="000F58D9">
            <w:pPr>
              <w:pStyle w:val="TableRightText"/>
              <w:cnfStyle w:val="000000010000" w:firstRow="0" w:lastRow="0" w:firstColumn="0" w:lastColumn="0" w:oddVBand="0" w:evenVBand="0" w:oddHBand="0" w:evenHBand="1" w:firstRowFirstColumn="0" w:firstRowLastColumn="0" w:lastRowFirstColumn="0" w:lastRowLastColumn="0"/>
              <w:rPr>
                <w:rFonts w:asciiTheme="minorHAnsi" w:hAnsiTheme="minorHAnsi"/>
                <w:i/>
                <w:iCs/>
                <w:sz w:val="18"/>
                <w:szCs w:val="18"/>
              </w:rPr>
            </w:pPr>
            <w:r w:rsidRPr="000F58D9">
              <w:rPr>
                <w:rFonts w:asciiTheme="minorHAnsi" w:hAnsiTheme="minorHAnsi"/>
                <w:i/>
                <w:iCs/>
                <w:sz w:val="18"/>
                <w:szCs w:val="18"/>
              </w:rPr>
              <w:t>$0</w:t>
            </w:r>
          </w:p>
        </w:tc>
        <w:tc>
          <w:tcPr>
            <w:tcW w:w="1185" w:type="dxa"/>
          </w:tcPr>
          <w:p w14:paraId="0EEFACE9" w14:textId="39E54137" w:rsidR="000F58D9" w:rsidRPr="000F58D9" w:rsidRDefault="000F58D9" w:rsidP="000F58D9">
            <w:pPr>
              <w:pStyle w:val="TableRightText"/>
              <w:cnfStyle w:val="000000010000" w:firstRow="0" w:lastRow="0" w:firstColumn="0" w:lastColumn="0" w:oddVBand="0" w:evenVBand="0" w:oddHBand="0" w:evenHBand="1" w:firstRowFirstColumn="0" w:firstRowLastColumn="0" w:lastRowFirstColumn="0" w:lastRowLastColumn="0"/>
              <w:rPr>
                <w:rFonts w:asciiTheme="minorHAnsi" w:hAnsiTheme="minorHAnsi"/>
                <w:i/>
                <w:iCs/>
                <w:sz w:val="18"/>
                <w:szCs w:val="18"/>
              </w:rPr>
            </w:pPr>
            <w:r w:rsidRPr="000F58D9">
              <w:rPr>
                <w:rFonts w:asciiTheme="minorHAnsi" w:hAnsiTheme="minorHAnsi"/>
                <w:i/>
                <w:iCs/>
                <w:sz w:val="18"/>
                <w:szCs w:val="18"/>
              </w:rPr>
              <w:t>$4,567</w:t>
            </w:r>
          </w:p>
        </w:tc>
        <w:tc>
          <w:tcPr>
            <w:tcW w:w="810" w:type="dxa"/>
          </w:tcPr>
          <w:p w14:paraId="1BC921EA" w14:textId="46488477" w:rsidR="000F58D9" w:rsidRPr="000F58D9" w:rsidRDefault="000F58D9" w:rsidP="000F58D9">
            <w:pPr>
              <w:pStyle w:val="TableRightText"/>
              <w:cnfStyle w:val="000000010000" w:firstRow="0" w:lastRow="0" w:firstColumn="0" w:lastColumn="0" w:oddVBand="0" w:evenVBand="0" w:oddHBand="0" w:evenHBand="1" w:firstRowFirstColumn="0" w:firstRowLastColumn="0" w:lastRowFirstColumn="0" w:lastRowLastColumn="0"/>
              <w:rPr>
                <w:rFonts w:asciiTheme="minorHAnsi" w:hAnsiTheme="minorHAnsi"/>
                <w:i/>
                <w:iCs/>
                <w:sz w:val="18"/>
                <w:szCs w:val="18"/>
              </w:rPr>
            </w:pPr>
            <w:r w:rsidRPr="000F58D9">
              <w:rPr>
                <w:rFonts w:asciiTheme="minorHAnsi" w:hAnsiTheme="minorHAnsi"/>
                <w:i/>
                <w:iCs/>
                <w:sz w:val="18"/>
                <w:szCs w:val="18"/>
              </w:rPr>
              <w:t>$0</w:t>
            </w:r>
          </w:p>
        </w:tc>
        <w:tc>
          <w:tcPr>
            <w:tcW w:w="833" w:type="dxa"/>
          </w:tcPr>
          <w:p w14:paraId="0E26DB7D" w14:textId="35BB506C" w:rsidR="000F58D9" w:rsidRPr="000F58D9" w:rsidRDefault="000F58D9" w:rsidP="000F58D9">
            <w:pPr>
              <w:pStyle w:val="TableRightText"/>
              <w:cnfStyle w:val="000000010000" w:firstRow="0" w:lastRow="0" w:firstColumn="0" w:lastColumn="0" w:oddVBand="0" w:evenVBand="0" w:oddHBand="0" w:evenHBand="1" w:firstRowFirstColumn="0" w:firstRowLastColumn="0" w:lastRowFirstColumn="0" w:lastRowLastColumn="0"/>
              <w:rPr>
                <w:rFonts w:asciiTheme="minorHAnsi" w:hAnsiTheme="minorHAnsi"/>
                <w:i/>
                <w:iCs/>
                <w:sz w:val="18"/>
                <w:szCs w:val="18"/>
              </w:rPr>
            </w:pPr>
            <w:r w:rsidRPr="000F58D9">
              <w:rPr>
                <w:rFonts w:asciiTheme="minorHAnsi" w:hAnsiTheme="minorHAnsi"/>
                <w:i/>
                <w:iCs/>
                <w:sz w:val="18"/>
                <w:szCs w:val="18"/>
              </w:rPr>
              <w:t>$0</w:t>
            </w:r>
          </w:p>
        </w:tc>
        <w:tc>
          <w:tcPr>
            <w:tcW w:w="927" w:type="dxa"/>
          </w:tcPr>
          <w:p w14:paraId="03BEF6D9" w14:textId="6BCF19B2" w:rsidR="000F58D9" w:rsidRPr="000F58D9" w:rsidRDefault="000F58D9" w:rsidP="000F58D9">
            <w:pPr>
              <w:pStyle w:val="TableRightText"/>
              <w:cnfStyle w:val="000000010000" w:firstRow="0" w:lastRow="0" w:firstColumn="0" w:lastColumn="0" w:oddVBand="0" w:evenVBand="0" w:oddHBand="0" w:evenHBand="1" w:firstRowFirstColumn="0" w:firstRowLastColumn="0" w:lastRowFirstColumn="0" w:lastRowLastColumn="0"/>
              <w:rPr>
                <w:rFonts w:asciiTheme="minorHAnsi" w:hAnsiTheme="minorHAnsi"/>
                <w:i/>
                <w:iCs/>
                <w:sz w:val="18"/>
                <w:szCs w:val="18"/>
              </w:rPr>
            </w:pPr>
            <w:r w:rsidRPr="000F58D9">
              <w:rPr>
                <w:rFonts w:asciiTheme="minorHAnsi" w:hAnsiTheme="minorHAnsi"/>
                <w:i/>
                <w:iCs/>
                <w:sz w:val="18"/>
                <w:szCs w:val="18"/>
              </w:rPr>
              <w:t>$0</w:t>
            </w:r>
          </w:p>
        </w:tc>
        <w:tc>
          <w:tcPr>
            <w:tcW w:w="989" w:type="dxa"/>
          </w:tcPr>
          <w:p w14:paraId="50108B4B" w14:textId="0C634817" w:rsidR="000F58D9" w:rsidRPr="000F58D9" w:rsidRDefault="000F58D9" w:rsidP="000F58D9">
            <w:pPr>
              <w:pStyle w:val="TableRightText"/>
              <w:cnfStyle w:val="000000010000" w:firstRow="0" w:lastRow="0" w:firstColumn="0" w:lastColumn="0" w:oddVBand="0" w:evenVBand="0" w:oddHBand="0" w:evenHBand="1" w:firstRowFirstColumn="0" w:firstRowLastColumn="0" w:lastRowFirstColumn="0" w:lastRowLastColumn="0"/>
              <w:rPr>
                <w:rFonts w:asciiTheme="minorHAnsi" w:hAnsiTheme="minorHAnsi"/>
                <w:i/>
                <w:iCs/>
                <w:sz w:val="18"/>
                <w:szCs w:val="18"/>
              </w:rPr>
            </w:pPr>
            <w:r w:rsidRPr="000F58D9">
              <w:rPr>
                <w:rFonts w:asciiTheme="minorHAnsi" w:hAnsiTheme="minorHAnsi"/>
                <w:i/>
                <w:iCs/>
                <w:sz w:val="18"/>
                <w:szCs w:val="18"/>
              </w:rPr>
              <w:t>$0</w:t>
            </w:r>
          </w:p>
        </w:tc>
        <w:tc>
          <w:tcPr>
            <w:tcW w:w="810" w:type="dxa"/>
          </w:tcPr>
          <w:p w14:paraId="25BC9962" w14:textId="15B1D561" w:rsidR="000F58D9" w:rsidRPr="000F58D9" w:rsidRDefault="000F58D9" w:rsidP="000F58D9">
            <w:pPr>
              <w:pStyle w:val="TableRightText"/>
              <w:cnfStyle w:val="000000010000" w:firstRow="0" w:lastRow="0" w:firstColumn="0" w:lastColumn="0" w:oddVBand="0" w:evenVBand="0" w:oddHBand="0" w:evenHBand="1" w:firstRowFirstColumn="0" w:firstRowLastColumn="0" w:lastRowFirstColumn="0" w:lastRowLastColumn="0"/>
              <w:rPr>
                <w:rFonts w:asciiTheme="minorHAnsi" w:hAnsiTheme="minorHAnsi"/>
                <w:i/>
                <w:iCs/>
                <w:sz w:val="18"/>
                <w:szCs w:val="18"/>
              </w:rPr>
            </w:pPr>
            <w:r w:rsidRPr="000F58D9">
              <w:rPr>
                <w:rFonts w:asciiTheme="minorHAnsi" w:hAnsiTheme="minorHAnsi"/>
                <w:i/>
                <w:iCs/>
                <w:sz w:val="18"/>
                <w:szCs w:val="18"/>
              </w:rPr>
              <w:t>$0</w:t>
            </w:r>
          </w:p>
        </w:tc>
        <w:tc>
          <w:tcPr>
            <w:tcW w:w="1300" w:type="dxa"/>
          </w:tcPr>
          <w:p w14:paraId="4F5515F9" w14:textId="40D5991D" w:rsidR="000F58D9" w:rsidRPr="000F58D9" w:rsidRDefault="000F58D9" w:rsidP="000F58D9">
            <w:pPr>
              <w:pStyle w:val="TableRightText"/>
              <w:cnfStyle w:val="000000010000" w:firstRow="0" w:lastRow="0" w:firstColumn="0" w:lastColumn="0" w:oddVBand="0" w:evenVBand="0" w:oddHBand="0" w:evenHBand="1" w:firstRowFirstColumn="0" w:firstRowLastColumn="0" w:lastRowFirstColumn="0" w:lastRowLastColumn="0"/>
              <w:rPr>
                <w:rFonts w:asciiTheme="minorHAnsi" w:hAnsiTheme="minorHAnsi"/>
                <w:i/>
                <w:iCs/>
                <w:sz w:val="18"/>
                <w:szCs w:val="18"/>
              </w:rPr>
            </w:pPr>
            <w:r w:rsidRPr="000F58D9">
              <w:rPr>
                <w:rFonts w:asciiTheme="minorHAnsi" w:hAnsiTheme="minorHAnsi"/>
                <w:i/>
                <w:iCs/>
                <w:sz w:val="18"/>
                <w:szCs w:val="18"/>
              </w:rPr>
              <w:t>$930,420</w:t>
            </w:r>
          </w:p>
        </w:tc>
        <w:tc>
          <w:tcPr>
            <w:tcW w:w="1183" w:type="dxa"/>
          </w:tcPr>
          <w:p w14:paraId="0E38D557" w14:textId="3CFAD05C" w:rsidR="000F58D9" w:rsidRPr="000F58D9" w:rsidRDefault="000F58D9" w:rsidP="000F58D9">
            <w:pPr>
              <w:pStyle w:val="TableRightText"/>
              <w:cnfStyle w:val="000000010000" w:firstRow="0" w:lastRow="0" w:firstColumn="0" w:lastColumn="0" w:oddVBand="0" w:evenVBand="0" w:oddHBand="0" w:evenHBand="1" w:firstRowFirstColumn="0" w:firstRowLastColumn="0" w:lastRowFirstColumn="0" w:lastRowLastColumn="0"/>
              <w:rPr>
                <w:rFonts w:asciiTheme="minorHAnsi" w:hAnsiTheme="minorHAnsi"/>
                <w:i/>
                <w:iCs/>
                <w:sz w:val="18"/>
                <w:szCs w:val="18"/>
              </w:rPr>
            </w:pPr>
            <w:r w:rsidRPr="000F58D9">
              <w:rPr>
                <w:rFonts w:asciiTheme="minorHAnsi" w:hAnsiTheme="minorHAnsi"/>
                <w:i/>
                <w:iCs/>
                <w:sz w:val="18"/>
                <w:szCs w:val="18"/>
              </w:rPr>
              <w:t>$141,812</w:t>
            </w:r>
          </w:p>
        </w:tc>
        <w:tc>
          <w:tcPr>
            <w:tcW w:w="1300" w:type="dxa"/>
          </w:tcPr>
          <w:p w14:paraId="355D22F4" w14:textId="242E661E" w:rsidR="000F58D9" w:rsidRPr="000F58D9" w:rsidRDefault="000F58D9" w:rsidP="000F58D9">
            <w:pPr>
              <w:pStyle w:val="TableRightText"/>
              <w:cnfStyle w:val="000000010000" w:firstRow="0" w:lastRow="0" w:firstColumn="0" w:lastColumn="0" w:oddVBand="0" w:evenVBand="0" w:oddHBand="0" w:evenHBand="1" w:firstRowFirstColumn="0" w:firstRowLastColumn="0" w:lastRowFirstColumn="0" w:lastRowLastColumn="0"/>
              <w:rPr>
                <w:rFonts w:asciiTheme="minorHAnsi" w:hAnsiTheme="minorHAnsi"/>
                <w:i/>
                <w:iCs/>
                <w:sz w:val="18"/>
                <w:szCs w:val="18"/>
              </w:rPr>
            </w:pPr>
            <w:r w:rsidRPr="000F58D9">
              <w:rPr>
                <w:rFonts w:asciiTheme="minorHAnsi" w:hAnsiTheme="minorHAnsi"/>
                <w:i/>
                <w:iCs/>
                <w:sz w:val="18"/>
                <w:szCs w:val="18"/>
              </w:rPr>
              <w:t>$914,091</w:t>
            </w:r>
          </w:p>
        </w:tc>
        <w:tc>
          <w:tcPr>
            <w:tcW w:w="1183" w:type="dxa"/>
          </w:tcPr>
          <w:p w14:paraId="5112B4E5" w14:textId="44C9CEC9" w:rsidR="000F58D9" w:rsidRPr="000F58D9" w:rsidRDefault="000F58D9" w:rsidP="000F58D9">
            <w:pPr>
              <w:pStyle w:val="TableRightText"/>
              <w:cnfStyle w:val="000000010000" w:firstRow="0" w:lastRow="0" w:firstColumn="0" w:lastColumn="0" w:oddVBand="0" w:evenVBand="0" w:oddHBand="0" w:evenHBand="1" w:firstRowFirstColumn="0" w:firstRowLastColumn="0" w:lastRowFirstColumn="0" w:lastRowLastColumn="0"/>
              <w:rPr>
                <w:rFonts w:asciiTheme="minorHAnsi" w:hAnsiTheme="minorHAnsi"/>
                <w:i/>
                <w:iCs/>
                <w:sz w:val="18"/>
                <w:szCs w:val="18"/>
              </w:rPr>
            </w:pPr>
            <w:r w:rsidRPr="000F58D9">
              <w:rPr>
                <w:rFonts w:asciiTheme="minorHAnsi" w:hAnsiTheme="minorHAnsi"/>
                <w:i/>
                <w:iCs/>
                <w:sz w:val="18"/>
                <w:szCs w:val="18"/>
              </w:rPr>
              <w:t>$360,717</w:t>
            </w:r>
          </w:p>
        </w:tc>
        <w:tc>
          <w:tcPr>
            <w:tcW w:w="0" w:type="auto"/>
          </w:tcPr>
          <w:p w14:paraId="55B28F41" w14:textId="09F4F8B0" w:rsidR="000F58D9" w:rsidRPr="000F58D9" w:rsidRDefault="000F58D9" w:rsidP="000F58D9">
            <w:pPr>
              <w:pStyle w:val="TableRightText"/>
              <w:cnfStyle w:val="000000010000" w:firstRow="0" w:lastRow="0" w:firstColumn="0" w:lastColumn="0" w:oddVBand="0" w:evenVBand="0" w:oddHBand="0" w:evenHBand="1" w:firstRowFirstColumn="0" w:firstRowLastColumn="0" w:lastRowFirstColumn="0" w:lastRowLastColumn="0"/>
              <w:rPr>
                <w:rFonts w:asciiTheme="minorHAnsi" w:hAnsiTheme="minorHAnsi"/>
                <w:i/>
                <w:iCs/>
                <w:sz w:val="18"/>
                <w:szCs w:val="18"/>
              </w:rPr>
            </w:pPr>
            <w:r w:rsidRPr="000F58D9">
              <w:rPr>
                <w:rFonts w:asciiTheme="minorHAnsi" w:hAnsiTheme="minorHAnsi"/>
                <w:i/>
                <w:iCs/>
                <w:sz w:val="18"/>
                <w:szCs w:val="18"/>
              </w:rPr>
              <w:t>$1,963,957</w:t>
            </w:r>
          </w:p>
        </w:tc>
      </w:tr>
      <w:tr w:rsidR="000F58D9" w14:paraId="75BB4284" w14:textId="77777777" w:rsidTr="00CF196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941" w:type="dxa"/>
          </w:tcPr>
          <w:p w14:paraId="1C6AFFD4" w14:textId="77777777" w:rsidR="000F58D9" w:rsidRPr="00BB59E8" w:rsidRDefault="000F58D9" w:rsidP="000F58D9">
            <w:pPr>
              <w:pStyle w:val="TableLeftText"/>
              <w:rPr>
                <w:i/>
                <w:iCs/>
                <w:sz w:val="18"/>
                <w:szCs w:val="18"/>
              </w:rPr>
            </w:pPr>
            <w:r w:rsidRPr="00BB59E8">
              <w:rPr>
                <w:i/>
                <w:iCs/>
                <w:sz w:val="18"/>
                <w:szCs w:val="18"/>
              </w:rPr>
              <w:t>Income Qualified - Electrification</w:t>
            </w:r>
          </w:p>
        </w:tc>
        <w:tc>
          <w:tcPr>
            <w:tcW w:w="937" w:type="dxa"/>
          </w:tcPr>
          <w:p w14:paraId="4FE5375D" w14:textId="78925E8F" w:rsidR="000F58D9" w:rsidRPr="000F58D9" w:rsidRDefault="000F58D9" w:rsidP="000F58D9">
            <w:pPr>
              <w:pStyle w:val="TableRightText"/>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8"/>
                <w:szCs w:val="18"/>
              </w:rPr>
            </w:pPr>
            <w:r w:rsidRPr="000F58D9">
              <w:rPr>
                <w:rFonts w:asciiTheme="minorHAnsi" w:hAnsiTheme="minorHAnsi"/>
                <w:i/>
                <w:iCs/>
                <w:sz w:val="18"/>
                <w:szCs w:val="18"/>
              </w:rPr>
              <w:t>$21,424</w:t>
            </w:r>
          </w:p>
        </w:tc>
        <w:tc>
          <w:tcPr>
            <w:tcW w:w="1185" w:type="dxa"/>
          </w:tcPr>
          <w:p w14:paraId="2789D256" w14:textId="6C0452E6" w:rsidR="000F58D9" w:rsidRPr="000F58D9" w:rsidRDefault="000F58D9" w:rsidP="000F58D9">
            <w:pPr>
              <w:pStyle w:val="TableRightText"/>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8"/>
                <w:szCs w:val="18"/>
              </w:rPr>
            </w:pPr>
            <w:r w:rsidRPr="000F58D9">
              <w:rPr>
                <w:rFonts w:asciiTheme="minorHAnsi" w:hAnsiTheme="minorHAnsi"/>
                <w:i/>
                <w:iCs/>
                <w:sz w:val="18"/>
                <w:szCs w:val="18"/>
              </w:rPr>
              <w:t>$0</w:t>
            </w:r>
          </w:p>
        </w:tc>
        <w:tc>
          <w:tcPr>
            <w:tcW w:w="810" w:type="dxa"/>
          </w:tcPr>
          <w:p w14:paraId="6D570821" w14:textId="34626843" w:rsidR="000F58D9" w:rsidRPr="000F58D9" w:rsidRDefault="000F58D9" w:rsidP="000F58D9">
            <w:pPr>
              <w:pStyle w:val="TableRightText"/>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8"/>
                <w:szCs w:val="18"/>
              </w:rPr>
            </w:pPr>
            <w:r w:rsidRPr="000F58D9">
              <w:rPr>
                <w:rFonts w:asciiTheme="minorHAnsi" w:hAnsiTheme="minorHAnsi"/>
                <w:i/>
                <w:iCs/>
                <w:sz w:val="18"/>
                <w:szCs w:val="18"/>
              </w:rPr>
              <w:t>$0</w:t>
            </w:r>
          </w:p>
        </w:tc>
        <w:tc>
          <w:tcPr>
            <w:tcW w:w="833" w:type="dxa"/>
          </w:tcPr>
          <w:p w14:paraId="3EDFC07E" w14:textId="37B2B91C" w:rsidR="000F58D9" w:rsidRPr="000F58D9" w:rsidRDefault="000F58D9" w:rsidP="000F58D9">
            <w:pPr>
              <w:pStyle w:val="TableRightText"/>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8"/>
                <w:szCs w:val="18"/>
              </w:rPr>
            </w:pPr>
            <w:r w:rsidRPr="000F58D9">
              <w:rPr>
                <w:rFonts w:asciiTheme="minorHAnsi" w:hAnsiTheme="minorHAnsi"/>
                <w:i/>
                <w:iCs/>
                <w:sz w:val="18"/>
                <w:szCs w:val="18"/>
              </w:rPr>
              <w:t>$0</w:t>
            </w:r>
          </w:p>
        </w:tc>
        <w:tc>
          <w:tcPr>
            <w:tcW w:w="927" w:type="dxa"/>
          </w:tcPr>
          <w:p w14:paraId="28E867D5" w14:textId="2A7C3DF5" w:rsidR="000F58D9" w:rsidRPr="000F58D9" w:rsidRDefault="000F58D9" w:rsidP="000F58D9">
            <w:pPr>
              <w:pStyle w:val="TableRightText"/>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8"/>
                <w:szCs w:val="18"/>
              </w:rPr>
            </w:pPr>
            <w:r w:rsidRPr="000F58D9">
              <w:rPr>
                <w:rFonts w:asciiTheme="minorHAnsi" w:hAnsiTheme="minorHAnsi"/>
                <w:i/>
                <w:iCs/>
                <w:sz w:val="18"/>
                <w:szCs w:val="18"/>
              </w:rPr>
              <w:t>$0</w:t>
            </w:r>
          </w:p>
        </w:tc>
        <w:tc>
          <w:tcPr>
            <w:tcW w:w="989" w:type="dxa"/>
          </w:tcPr>
          <w:p w14:paraId="76E429D9" w14:textId="6BB98C74" w:rsidR="000F58D9" w:rsidRPr="000F58D9" w:rsidRDefault="000F58D9" w:rsidP="000F58D9">
            <w:pPr>
              <w:pStyle w:val="TableRightText"/>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8"/>
                <w:szCs w:val="18"/>
              </w:rPr>
            </w:pPr>
            <w:r w:rsidRPr="000F58D9">
              <w:rPr>
                <w:rFonts w:asciiTheme="minorHAnsi" w:hAnsiTheme="minorHAnsi"/>
                <w:i/>
                <w:iCs/>
                <w:sz w:val="18"/>
                <w:szCs w:val="18"/>
              </w:rPr>
              <w:t>$0</w:t>
            </w:r>
          </w:p>
        </w:tc>
        <w:tc>
          <w:tcPr>
            <w:tcW w:w="810" w:type="dxa"/>
          </w:tcPr>
          <w:p w14:paraId="2A265103" w14:textId="7AB51EFE" w:rsidR="000F58D9" w:rsidRPr="000F58D9" w:rsidRDefault="000F58D9" w:rsidP="000F58D9">
            <w:pPr>
              <w:pStyle w:val="TableRightText"/>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8"/>
                <w:szCs w:val="18"/>
              </w:rPr>
            </w:pPr>
            <w:r w:rsidRPr="000F58D9">
              <w:rPr>
                <w:rFonts w:asciiTheme="minorHAnsi" w:hAnsiTheme="minorHAnsi"/>
                <w:i/>
                <w:iCs/>
                <w:sz w:val="18"/>
                <w:szCs w:val="18"/>
              </w:rPr>
              <w:t>$8,260</w:t>
            </w:r>
          </w:p>
        </w:tc>
        <w:tc>
          <w:tcPr>
            <w:tcW w:w="1300" w:type="dxa"/>
          </w:tcPr>
          <w:p w14:paraId="1AFE9837" w14:textId="7F8F38DC" w:rsidR="000F58D9" w:rsidRPr="000F58D9" w:rsidRDefault="000F58D9" w:rsidP="000F58D9">
            <w:pPr>
              <w:pStyle w:val="TableRightText"/>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8"/>
                <w:szCs w:val="18"/>
              </w:rPr>
            </w:pPr>
            <w:r w:rsidRPr="000F58D9">
              <w:rPr>
                <w:rFonts w:asciiTheme="minorHAnsi" w:hAnsiTheme="minorHAnsi"/>
                <w:i/>
                <w:iCs/>
                <w:sz w:val="18"/>
                <w:szCs w:val="18"/>
              </w:rPr>
              <w:t>$294,831</w:t>
            </w:r>
          </w:p>
        </w:tc>
        <w:tc>
          <w:tcPr>
            <w:tcW w:w="1183" w:type="dxa"/>
          </w:tcPr>
          <w:p w14:paraId="34222B55" w14:textId="76AAEC9C" w:rsidR="000F58D9" w:rsidRPr="000F58D9" w:rsidRDefault="000F58D9" w:rsidP="000F58D9">
            <w:pPr>
              <w:pStyle w:val="TableRightText"/>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8"/>
                <w:szCs w:val="18"/>
              </w:rPr>
            </w:pPr>
            <w:r w:rsidRPr="000F58D9">
              <w:rPr>
                <w:rFonts w:asciiTheme="minorHAnsi" w:hAnsiTheme="minorHAnsi"/>
                <w:i/>
                <w:iCs/>
                <w:sz w:val="18"/>
                <w:szCs w:val="18"/>
              </w:rPr>
              <w:t>$0</w:t>
            </w:r>
          </w:p>
        </w:tc>
        <w:tc>
          <w:tcPr>
            <w:tcW w:w="1300" w:type="dxa"/>
          </w:tcPr>
          <w:p w14:paraId="1DE51BF2" w14:textId="4F761F4A" w:rsidR="000F58D9" w:rsidRPr="000F58D9" w:rsidRDefault="000F58D9" w:rsidP="000F58D9">
            <w:pPr>
              <w:pStyle w:val="TableRightText"/>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8"/>
                <w:szCs w:val="18"/>
              </w:rPr>
            </w:pPr>
            <w:r w:rsidRPr="000F58D9">
              <w:rPr>
                <w:rFonts w:asciiTheme="minorHAnsi" w:hAnsiTheme="minorHAnsi"/>
                <w:i/>
                <w:iCs/>
                <w:sz w:val="18"/>
                <w:szCs w:val="18"/>
              </w:rPr>
              <w:t>$654,373</w:t>
            </w:r>
          </w:p>
        </w:tc>
        <w:tc>
          <w:tcPr>
            <w:tcW w:w="1183" w:type="dxa"/>
          </w:tcPr>
          <w:p w14:paraId="796DD200" w14:textId="3AE828B3" w:rsidR="000F58D9" w:rsidRPr="000F58D9" w:rsidRDefault="000F58D9" w:rsidP="000F58D9">
            <w:pPr>
              <w:pStyle w:val="TableRightText"/>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8"/>
                <w:szCs w:val="18"/>
              </w:rPr>
            </w:pPr>
            <w:r w:rsidRPr="000F58D9">
              <w:rPr>
                <w:rFonts w:asciiTheme="minorHAnsi" w:hAnsiTheme="minorHAnsi"/>
                <w:i/>
                <w:iCs/>
                <w:sz w:val="18"/>
                <w:szCs w:val="18"/>
              </w:rPr>
              <w:t>$0</w:t>
            </w:r>
          </w:p>
        </w:tc>
        <w:tc>
          <w:tcPr>
            <w:tcW w:w="0" w:type="auto"/>
          </w:tcPr>
          <w:p w14:paraId="051E47F5" w14:textId="56431013" w:rsidR="000F58D9" w:rsidRPr="000F58D9" w:rsidRDefault="000F58D9" w:rsidP="000F58D9">
            <w:pPr>
              <w:pStyle w:val="TableRightText"/>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8"/>
                <w:szCs w:val="18"/>
              </w:rPr>
            </w:pPr>
            <w:r w:rsidRPr="000F58D9">
              <w:rPr>
                <w:rFonts w:asciiTheme="minorHAnsi" w:hAnsiTheme="minorHAnsi"/>
                <w:i/>
                <w:iCs/>
                <w:sz w:val="18"/>
                <w:szCs w:val="18"/>
              </w:rPr>
              <w:t>$609,526</w:t>
            </w:r>
          </w:p>
        </w:tc>
      </w:tr>
      <w:tr w:rsidR="000F58D9" w14:paraId="7B437BB8" w14:textId="77777777" w:rsidTr="00CF1962">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941" w:type="dxa"/>
          </w:tcPr>
          <w:p w14:paraId="2BF3AADB" w14:textId="77777777" w:rsidR="000F58D9" w:rsidRPr="00BB59E8" w:rsidRDefault="000F58D9" w:rsidP="000F58D9">
            <w:pPr>
              <w:pStyle w:val="TableLeftText"/>
              <w:rPr>
                <w:i/>
                <w:iCs/>
                <w:sz w:val="18"/>
                <w:szCs w:val="18"/>
              </w:rPr>
            </w:pPr>
            <w:r w:rsidRPr="00BB59E8">
              <w:rPr>
                <w:i/>
                <w:iCs/>
                <w:sz w:val="18"/>
                <w:szCs w:val="18"/>
              </w:rPr>
              <w:t>Public Housing</w:t>
            </w:r>
          </w:p>
        </w:tc>
        <w:tc>
          <w:tcPr>
            <w:tcW w:w="937" w:type="dxa"/>
          </w:tcPr>
          <w:p w14:paraId="3DEE526D" w14:textId="71368AE6" w:rsidR="000F58D9" w:rsidRPr="000F58D9" w:rsidRDefault="000F58D9" w:rsidP="000F58D9">
            <w:pPr>
              <w:pStyle w:val="TableRightText"/>
              <w:cnfStyle w:val="000000010000" w:firstRow="0" w:lastRow="0" w:firstColumn="0" w:lastColumn="0" w:oddVBand="0" w:evenVBand="0" w:oddHBand="0" w:evenHBand="1" w:firstRowFirstColumn="0" w:firstRowLastColumn="0" w:lastRowFirstColumn="0" w:lastRowLastColumn="0"/>
              <w:rPr>
                <w:rFonts w:asciiTheme="minorHAnsi" w:hAnsiTheme="minorHAnsi"/>
                <w:i/>
                <w:iCs/>
                <w:sz w:val="18"/>
                <w:szCs w:val="18"/>
              </w:rPr>
            </w:pPr>
            <w:r w:rsidRPr="000F58D9">
              <w:rPr>
                <w:rFonts w:asciiTheme="minorHAnsi" w:hAnsiTheme="minorHAnsi"/>
                <w:i/>
                <w:iCs/>
                <w:sz w:val="18"/>
                <w:szCs w:val="18"/>
              </w:rPr>
              <w:t>$0</w:t>
            </w:r>
          </w:p>
        </w:tc>
        <w:tc>
          <w:tcPr>
            <w:tcW w:w="1185" w:type="dxa"/>
          </w:tcPr>
          <w:p w14:paraId="7ADCE248" w14:textId="259B2FA8" w:rsidR="000F58D9" w:rsidRPr="000F58D9" w:rsidRDefault="000F58D9" w:rsidP="000F58D9">
            <w:pPr>
              <w:pStyle w:val="TableRightText"/>
              <w:cnfStyle w:val="000000010000" w:firstRow="0" w:lastRow="0" w:firstColumn="0" w:lastColumn="0" w:oddVBand="0" w:evenVBand="0" w:oddHBand="0" w:evenHBand="1" w:firstRowFirstColumn="0" w:firstRowLastColumn="0" w:lastRowFirstColumn="0" w:lastRowLastColumn="0"/>
              <w:rPr>
                <w:rFonts w:asciiTheme="minorHAnsi" w:hAnsiTheme="minorHAnsi"/>
                <w:i/>
                <w:iCs/>
                <w:sz w:val="18"/>
                <w:szCs w:val="18"/>
              </w:rPr>
            </w:pPr>
            <w:r w:rsidRPr="000F58D9">
              <w:rPr>
                <w:rFonts w:asciiTheme="minorHAnsi" w:hAnsiTheme="minorHAnsi"/>
                <w:i/>
                <w:iCs/>
                <w:sz w:val="18"/>
                <w:szCs w:val="18"/>
              </w:rPr>
              <w:t>$1,497</w:t>
            </w:r>
          </w:p>
        </w:tc>
        <w:tc>
          <w:tcPr>
            <w:tcW w:w="810" w:type="dxa"/>
          </w:tcPr>
          <w:p w14:paraId="06E1D753" w14:textId="41F26549" w:rsidR="000F58D9" w:rsidRPr="000F58D9" w:rsidRDefault="000F58D9" w:rsidP="000F58D9">
            <w:pPr>
              <w:pStyle w:val="TableRightText"/>
              <w:cnfStyle w:val="000000010000" w:firstRow="0" w:lastRow="0" w:firstColumn="0" w:lastColumn="0" w:oddVBand="0" w:evenVBand="0" w:oddHBand="0" w:evenHBand="1" w:firstRowFirstColumn="0" w:firstRowLastColumn="0" w:lastRowFirstColumn="0" w:lastRowLastColumn="0"/>
              <w:rPr>
                <w:rFonts w:asciiTheme="minorHAnsi" w:hAnsiTheme="minorHAnsi"/>
                <w:i/>
                <w:iCs/>
                <w:sz w:val="18"/>
                <w:szCs w:val="18"/>
              </w:rPr>
            </w:pPr>
            <w:r w:rsidRPr="000F58D9">
              <w:rPr>
                <w:rFonts w:asciiTheme="minorHAnsi" w:hAnsiTheme="minorHAnsi"/>
                <w:i/>
                <w:iCs/>
                <w:sz w:val="18"/>
                <w:szCs w:val="18"/>
              </w:rPr>
              <w:t>$0</w:t>
            </w:r>
          </w:p>
        </w:tc>
        <w:tc>
          <w:tcPr>
            <w:tcW w:w="833" w:type="dxa"/>
          </w:tcPr>
          <w:p w14:paraId="210E45AC" w14:textId="10BFF40E" w:rsidR="000F58D9" w:rsidRPr="000F58D9" w:rsidRDefault="000F58D9" w:rsidP="000F58D9">
            <w:pPr>
              <w:pStyle w:val="TableRightText"/>
              <w:cnfStyle w:val="000000010000" w:firstRow="0" w:lastRow="0" w:firstColumn="0" w:lastColumn="0" w:oddVBand="0" w:evenVBand="0" w:oddHBand="0" w:evenHBand="1" w:firstRowFirstColumn="0" w:firstRowLastColumn="0" w:lastRowFirstColumn="0" w:lastRowLastColumn="0"/>
              <w:rPr>
                <w:rFonts w:asciiTheme="minorHAnsi" w:hAnsiTheme="minorHAnsi"/>
                <w:i/>
                <w:iCs/>
                <w:sz w:val="18"/>
                <w:szCs w:val="18"/>
              </w:rPr>
            </w:pPr>
            <w:r w:rsidRPr="000F58D9">
              <w:rPr>
                <w:rFonts w:asciiTheme="minorHAnsi" w:hAnsiTheme="minorHAnsi"/>
                <w:i/>
                <w:iCs/>
                <w:sz w:val="18"/>
                <w:szCs w:val="18"/>
              </w:rPr>
              <w:t>$0</w:t>
            </w:r>
          </w:p>
        </w:tc>
        <w:tc>
          <w:tcPr>
            <w:tcW w:w="927" w:type="dxa"/>
          </w:tcPr>
          <w:p w14:paraId="3B93AC01" w14:textId="0D2364CA" w:rsidR="000F58D9" w:rsidRPr="000F58D9" w:rsidRDefault="000F58D9" w:rsidP="000F58D9">
            <w:pPr>
              <w:pStyle w:val="TableRightText"/>
              <w:cnfStyle w:val="000000010000" w:firstRow="0" w:lastRow="0" w:firstColumn="0" w:lastColumn="0" w:oddVBand="0" w:evenVBand="0" w:oddHBand="0" w:evenHBand="1" w:firstRowFirstColumn="0" w:firstRowLastColumn="0" w:lastRowFirstColumn="0" w:lastRowLastColumn="0"/>
              <w:rPr>
                <w:rFonts w:asciiTheme="minorHAnsi" w:hAnsiTheme="minorHAnsi"/>
                <w:i/>
                <w:iCs/>
                <w:sz w:val="18"/>
                <w:szCs w:val="18"/>
              </w:rPr>
            </w:pPr>
            <w:r w:rsidRPr="000F58D9">
              <w:rPr>
                <w:rFonts w:asciiTheme="minorHAnsi" w:hAnsiTheme="minorHAnsi"/>
                <w:i/>
                <w:iCs/>
                <w:sz w:val="18"/>
                <w:szCs w:val="18"/>
              </w:rPr>
              <w:t>$0</w:t>
            </w:r>
          </w:p>
        </w:tc>
        <w:tc>
          <w:tcPr>
            <w:tcW w:w="989" w:type="dxa"/>
          </w:tcPr>
          <w:p w14:paraId="2B3A7802" w14:textId="667F9961" w:rsidR="000F58D9" w:rsidRPr="000F58D9" w:rsidRDefault="000F58D9" w:rsidP="000F58D9">
            <w:pPr>
              <w:pStyle w:val="TableRightText"/>
              <w:cnfStyle w:val="000000010000" w:firstRow="0" w:lastRow="0" w:firstColumn="0" w:lastColumn="0" w:oddVBand="0" w:evenVBand="0" w:oddHBand="0" w:evenHBand="1" w:firstRowFirstColumn="0" w:firstRowLastColumn="0" w:lastRowFirstColumn="0" w:lastRowLastColumn="0"/>
              <w:rPr>
                <w:rFonts w:asciiTheme="minorHAnsi" w:hAnsiTheme="minorHAnsi"/>
                <w:i/>
                <w:iCs/>
                <w:sz w:val="18"/>
                <w:szCs w:val="18"/>
              </w:rPr>
            </w:pPr>
            <w:r w:rsidRPr="000F58D9">
              <w:rPr>
                <w:rFonts w:asciiTheme="minorHAnsi" w:hAnsiTheme="minorHAnsi"/>
                <w:i/>
                <w:iCs/>
                <w:sz w:val="18"/>
                <w:szCs w:val="18"/>
              </w:rPr>
              <w:t>$0</w:t>
            </w:r>
          </w:p>
        </w:tc>
        <w:tc>
          <w:tcPr>
            <w:tcW w:w="810" w:type="dxa"/>
          </w:tcPr>
          <w:p w14:paraId="7D1AAFCD" w14:textId="5C48ACDF" w:rsidR="000F58D9" w:rsidRPr="000F58D9" w:rsidRDefault="000F58D9" w:rsidP="000F58D9">
            <w:pPr>
              <w:pStyle w:val="TableRightText"/>
              <w:cnfStyle w:val="000000010000" w:firstRow="0" w:lastRow="0" w:firstColumn="0" w:lastColumn="0" w:oddVBand="0" w:evenVBand="0" w:oddHBand="0" w:evenHBand="1" w:firstRowFirstColumn="0" w:firstRowLastColumn="0" w:lastRowFirstColumn="0" w:lastRowLastColumn="0"/>
              <w:rPr>
                <w:rFonts w:asciiTheme="minorHAnsi" w:hAnsiTheme="minorHAnsi"/>
                <w:i/>
                <w:iCs/>
                <w:sz w:val="18"/>
                <w:szCs w:val="18"/>
              </w:rPr>
            </w:pPr>
            <w:r w:rsidRPr="000F58D9">
              <w:rPr>
                <w:rFonts w:asciiTheme="minorHAnsi" w:hAnsiTheme="minorHAnsi"/>
                <w:i/>
                <w:iCs/>
                <w:sz w:val="18"/>
                <w:szCs w:val="18"/>
              </w:rPr>
              <w:t>$0</w:t>
            </w:r>
          </w:p>
        </w:tc>
        <w:tc>
          <w:tcPr>
            <w:tcW w:w="1300" w:type="dxa"/>
          </w:tcPr>
          <w:p w14:paraId="03D74BD4" w14:textId="4D04AFFE" w:rsidR="000F58D9" w:rsidRPr="000F58D9" w:rsidRDefault="000F58D9" w:rsidP="000F58D9">
            <w:pPr>
              <w:pStyle w:val="TableRightText"/>
              <w:cnfStyle w:val="000000010000" w:firstRow="0" w:lastRow="0" w:firstColumn="0" w:lastColumn="0" w:oddVBand="0" w:evenVBand="0" w:oddHBand="0" w:evenHBand="1" w:firstRowFirstColumn="0" w:firstRowLastColumn="0" w:lastRowFirstColumn="0" w:lastRowLastColumn="0"/>
              <w:rPr>
                <w:rFonts w:asciiTheme="minorHAnsi" w:hAnsiTheme="minorHAnsi"/>
                <w:i/>
                <w:iCs/>
                <w:sz w:val="18"/>
                <w:szCs w:val="18"/>
              </w:rPr>
            </w:pPr>
            <w:r w:rsidRPr="000F58D9">
              <w:rPr>
                <w:rFonts w:asciiTheme="minorHAnsi" w:hAnsiTheme="minorHAnsi"/>
                <w:i/>
                <w:iCs/>
                <w:sz w:val="18"/>
                <w:szCs w:val="18"/>
              </w:rPr>
              <w:t>$239,240</w:t>
            </w:r>
          </w:p>
        </w:tc>
        <w:tc>
          <w:tcPr>
            <w:tcW w:w="1183" w:type="dxa"/>
          </w:tcPr>
          <w:p w14:paraId="7584BD55" w14:textId="0888E618" w:rsidR="000F58D9" w:rsidRPr="000F58D9" w:rsidRDefault="000F58D9" w:rsidP="000F58D9">
            <w:pPr>
              <w:pStyle w:val="TableRightText"/>
              <w:cnfStyle w:val="000000010000" w:firstRow="0" w:lastRow="0" w:firstColumn="0" w:lastColumn="0" w:oddVBand="0" w:evenVBand="0" w:oddHBand="0" w:evenHBand="1" w:firstRowFirstColumn="0" w:firstRowLastColumn="0" w:lastRowFirstColumn="0" w:lastRowLastColumn="0"/>
              <w:rPr>
                <w:rFonts w:asciiTheme="minorHAnsi" w:hAnsiTheme="minorHAnsi"/>
                <w:i/>
                <w:iCs/>
                <w:sz w:val="18"/>
                <w:szCs w:val="18"/>
              </w:rPr>
            </w:pPr>
            <w:r w:rsidRPr="000F58D9">
              <w:rPr>
                <w:rFonts w:asciiTheme="minorHAnsi" w:hAnsiTheme="minorHAnsi"/>
                <w:i/>
                <w:iCs/>
                <w:sz w:val="18"/>
                <w:szCs w:val="18"/>
              </w:rPr>
              <w:t>$27,445</w:t>
            </w:r>
          </w:p>
        </w:tc>
        <w:tc>
          <w:tcPr>
            <w:tcW w:w="1300" w:type="dxa"/>
          </w:tcPr>
          <w:p w14:paraId="0060645D" w14:textId="38AF9790" w:rsidR="000F58D9" w:rsidRPr="000F58D9" w:rsidRDefault="000F58D9" w:rsidP="000F58D9">
            <w:pPr>
              <w:pStyle w:val="TableRightText"/>
              <w:cnfStyle w:val="000000010000" w:firstRow="0" w:lastRow="0" w:firstColumn="0" w:lastColumn="0" w:oddVBand="0" w:evenVBand="0" w:oddHBand="0" w:evenHBand="1" w:firstRowFirstColumn="0" w:firstRowLastColumn="0" w:lastRowFirstColumn="0" w:lastRowLastColumn="0"/>
              <w:rPr>
                <w:rFonts w:asciiTheme="minorHAnsi" w:hAnsiTheme="minorHAnsi"/>
                <w:i/>
                <w:iCs/>
                <w:sz w:val="18"/>
                <w:szCs w:val="18"/>
              </w:rPr>
            </w:pPr>
            <w:r w:rsidRPr="000F58D9">
              <w:rPr>
                <w:rFonts w:asciiTheme="minorHAnsi" w:hAnsiTheme="minorHAnsi"/>
                <w:i/>
                <w:iCs/>
                <w:sz w:val="18"/>
                <w:szCs w:val="18"/>
              </w:rPr>
              <w:t>$586,743</w:t>
            </w:r>
          </w:p>
        </w:tc>
        <w:tc>
          <w:tcPr>
            <w:tcW w:w="1183" w:type="dxa"/>
          </w:tcPr>
          <w:p w14:paraId="0CF6E847" w14:textId="6074EC83" w:rsidR="000F58D9" w:rsidRPr="000F58D9" w:rsidRDefault="000F58D9" w:rsidP="000F58D9">
            <w:pPr>
              <w:pStyle w:val="TableRightText"/>
              <w:cnfStyle w:val="000000010000" w:firstRow="0" w:lastRow="0" w:firstColumn="0" w:lastColumn="0" w:oddVBand="0" w:evenVBand="0" w:oddHBand="0" w:evenHBand="1" w:firstRowFirstColumn="0" w:firstRowLastColumn="0" w:lastRowFirstColumn="0" w:lastRowLastColumn="0"/>
              <w:rPr>
                <w:rFonts w:asciiTheme="minorHAnsi" w:hAnsiTheme="minorHAnsi"/>
                <w:i/>
                <w:iCs/>
                <w:sz w:val="18"/>
                <w:szCs w:val="18"/>
              </w:rPr>
            </w:pPr>
            <w:r w:rsidRPr="000F58D9">
              <w:rPr>
                <w:rFonts w:asciiTheme="minorHAnsi" w:hAnsiTheme="minorHAnsi"/>
                <w:i/>
                <w:iCs/>
                <w:sz w:val="18"/>
                <w:szCs w:val="18"/>
              </w:rPr>
              <w:t>$92,579</w:t>
            </w:r>
          </w:p>
        </w:tc>
        <w:tc>
          <w:tcPr>
            <w:tcW w:w="0" w:type="auto"/>
          </w:tcPr>
          <w:p w14:paraId="7739B0E0" w14:textId="6A85C502" w:rsidR="000F58D9" w:rsidRPr="000F58D9" w:rsidRDefault="000F58D9" w:rsidP="000F58D9">
            <w:pPr>
              <w:pStyle w:val="TableRightText"/>
              <w:cnfStyle w:val="000000010000" w:firstRow="0" w:lastRow="0" w:firstColumn="0" w:lastColumn="0" w:oddVBand="0" w:evenVBand="0" w:oddHBand="0" w:evenHBand="1" w:firstRowFirstColumn="0" w:firstRowLastColumn="0" w:lastRowFirstColumn="0" w:lastRowLastColumn="0"/>
              <w:rPr>
                <w:rFonts w:asciiTheme="minorHAnsi" w:hAnsiTheme="minorHAnsi"/>
                <w:i/>
                <w:iCs/>
                <w:sz w:val="18"/>
                <w:szCs w:val="18"/>
              </w:rPr>
            </w:pPr>
            <w:r w:rsidRPr="000F58D9">
              <w:rPr>
                <w:rFonts w:asciiTheme="minorHAnsi" w:hAnsiTheme="minorHAnsi"/>
                <w:i/>
                <w:iCs/>
                <w:sz w:val="18"/>
                <w:szCs w:val="18"/>
              </w:rPr>
              <w:t>$537,987</w:t>
            </w:r>
          </w:p>
        </w:tc>
      </w:tr>
      <w:tr w:rsidR="000F58D9" w14:paraId="1237ED1B" w14:textId="77777777" w:rsidTr="00CF196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941" w:type="dxa"/>
          </w:tcPr>
          <w:p w14:paraId="66EE4A96" w14:textId="77777777" w:rsidR="000F58D9" w:rsidRPr="00BB59E8" w:rsidRDefault="000F58D9" w:rsidP="000F58D9">
            <w:pPr>
              <w:pStyle w:val="TableLeftText"/>
              <w:rPr>
                <w:i/>
                <w:iCs/>
                <w:sz w:val="18"/>
                <w:szCs w:val="18"/>
              </w:rPr>
            </w:pPr>
            <w:r w:rsidRPr="00BB59E8">
              <w:rPr>
                <w:i/>
                <w:iCs/>
                <w:sz w:val="18"/>
                <w:szCs w:val="18"/>
              </w:rPr>
              <w:t>Multifamily - Market Rate</w:t>
            </w:r>
          </w:p>
        </w:tc>
        <w:tc>
          <w:tcPr>
            <w:tcW w:w="937" w:type="dxa"/>
          </w:tcPr>
          <w:p w14:paraId="5EB0495D" w14:textId="48A911E4" w:rsidR="000F58D9" w:rsidRPr="000F58D9" w:rsidRDefault="000F58D9" w:rsidP="000F58D9">
            <w:pPr>
              <w:pStyle w:val="TableRightText"/>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8"/>
                <w:szCs w:val="18"/>
              </w:rPr>
            </w:pPr>
            <w:r w:rsidRPr="000F58D9">
              <w:rPr>
                <w:rFonts w:asciiTheme="minorHAnsi" w:hAnsiTheme="minorHAnsi"/>
                <w:i/>
                <w:iCs/>
                <w:sz w:val="18"/>
                <w:szCs w:val="18"/>
              </w:rPr>
              <w:t>$0</w:t>
            </w:r>
          </w:p>
        </w:tc>
        <w:tc>
          <w:tcPr>
            <w:tcW w:w="1185" w:type="dxa"/>
          </w:tcPr>
          <w:p w14:paraId="2BFB4BB4" w14:textId="0246A87F" w:rsidR="000F58D9" w:rsidRPr="000F58D9" w:rsidRDefault="000F58D9" w:rsidP="000F58D9">
            <w:pPr>
              <w:pStyle w:val="TableRightText"/>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8"/>
                <w:szCs w:val="18"/>
              </w:rPr>
            </w:pPr>
            <w:r w:rsidRPr="000F58D9">
              <w:rPr>
                <w:rFonts w:asciiTheme="minorHAnsi" w:hAnsiTheme="minorHAnsi"/>
                <w:i/>
                <w:iCs/>
                <w:sz w:val="18"/>
                <w:szCs w:val="18"/>
              </w:rPr>
              <w:t>$0</w:t>
            </w:r>
          </w:p>
        </w:tc>
        <w:tc>
          <w:tcPr>
            <w:tcW w:w="810" w:type="dxa"/>
          </w:tcPr>
          <w:p w14:paraId="629406D7" w14:textId="77314CBB" w:rsidR="000F58D9" w:rsidRPr="000F58D9" w:rsidRDefault="000F58D9" w:rsidP="000F58D9">
            <w:pPr>
              <w:pStyle w:val="TableRightText"/>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8"/>
                <w:szCs w:val="18"/>
              </w:rPr>
            </w:pPr>
            <w:r w:rsidRPr="000F58D9">
              <w:rPr>
                <w:rFonts w:asciiTheme="minorHAnsi" w:hAnsiTheme="minorHAnsi"/>
                <w:i/>
                <w:iCs/>
                <w:sz w:val="18"/>
                <w:szCs w:val="18"/>
              </w:rPr>
              <w:t>$0</w:t>
            </w:r>
          </w:p>
        </w:tc>
        <w:tc>
          <w:tcPr>
            <w:tcW w:w="833" w:type="dxa"/>
          </w:tcPr>
          <w:p w14:paraId="63D746C3" w14:textId="3F5A62B4" w:rsidR="000F58D9" w:rsidRPr="000F58D9" w:rsidRDefault="000F58D9" w:rsidP="000F58D9">
            <w:pPr>
              <w:pStyle w:val="TableRightText"/>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8"/>
                <w:szCs w:val="18"/>
              </w:rPr>
            </w:pPr>
            <w:r w:rsidRPr="000F58D9">
              <w:rPr>
                <w:rFonts w:asciiTheme="minorHAnsi" w:hAnsiTheme="minorHAnsi"/>
                <w:i/>
                <w:iCs/>
                <w:sz w:val="18"/>
                <w:szCs w:val="18"/>
              </w:rPr>
              <w:t>$0</w:t>
            </w:r>
          </w:p>
        </w:tc>
        <w:tc>
          <w:tcPr>
            <w:tcW w:w="927" w:type="dxa"/>
          </w:tcPr>
          <w:p w14:paraId="54C28CD1" w14:textId="769AF456" w:rsidR="000F58D9" w:rsidRPr="000F58D9" w:rsidRDefault="000F58D9" w:rsidP="000F58D9">
            <w:pPr>
              <w:pStyle w:val="TableRightText"/>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8"/>
                <w:szCs w:val="18"/>
              </w:rPr>
            </w:pPr>
            <w:r w:rsidRPr="000F58D9">
              <w:rPr>
                <w:rFonts w:asciiTheme="minorHAnsi" w:hAnsiTheme="minorHAnsi"/>
                <w:i/>
                <w:iCs/>
                <w:sz w:val="18"/>
                <w:szCs w:val="18"/>
              </w:rPr>
              <w:t>$0</w:t>
            </w:r>
          </w:p>
        </w:tc>
        <w:tc>
          <w:tcPr>
            <w:tcW w:w="989" w:type="dxa"/>
          </w:tcPr>
          <w:p w14:paraId="46A10FEF" w14:textId="5DCB4929" w:rsidR="000F58D9" w:rsidRPr="000F58D9" w:rsidRDefault="000F58D9" w:rsidP="000F58D9">
            <w:pPr>
              <w:pStyle w:val="TableRightText"/>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8"/>
                <w:szCs w:val="18"/>
              </w:rPr>
            </w:pPr>
            <w:r w:rsidRPr="000F58D9">
              <w:rPr>
                <w:rFonts w:asciiTheme="minorHAnsi" w:hAnsiTheme="minorHAnsi"/>
                <w:i/>
                <w:iCs/>
                <w:sz w:val="18"/>
                <w:szCs w:val="18"/>
              </w:rPr>
              <w:t>$0</w:t>
            </w:r>
          </w:p>
        </w:tc>
        <w:tc>
          <w:tcPr>
            <w:tcW w:w="810" w:type="dxa"/>
          </w:tcPr>
          <w:p w14:paraId="2BED0DC8" w14:textId="76948ED1" w:rsidR="000F58D9" w:rsidRPr="000F58D9" w:rsidRDefault="000F58D9" w:rsidP="000F58D9">
            <w:pPr>
              <w:pStyle w:val="TableRightText"/>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8"/>
                <w:szCs w:val="18"/>
              </w:rPr>
            </w:pPr>
            <w:r w:rsidRPr="000F58D9">
              <w:rPr>
                <w:rFonts w:asciiTheme="minorHAnsi" w:hAnsiTheme="minorHAnsi"/>
                <w:i/>
                <w:iCs/>
                <w:sz w:val="18"/>
                <w:szCs w:val="18"/>
              </w:rPr>
              <w:t>$0</w:t>
            </w:r>
          </w:p>
        </w:tc>
        <w:tc>
          <w:tcPr>
            <w:tcW w:w="1300" w:type="dxa"/>
          </w:tcPr>
          <w:p w14:paraId="40366FD9" w14:textId="43C91A17" w:rsidR="000F58D9" w:rsidRPr="000F58D9" w:rsidRDefault="000F58D9" w:rsidP="000F58D9">
            <w:pPr>
              <w:pStyle w:val="TableRightText"/>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8"/>
                <w:szCs w:val="18"/>
              </w:rPr>
            </w:pPr>
            <w:r w:rsidRPr="000F58D9">
              <w:rPr>
                <w:rFonts w:asciiTheme="minorHAnsi" w:hAnsiTheme="minorHAnsi"/>
                <w:i/>
                <w:iCs/>
                <w:sz w:val="18"/>
                <w:szCs w:val="18"/>
              </w:rPr>
              <w:t>$231,954</w:t>
            </w:r>
          </w:p>
        </w:tc>
        <w:tc>
          <w:tcPr>
            <w:tcW w:w="1183" w:type="dxa"/>
          </w:tcPr>
          <w:p w14:paraId="036DA889" w14:textId="6FCD1373" w:rsidR="000F58D9" w:rsidRPr="000F58D9" w:rsidRDefault="000F58D9" w:rsidP="000F58D9">
            <w:pPr>
              <w:pStyle w:val="TableRightText"/>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8"/>
                <w:szCs w:val="18"/>
              </w:rPr>
            </w:pPr>
            <w:r w:rsidRPr="000F58D9">
              <w:rPr>
                <w:rFonts w:asciiTheme="minorHAnsi" w:hAnsiTheme="minorHAnsi"/>
                <w:i/>
                <w:iCs/>
                <w:sz w:val="18"/>
                <w:szCs w:val="18"/>
              </w:rPr>
              <w:t>$25,609</w:t>
            </w:r>
          </w:p>
        </w:tc>
        <w:tc>
          <w:tcPr>
            <w:tcW w:w="1300" w:type="dxa"/>
          </w:tcPr>
          <w:p w14:paraId="20E734F0" w14:textId="4B9C4425" w:rsidR="000F58D9" w:rsidRPr="000F58D9" w:rsidRDefault="000F58D9" w:rsidP="000F58D9">
            <w:pPr>
              <w:pStyle w:val="TableRightText"/>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8"/>
                <w:szCs w:val="18"/>
              </w:rPr>
            </w:pPr>
            <w:r w:rsidRPr="000F58D9">
              <w:rPr>
                <w:rFonts w:asciiTheme="minorHAnsi" w:hAnsiTheme="minorHAnsi"/>
                <w:i/>
                <w:iCs/>
                <w:sz w:val="18"/>
                <w:szCs w:val="18"/>
              </w:rPr>
              <w:t>$569,585</w:t>
            </w:r>
          </w:p>
        </w:tc>
        <w:tc>
          <w:tcPr>
            <w:tcW w:w="1183" w:type="dxa"/>
          </w:tcPr>
          <w:p w14:paraId="60E69242" w14:textId="21ACE7B9" w:rsidR="000F58D9" w:rsidRPr="000F58D9" w:rsidRDefault="000F58D9" w:rsidP="000F58D9">
            <w:pPr>
              <w:pStyle w:val="TableRightText"/>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8"/>
                <w:szCs w:val="18"/>
              </w:rPr>
            </w:pPr>
            <w:r w:rsidRPr="000F58D9">
              <w:rPr>
                <w:rFonts w:asciiTheme="minorHAnsi" w:hAnsiTheme="minorHAnsi"/>
                <w:i/>
                <w:iCs/>
                <w:sz w:val="18"/>
                <w:szCs w:val="18"/>
              </w:rPr>
              <w:t>$32,909</w:t>
            </w:r>
          </w:p>
        </w:tc>
        <w:tc>
          <w:tcPr>
            <w:tcW w:w="0" w:type="auto"/>
          </w:tcPr>
          <w:p w14:paraId="0885DB3A" w14:textId="692D861D" w:rsidR="000F58D9" w:rsidRPr="000F58D9" w:rsidRDefault="000F58D9" w:rsidP="000F58D9">
            <w:pPr>
              <w:pStyle w:val="TableRightText"/>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8"/>
                <w:szCs w:val="18"/>
              </w:rPr>
            </w:pPr>
            <w:r w:rsidRPr="000F58D9">
              <w:rPr>
                <w:rFonts w:asciiTheme="minorHAnsi" w:hAnsiTheme="minorHAnsi"/>
                <w:i/>
                <w:iCs/>
                <w:sz w:val="18"/>
                <w:szCs w:val="18"/>
              </w:rPr>
              <w:t>$370,812</w:t>
            </w:r>
          </w:p>
        </w:tc>
      </w:tr>
      <w:tr w:rsidR="000F58D9" w14:paraId="0D70B3B6" w14:textId="77777777" w:rsidTr="00CF1962">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941" w:type="dxa"/>
          </w:tcPr>
          <w:p w14:paraId="068FDEA8" w14:textId="77777777" w:rsidR="000F58D9" w:rsidRPr="00BB59E8" w:rsidRDefault="000F58D9" w:rsidP="000F58D9">
            <w:pPr>
              <w:pStyle w:val="TableLeftText"/>
              <w:rPr>
                <w:i/>
                <w:iCs/>
                <w:sz w:val="18"/>
                <w:szCs w:val="18"/>
              </w:rPr>
            </w:pPr>
            <w:r w:rsidRPr="00BB59E8">
              <w:rPr>
                <w:i/>
                <w:iCs/>
                <w:sz w:val="18"/>
                <w:szCs w:val="18"/>
              </w:rPr>
              <w:t>Single Family - Home Efficiency</w:t>
            </w:r>
          </w:p>
        </w:tc>
        <w:tc>
          <w:tcPr>
            <w:tcW w:w="937" w:type="dxa"/>
          </w:tcPr>
          <w:p w14:paraId="585D8F33" w14:textId="2D8305B0" w:rsidR="000F58D9" w:rsidRPr="000F58D9" w:rsidRDefault="000F58D9" w:rsidP="000F58D9">
            <w:pPr>
              <w:pStyle w:val="TableRightText"/>
              <w:cnfStyle w:val="000000010000" w:firstRow="0" w:lastRow="0" w:firstColumn="0" w:lastColumn="0" w:oddVBand="0" w:evenVBand="0" w:oddHBand="0" w:evenHBand="1" w:firstRowFirstColumn="0" w:firstRowLastColumn="0" w:lastRowFirstColumn="0" w:lastRowLastColumn="0"/>
              <w:rPr>
                <w:rFonts w:asciiTheme="minorHAnsi" w:hAnsiTheme="minorHAnsi"/>
                <w:i/>
                <w:iCs/>
                <w:sz w:val="18"/>
                <w:szCs w:val="18"/>
              </w:rPr>
            </w:pPr>
            <w:r w:rsidRPr="000F58D9">
              <w:rPr>
                <w:rFonts w:asciiTheme="minorHAnsi" w:hAnsiTheme="minorHAnsi"/>
                <w:i/>
                <w:iCs/>
                <w:sz w:val="18"/>
                <w:szCs w:val="18"/>
              </w:rPr>
              <w:t>$0</w:t>
            </w:r>
          </w:p>
        </w:tc>
        <w:tc>
          <w:tcPr>
            <w:tcW w:w="1185" w:type="dxa"/>
          </w:tcPr>
          <w:p w14:paraId="184B6BE6" w14:textId="78993231" w:rsidR="000F58D9" w:rsidRPr="000F58D9" w:rsidRDefault="000F58D9" w:rsidP="000F58D9">
            <w:pPr>
              <w:pStyle w:val="TableRightText"/>
              <w:cnfStyle w:val="000000010000" w:firstRow="0" w:lastRow="0" w:firstColumn="0" w:lastColumn="0" w:oddVBand="0" w:evenVBand="0" w:oddHBand="0" w:evenHBand="1" w:firstRowFirstColumn="0" w:firstRowLastColumn="0" w:lastRowFirstColumn="0" w:lastRowLastColumn="0"/>
              <w:rPr>
                <w:rFonts w:asciiTheme="minorHAnsi" w:hAnsiTheme="minorHAnsi"/>
                <w:i/>
                <w:iCs/>
                <w:sz w:val="18"/>
                <w:szCs w:val="18"/>
              </w:rPr>
            </w:pPr>
            <w:r w:rsidRPr="000F58D9">
              <w:rPr>
                <w:rFonts w:asciiTheme="minorHAnsi" w:hAnsiTheme="minorHAnsi"/>
                <w:i/>
                <w:iCs/>
                <w:sz w:val="18"/>
                <w:szCs w:val="18"/>
              </w:rPr>
              <w:t>$0</w:t>
            </w:r>
          </w:p>
        </w:tc>
        <w:tc>
          <w:tcPr>
            <w:tcW w:w="810" w:type="dxa"/>
          </w:tcPr>
          <w:p w14:paraId="20771E43" w14:textId="0D20C438" w:rsidR="000F58D9" w:rsidRPr="000F58D9" w:rsidRDefault="000F58D9" w:rsidP="000F58D9">
            <w:pPr>
              <w:pStyle w:val="TableRightText"/>
              <w:cnfStyle w:val="000000010000" w:firstRow="0" w:lastRow="0" w:firstColumn="0" w:lastColumn="0" w:oddVBand="0" w:evenVBand="0" w:oddHBand="0" w:evenHBand="1" w:firstRowFirstColumn="0" w:firstRowLastColumn="0" w:lastRowFirstColumn="0" w:lastRowLastColumn="0"/>
              <w:rPr>
                <w:rFonts w:asciiTheme="minorHAnsi" w:hAnsiTheme="minorHAnsi"/>
                <w:i/>
                <w:iCs/>
                <w:sz w:val="18"/>
                <w:szCs w:val="18"/>
              </w:rPr>
            </w:pPr>
            <w:r w:rsidRPr="000F58D9">
              <w:rPr>
                <w:rFonts w:asciiTheme="minorHAnsi" w:hAnsiTheme="minorHAnsi"/>
                <w:i/>
                <w:iCs/>
                <w:sz w:val="18"/>
                <w:szCs w:val="18"/>
              </w:rPr>
              <w:t>$0</w:t>
            </w:r>
          </w:p>
        </w:tc>
        <w:tc>
          <w:tcPr>
            <w:tcW w:w="833" w:type="dxa"/>
          </w:tcPr>
          <w:p w14:paraId="14D0C3AA" w14:textId="4FE11B1F" w:rsidR="000F58D9" w:rsidRPr="000F58D9" w:rsidRDefault="000F58D9" w:rsidP="000F58D9">
            <w:pPr>
              <w:pStyle w:val="TableRightText"/>
              <w:cnfStyle w:val="000000010000" w:firstRow="0" w:lastRow="0" w:firstColumn="0" w:lastColumn="0" w:oddVBand="0" w:evenVBand="0" w:oddHBand="0" w:evenHBand="1" w:firstRowFirstColumn="0" w:firstRowLastColumn="0" w:lastRowFirstColumn="0" w:lastRowLastColumn="0"/>
              <w:rPr>
                <w:rFonts w:asciiTheme="minorHAnsi" w:hAnsiTheme="minorHAnsi"/>
                <w:i/>
                <w:iCs/>
                <w:sz w:val="18"/>
                <w:szCs w:val="18"/>
              </w:rPr>
            </w:pPr>
            <w:r w:rsidRPr="000F58D9">
              <w:rPr>
                <w:rFonts w:asciiTheme="minorHAnsi" w:hAnsiTheme="minorHAnsi"/>
                <w:i/>
                <w:iCs/>
                <w:sz w:val="18"/>
                <w:szCs w:val="18"/>
              </w:rPr>
              <w:t>$0</w:t>
            </w:r>
          </w:p>
        </w:tc>
        <w:tc>
          <w:tcPr>
            <w:tcW w:w="927" w:type="dxa"/>
          </w:tcPr>
          <w:p w14:paraId="27EF03A3" w14:textId="19CA4C66" w:rsidR="000F58D9" w:rsidRPr="000F58D9" w:rsidRDefault="000F58D9" w:rsidP="000F58D9">
            <w:pPr>
              <w:pStyle w:val="TableRightText"/>
              <w:cnfStyle w:val="000000010000" w:firstRow="0" w:lastRow="0" w:firstColumn="0" w:lastColumn="0" w:oddVBand="0" w:evenVBand="0" w:oddHBand="0" w:evenHBand="1" w:firstRowFirstColumn="0" w:firstRowLastColumn="0" w:lastRowFirstColumn="0" w:lastRowLastColumn="0"/>
              <w:rPr>
                <w:rFonts w:asciiTheme="minorHAnsi" w:hAnsiTheme="minorHAnsi"/>
                <w:i/>
                <w:iCs/>
                <w:sz w:val="18"/>
                <w:szCs w:val="18"/>
              </w:rPr>
            </w:pPr>
            <w:r w:rsidRPr="000F58D9">
              <w:rPr>
                <w:rFonts w:asciiTheme="minorHAnsi" w:hAnsiTheme="minorHAnsi"/>
                <w:i/>
                <w:iCs/>
                <w:sz w:val="18"/>
                <w:szCs w:val="18"/>
              </w:rPr>
              <w:t>$0</w:t>
            </w:r>
          </w:p>
        </w:tc>
        <w:tc>
          <w:tcPr>
            <w:tcW w:w="989" w:type="dxa"/>
          </w:tcPr>
          <w:p w14:paraId="176B4482" w14:textId="6E4E5568" w:rsidR="000F58D9" w:rsidRPr="000F58D9" w:rsidRDefault="000F58D9" w:rsidP="000F58D9">
            <w:pPr>
              <w:pStyle w:val="TableRightText"/>
              <w:cnfStyle w:val="000000010000" w:firstRow="0" w:lastRow="0" w:firstColumn="0" w:lastColumn="0" w:oddVBand="0" w:evenVBand="0" w:oddHBand="0" w:evenHBand="1" w:firstRowFirstColumn="0" w:firstRowLastColumn="0" w:lastRowFirstColumn="0" w:lastRowLastColumn="0"/>
              <w:rPr>
                <w:rFonts w:asciiTheme="minorHAnsi" w:hAnsiTheme="minorHAnsi"/>
                <w:i/>
                <w:iCs/>
                <w:sz w:val="18"/>
                <w:szCs w:val="18"/>
              </w:rPr>
            </w:pPr>
            <w:r w:rsidRPr="000F58D9">
              <w:rPr>
                <w:rFonts w:asciiTheme="minorHAnsi" w:hAnsiTheme="minorHAnsi"/>
                <w:i/>
                <w:iCs/>
                <w:sz w:val="18"/>
                <w:szCs w:val="18"/>
              </w:rPr>
              <w:t>$0</w:t>
            </w:r>
          </w:p>
        </w:tc>
        <w:tc>
          <w:tcPr>
            <w:tcW w:w="810" w:type="dxa"/>
          </w:tcPr>
          <w:p w14:paraId="092FDCDD" w14:textId="0A8D85F2" w:rsidR="000F58D9" w:rsidRPr="000F58D9" w:rsidRDefault="000F58D9" w:rsidP="000F58D9">
            <w:pPr>
              <w:pStyle w:val="TableRightText"/>
              <w:cnfStyle w:val="000000010000" w:firstRow="0" w:lastRow="0" w:firstColumn="0" w:lastColumn="0" w:oddVBand="0" w:evenVBand="0" w:oddHBand="0" w:evenHBand="1" w:firstRowFirstColumn="0" w:firstRowLastColumn="0" w:lastRowFirstColumn="0" w:lastRowLastColumn="0"/>
              <w:rPr>
                <w:rFonts w:asciiTheme="minorHAnsi" w:hAnsiTheme="minorHAnsi"/>
                <w:i/>
                <w:iCs/>
                <w:sz w:val="18"/>
                <w:szCs w:val="18"/>
              </w:rPr>
            </w:pPr>
            <w:r w:rsidRPr="000F58D9">
              <w:rPr>
                <w:rFonts w:asciiTheme="minorHAnsi" w:hAnsiTheme="minorHAnsi"/>
                <w:i/>
                <w:iCs/>
                <w:sz w:val="18"/>
                <w:szCs w:val="18"/>
              </w:rPr>
              <w:t>$0</w:t>
            </w:r>
          </w:p>
        </w:tc>
        <w:tc>
          <w:tcPr>
            <w:tcW w:w="1300" w:type="dxa"/>
          </w:tcPr>
          <w:p w14:paraId="0C38AF27" w14:textId="42CC343F" w:rsidR="000F58D9" w:rsidRPr="000F58D9" w:rsidRDefault="000F58D9" w:rsidP="000F58D9">
            <w:pPr>
              <w:pStyle w:val="TableRightText"/>
              <w:cnfStyle w:val="000000010000" w:firstRow="0" w:lastRow="0" w:firstColumn="0" w:lastColumn="0" w:oddVBand="0" w:evenVBand="0" w:oddHBand="0" w:evenHBand="1" w:firstRowFirstColumn="0" w:firstRowLastColumn="0" w:lastRowFirstColumn="0" w:lastRowLastColumn="0"/>
              <w:rPr>
                <w:rFonts w:asciiTheme="minorHAnsi" w:hAnsiTheme="minorHAnsi"/>
                <w:i/>
                <w:iCs/>
                <w:sz w:val="18"/>
                <w:szCs w:val="18"/>
              </w:rPr>
            </w:pPr>
            <w:r w:rsidRPr="000F58D9">
              <w:rPr>
                <w:rFonts w:asciiTheme="minorHAnsi" w:hAnsiTheme="minorHAnsi"/>
                <w:i/>
                <w:iCs/>
                <w:sz w:val="18"/>
                <w:szCs w:val="18"/>
              </w:rPr>
              <w:t>$224,142</w:t>
            </w:r>
          </w:p>
        </w:tc>
        <w:tc>
          <w:tcPr>
            <w:tcW w:w="1183" w:type="dxa"/>
          </w:tcPr>
          <w:p w14:paraId="75A42CBA" w14:textId="41B16A59" w:rsidR="000F58D9" w:rsidRPr="000F58D9" w:rsidRDefault="000F58D9" w:rsidP="000F58D9">
            <w:pPr>
              <w:pStyle w:val="TableRightText"/>
              <w:cnfStyle w:val="000000010000" w:firstRow="0" w:lastRow="0" w:firstColumn="0" w:lastColumn="0" w:oddVBand="0" w:evenVBand="0" w:oddHBand="0" w:evenHBand="1" w:firstRowFirstColumn="0" w:firstRowLastColumn="0" w:lastRowFirstColumn="0" w:lastRowLastColumn="0"/>
              <w:rPr>
                <w:rFonts w:asciiTheme="minorHAnsi" w:hAnsiTheme="minorHAnsi"/>
                <w:i/>
                <w:iCs/>
                <w:sz w:val="18"/>
                <w:szCs w:val="18"/>
              </w:rPr>
            </w:pPr>
            <w:r w:rsidRPr="000F58D9">
              <w:rPr>
                <w:rFonts w:asciiTheme="minorHAnsi" w:hAnsiTheme="minorHAnsi"/>
                <w:i/>
                <w:iCs/>
                <w:sz w:val="18"/>
                <w:szCs w:val="18"/>
              </w:rPr>
              <w:t>$94,806</w:t>
            </w:r>
          </w:p>
        </w:tc>
        <w:tc>
          <w:tcPr>
            <w:tcW w:w="1300" w:type="dxa"/>
          </w:tcPr>
          <w:p w14:paraId="3654D94D" w14:textId="79C6F05D" w:rsidR="000F58D9" w:rsidRPr="000F58D9" w:rsidRDefault="000F58D9" w:rsidP="000F58D9">
            <w:pPr>
              <w:pStyle w:val="TableRightText"/>
              <w:cnfStyle w:val="000000010000" w:firstRow="0" w:lastRow="0" w:firstColumn="0" w:lastColumn="0" w:oddVBand="0" w:evenVBand="0" w:oddHBand="0" w:evenHBand="1" w:firstRowFirstColumn="0" w:firstRowLastColumn="0" w:lastRowFirstColumn="0" w:lastRowLastColumn="0"/>
              <w:rPr>
                <w:rFonts w:asciiTheme="minorHAnsi" w:hAnsiTheme="minorHAnsi"/>
                <w:i/>
                <w:iCs/>
                <w:sz w:val="18"/>
                <w:szCs w:val="18"/>
              </w:rPr>
            </w:pPr>
            <w:r w:rsidRPr="000F58D9">
              <w:rPr>
                <w:rFonts w:asciiTheme="minorHAnsi" w:hAnsiTheme="minorHAnsi"/>
                <w:i/>
                <w:iCs/>
                <w:sz w:val="18"/>
                <w:szCs w:val="18"/>
              </w:rPr>
              <w:t>$282,784</w:t>
            </w:r>
          </w:p>
        </w:tc>
        <w:tc>
          <w:tcPr>
            <w:tcW w:w="1183" w:type="dxa"/>
          </w:tcPr>
          <w:p w14:paraId="70213104" w14:textId="7EE68984" w:rsidR="000F58D9" w:rsidRPr="000F58D9" w:rsidRDefault="000F58D9" w:rsidP="000F58D9">
            <w:pPr>
              <w:pStyle w:val="TableRightText"/>
              <w:cnfStyle w:val="000000010000" w:firstRow="0" w:lastRow="0" w:firstColumn="0" w:lastColumn="0" w:oddVBand="0" w:evenVBand="0" w:oddHBand="0" w:evenHBand="1" w:firstRowFirstColumn="0" w:firstRowLastColumn="0" w:lastRowFirstColumn="0" w:lastRowLastColumn="0"/>
              <w:rPr>
                <w:rFonts w:asciiTheme="minorHAnsi" w:hAnsiTheme="minorHAnsi"/>
                <w:i/>
                <w:iCs/>
                <w:sz w:val="18"/>
                <w:szCs w:val="18"/>
              </w:rPr>
            </w:pPr>
            <w:r w:rsidRPr="000F58D9">
              <w:rPr>
                <w:rFonts w:asciiTheme="minorHAnsi" w:hAnsiTheme="minorHAnsi"/>
                <w:i/>
                <w:iCs/>
                <w:sz w:val="18"/>
                <w:szCs w:val="18"/>
              </w:rPr>
              <w:t>$306,710</w:t>
            </w:r>
          </w:p>
        </w:tc>
        <w:tc>
          <w:tcPr>
            <w:tcW w:w="0" w:type="auto"/>
          </w:tcPr>
          <w:p w14:paraId="446262AF" w14:textId="61EE9C8C" w:rsidR="000F58D9" w:rsidRPr="000F58D9" w:rsidRDefault="000F58D9" w:rsidP="000F58D9">
            <w:pPr>
              <w:pStyle w:val="TableRightText"/>
              <w:cnfStyle w:val="000000010000" w:firstRow="0" w:lastRow="0" w:firstColumn="0" w:lastColumn="0" w:oddVBand="0" w:evenVBand="0" w:oddHBand="0" w:evenHBand="1" w:firstRowFirstColumn="0" w:firstRowLastColumn="0" w:lastRowFirstColumn="0" w:lastRowLastColumn="0"/>
              <w:rPr>
                <w:rFonts w:asciiTheme="minorHAnsi" w:hAnsiTheme="minorHAnsi"/>
                <w:i/>
                <w:iCs/>
                <w:sz w:val="18"/>
                <w:szCs w:val="18"/>
              </w:rPr>
            </w:pPr>
            <w:r w:rsidRPr="000F58D9">
              <w:rPr>
                <w:rFonts w:asciiTheme="minorHAnsi" w:hAnsiTheme="minorHAnsi"/>
                <w:i/>
                <w:iCs/>
                <w:sz w:val="18"/>
                <w:szCs w:val="18"/>
              </w:rPr>
              <w:t>$501,189</w:t>
            </w:r>
          </w:p>
        </w:tc>
      </w:tr>
      <w:tr w:rsidR="000F58D9" w14:paraId="28A89C6F" w14:textId="77777777" w:rsidTr="00CF196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941" w:type="dxa"/>
          </w:tcPr>
          <w:p w14:paraId="37AB0251" w14:textId="77777777" w:rsidR="000F58D9" w:rsidRPr="00BB59E8" w:rsidRDefault="000F58D9" w:rsidP="000F58D9">
            <w:pPr>
              <w:pStyle w:val="TableLeftText"/>
              <w:rPr>
                <w:i/>
                <w:iCs/>
                <w:sz w:val="18"/>
                <w:szCs w:val="18"/>
              </w:rPr>
            </w:pPr>
            <w:r w:rsidRPr="00BB59E8">
              <w:rPr>
                <w:i/>
                <w:iCs/>
                <w:sz w:val="18"/>
                <w:szCs w:val="18"/>
              </w:rPr>
              <w:t>Single Family - Midstream HVAC</w:t>
            </w:r>
          </w:p>
        </w:tc>
        <w:tc>
          <w:tcPr>
            <w:tcW w:w="937" w:type="dxa"/>
          </w:tcPr>
          <w:p w14:paraId="3684B5EB" w14:textId="718FF51B" w:rsidR="000F58D9" w:rsidRPr="000F58D9" w:rsidRDefault="000F58D9" w:rsidP="000F58D9">
            <w:pPr>
              <w:pStyle w:val="TableRightText"/>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8"/>
                <w:szCs w:val="18"/>
              </w:rPr>
            </w:pPr>
            <w:r w:rsidRPr="000F58D9">
              <w:rPr>
                <w:rFonts w:asciiTheme="minorHAnsi" w:hAnsiTheme="minorHAnsi"/>
                <w:i/>
                <w:iCs/>
                <w:sz w:val="18"/>
                <w:szCs w:val="18"/>
              </w:rPr>
              <w:t>$0</w:t>
            </w:r>
          </w:p>
        </w:tc>
        <w:tc>
          <w:tcPr>
            <w:tcW w:w="1185" w:type="dxa"/>
          </w:tcPr>
          <w:p w14:paraId="1C43BFB5" w14:textId="31CFE1CA" w:rsidR="000F58D9" w:rsidRPr="000F58D9" w:rsidRDefault="000F58D9" w:rsidP="000F58D9">
            <w:pPr>
              <w:pStyle w:val="TableRightText"/>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8"/>
                <w:szCs w:val="18"/>
              </w:rPr>
            </w:pPr>
            <w:r w:rsidRPr="000F58D9">
              <w:rPr>
                <w:rFonts w:asciiTheme="minorHAnsi" w:hAnsiTheme="minorHAnsi"/>
                <w:i/>
                <w:iCs/>
                <w:sz w:val="18"/>
                <w:szCs w:val="18"/>
              </w:rPr>
              <w:t>$7,808</w:t>
            </w:r>
          </w:p>
        </w:tc>
        <w:tc>
          <w:tcPr>
            <w:tcW w:w="810" w:type="dxa"/>
          </w:tcPr>
          <w:p w14:paraId="6E1E333B" w14:textId="54DF262E" w:rsidR="000F58D9" w:rsidRPr="000F58D9" w:rsidRDefault="000F58D9" w:rsidP="000F58D9">
            <w:pPr>
              <w:pStyle w:val="TableRightText"/>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8"/>
                <w:szCs w:val="18"/>
              </w:rPr>
            </w:pPr>
            <w:r w:rsidRPr="000F58D9">
              <w:rPr>
                <w:rFonts w:asciiTheme="minorHAnsi" w:hAnsiTheme="minorHAnsi"/>
                <w:i/>
                <w:iCs/>
                <w:sz w:val="18"/>
                <w:szCs w:val="18"/>
              </w:rPr>
              <w:t>$0</w:t>
            </w:r>
          </w:p>
        </w:tc>
        <w:tc>
          <w:tcPr>
            <w:tcW w:w="833" w:type="dxa"/>
          </w:tcPr>
          <w:p w14:paraId="17A04C48" w14:textId="1CB3642A" w:rsidR="000F58D9" w:rsidRPr="000F58D9" w:rsidRDefault="000F58D9" w:rsidP="000F58D9">
            <w:pPr>
              <w:pStyle w:val="TableRightText"/>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8"/>
                <w:szCs w:val="18"/>
              </w:rPr>
            </w:pPr>
            <w:r w:rsidRPr="000F58D9">
              <w:rPr>
                <w:rFonts w:asciiTheme="minorHAnsi" w:hAnsiTheme="minorHAnsi"/>
                <w:i/>
                <w:iCs/>
                <w:sz w:val="18"/>
                <w:szCs w:val="18"/>
              </w:rPr>
              <w:t>$0</w:t>
            </w:r>
          </w:p>
        </w:tc>
        <w:tc>
          <w:tcPr>
            <w:tcW w:w="927" w:type="dxa"/>
          </w:tcPr>
          <w:p w14:paraId="7B9B24B8" w14:textId="58DB232F" w:rsidR="000F58D9" w:rsidRPr="000F58D9" w:rsidRDefault="000F58D9" w:rsidP="000F58D9">
            <w:pPr>
              <w:pStyle w:val="TableRightText"/>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8"/>
                <w:szCs w:val="18"/>
              </w:rPr>
            </w:pPr>
            <w:r w:rsidRPr="000F58D9">
              <w:rPr>
                <w:rFonts w:asciiTheme="minorHAnsi" w:hAnsiTheme="minorHAnsi"/>
                <w:i/>
                <w:iCs/>
                <w:sz w:val="18"/>
                <w:szCs w:val="18"/>
              </w:rPr>
              <w:t>$0</w:t>
            </w:r>
          </w:p>
        </w:tc>
        <w:tc>
          <w:tcPr>
            <w:tcW w:w="989" w:type="dxa"/>
          </w:tcPr>
          <w:p w14:paraId="09DC9A63" w14:textId="0F3B50C7" w:rsidR="000F58D9" w:rsidRPr="000F58D9" w:rsidRDefault="000F58D9" w:rsidP="000F58D9">
            <w:pPr>
              <w:pStyle w:val="TableRightText"/>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8"/>
                <w:szCs w:val="18"/>
              </w:rPr>
            </w:pPr>
            <w:r w:rsidRPr="000F58D9">
              <w:rPr>
                <w:rFonts w:asciiTheme="minorHAnsi" w:hAnsiTheme="minorHAnsi"/>
                <w:i/>
                <w:iCs/>
                <w:sz w:val="18"/>
                <w:szCs w:val="18"/>
              </w:rPr>
              <w:t>$0</w:t>
            </w:r>
          </w:p>
        </w:tc>
        <w:tc>
          <w:tcPr>
            <w:tcW w:w="810" w:type="dxa"/>
          </w:tcPr>
          <w:p w14:paraId="6F1B7F09" w14:textId="3A584897" w:rsidR="000F58D9" w:rsidRPr="000F58D9" w:rsidRDefault="000F58D9" w:rsidP="000F58D9">
            <w:pPr>
              <w:pStyle w:val="TableRightText"/>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8"/>
                <w:szCs w:val="18"/>
              </w:rPr>
            </w:pPr>
            <w:r w:rsidRPr="000F58D9">
              <w:rPr>
                <w:rFonts w:asciiTheme="minorHAnsi" w:hAnsiTheme="minorHAnsi"/>
                <w:i/>
                <w:iCs/>
                <w:sz w:val="18"/>
                <w:szCs w:val="18"/>
              </w:rPr>
              <w:t>$0</w:t>
            </w:r>
          </w:p>
        </w:tc>
        <w:tc>
          <w:tcPr>
            <w:tcW w:w="1300" w:type="dxa"/>
          </w:tcPr>
          <w:p w14:paraId="0CE56985" w14:textId="6F93D8DA" w:rsidR="000F58D9" w:rsidRPr="000F58D9" w:rsidRDefault="000F58D9" w:rsidP="000F58D9">
            <w:pPr>
              <w:pStyle w:val="TableRightText"/>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8"/>
                <w:szCs w:val="18"/>
              </w:rPr>
            </w:pPr>
            <w:r w:rsidRPr="000F58D9">
              <w:rPr>
                <w:rFonts w:asciiTheme="minorHAnsi" w:hAnsiTheme="minorHAnsi"/>
                <w:i/>
                <w:iCs/>
                <w:sz w:val="18"/>
                <w:szCs w:val="18"/>
              </w:rPr>
              <w:t>$1,243,403</w:t>
            </w:r>
          </w:p>
        </w:tc>
        <w:tc>
          <w:tcPr>
            <w:tcW w:w="1183" w:type="dxa"/>
          </w:tcPr>
          <w:p w14:paraId="580DC07F" w14:textId="28493858" w:rsidR="000F58D9" w:rsidRPr="000F58D9" w:rsidRDefault="000F58D9" w:rsidP="000F58D9">
            <w:pPr>
              <w:pStyle w:val="TableRightText"/>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8"/>
                <w:szCs w:val="18"/>
              </w:rPr>
            </w:pPr>
            <w:r w:rsidRPr="000F58D9">
              <w:rPr>
                <w:rFonts w:asciiTheme="minorHAnsi" w:hAnsiTheme="minorHAnsi"/>
                <w:i/>
                <w:iCs/>
                <w:sz w:val="18"/>
                <w:szCs w:val="18"/>
              </w:rPr>
              <w:t>$162,356</w:t>
            </w:r>
          </w:p>
        </w:tc>
        <w:tc>
          <w:tcPr>
            <w:tcW w:w="1300" w:type="dxa"/>
          </w:tcPr>
          <w:p w14:paraId="229EB649" w14:textId="4417AA0F" w:rsidR="000F58D9" w:rsidRPr="000F58D9" w:rsidRDefault="000F58D9" w:rsidP="000F58D9">
            <w:pPr>
              <w:pStyle w:val="TableRightText"/>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8"/>
                <w:szCs w:val="18"/>
              </w:rPr>
            </w:pPr>
            <w:r w:rsidRPr="000F58D9">
              <w:rPr>
                <w:rFonts w:asciiTheme="minorHAnsi" w:hAnsiTheme="minorHAnsi"/>
                <w:i/>
                <w:iCs/>
                <w:sz w:val="18"/>
                <w:szCs w:val="18"/>
              </w:rPr>
              <w:t>$2,498,484</w:t>
            </w:r>
          </w:p>
        </w:tc>
        <w:tc>
          <w:tcPr>
            <w:tcW w:w="1183" w:type="dxa"/>
          </w:tcPr>
          <w:p w14:paraId="3DC3C272" w14:textId="725D97AE" w:rsidR="000F58D9" w:rsidRPr="000F58D9" w:rsidRDefault="000F58D9" w:rsidP="000F58D9">
            <w:pPr>
              <w:pStyle w:val="TableRightText"/>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8"/>
                <w:szCs w:val="18"/>
              </w:rPr>
            </w:pPr>
            <w:r w:rsidRPr="000F58D9">
              <w:rPr>
                <w:rFonts w:asciiTheme="minorHAnsi" w:hAnsiTheme="minorHAnsi"/>
                <w:i/>
                <w:iCs/>
                <w:sz w:val="18"/>
                <w:szCs w:val="18"/>
              </w:rPr>
              <w:t>$34,341</w:t>
            </w:r>
          </w:p>
        </w:tc>
        <w:tc>
          <w:tcPr>
            <w:tcW w:w="0" w:type="auto"/>
          </w:tcPr>
          <w:p w14:paraId="1A076489" w14:textId="52A403D8" w:rsidR="000F58D9" w:rsidRPr="000F58D9" w:rsidRDefault="000F58D9" w:rsidP="000F58D9">
            <w:pPr>
              <w:pStyle w:val="TableRightText"/>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8"/>
                <w:szCs w:val="18"/>
              </w:rPr>
            </w:pPr>
            <w:r w:rsidRPr="000F58D9">
              <w:rPr>
                <w:rFonts w:asciiTheme="minorHAnsi" w:hAnsiTheme="minorHAnsi"/>
                <w:i/>
                <w:iCs/>
                <w:sz w:val="18"/>
                <w:szCs w:val="18"/>
              </w:rPr>
              <w:t>$1,120,424</w:t>
            </w:r>
          </w:p>
        </w:tc>
      </w:tr>
      <w:tr w:rsidR="000F58D9" w14:paraId="50D22985" w14:textId="77777777" w:rsidTr="00CF1962">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941" w:type="dxa"/>
          </w:tcPr>
          <w:p w14:paraId="67861ECC" w14:textId="77777777" w:rsidR="000F58D9" w:rsidRPr="00BB59E8" w:rsidRDefault="000F58D9" w:rsidP="000F58D9">
            <w:pPr>
              <w:pStyle w:val="TableLeftText"/>
              <w:rPr>
                <w:i/>
                <w:iCs/>
                <w:sz w:val="18"/>
                <w:szCs w:val="18"/>
              </w:rPr>
            </w:pPr>
            <w:r w:rsidRPr="00BB59E8">
              <w:rPr>
                <w:i/>
                <w:iCs/>
                <w:sz w:val="18"/>
                <w:szCs w:val="18"/>
              </w:rPr>
              <w:t>School Kits</w:t>
            </w:r>
          </w:p>
        </w:tc>
        <w:tc>
          <w:tcPr>
            <w:tcW w:w="937" w:type="dxa"/>
          </w:tcPr>
          <w:p w14:paraId="1F585519" w14:textId="653E0D9B" w:rsidR="000F58D9" w:rsidRPr="000F58D9" w:rsidRDefault="000F58D9" w:rsidP="000F58D9">
            <w:pPr>
              <w:pStyle w:val="TableRightText"/>
              <w:cnfStyle w:val="000000010000" w:firstRow="0" w:lastRow="0" w:firstColumn="0" w:lastColumn="0" w:oddVBand="0" w:evenVBand="0" w:oddHBand="0" w:evenHBand="1" w:firstRowFirstColumn="0" w:firstRowLastColumn="0" w:lastRowFirstColumn="0" w:lastRowLastColumn="0"/>
              <w:rPr>
                <w:rFonts w:asciiTheme="minorHAnsi" w:hAnsiTheme="minorHAnsi"/>
                <w:i/>
                <w:iCs/>
                <w:sz w:val="18"/>
                <w:szCs w:val="18"/>
              </w:rPr>
            </w:pPr>
            <w:r w:rsidRPr="000F58D9">
              <w:rPr>
                <w:rFonts w:asciiTheme="minorHAnsi" w:hAnsiTheme="minorHAnsi"/>
                <w:i/>
                <w:iCs/>
                <w:sz w:val="18"/>
                <w:szCs w:val="18"/>
              </w:rPr>
              <w:t>$0</w:t>
            </w:r>
          </w:p>
        </w:tc>
        <w:tc>
          <w:tcPr>
            <w:tcW w:w="1185" w:type="dxa"/>
          </w:tcPr>
          <w:p w14:paraId="1AC56385" w14:textId="5340336C" w:rsidR="000F58D9" w:rsidRPr="000F58D9" w:rsidRDefault="000F58D9" w:rsidP="000F58D9">
            <w:pPr>
              <w:pStyle w:val="TableRightText"/>
              <w:cnfStyle w:val="000000010000" w:firstRow="0" w:lastRow="0" w:firstColumn="0" w:lastColumn="0" w:oddVBand="0" w:evenVBand="0" w:oddHBand="0" w:evenHBand="1" w:firstRowFirstColumn="0" w:firstRowLastColumn="0" w:lastRowFirstColumn="0" w:lastRowLastColumn="0"/>
              <w:rPr>
                <w:rFonts w:asciiTheme="minorHAnsi" w:hAnsiTheme="minorHAnsi"/>
                <w:i/>
                <w:iCs/>
                <w:sz w:val="18"/>
                <w:szCs w:val="18"/>
              </w:rPr>
            </w:pPr>
            <w:r w:rsidRPr="000F58D9">
              <w:rPr>
                <w:rFonts w:asciiTheme="minorHAnsi" w:hAnsiTheme="minorHAnsi"/>
                <w:i/>
                <w:iCs/>
                <w:sz w:val="18"/>
                <w:szCs w:val="18"/>
              </w:rPr>
              <w:t>$140,663</w:t>
            </w:r>
          </w:p>
        </w:tc>
        <w:tc>
          <w:tcPr>
            <w:tcW w:w="810" w:type="dxa"/>
          </w:tcPr>
          <w:p w14:paraId="2187AB14" w14:textId="16B2DB8A" w:rsidR="000F58D9" w:rsidRPr="000F58D9" w:rsidRDefault="000F58D9" w:rsidP="000F58D9">
            <w:pPr>
              <w:pStyle w:val="TableRightText"/>
              <w:cnfStyle w:val="000000010000" w:firstRow="0" w:lastRow="0" w:firstColumn="0" w:lastColumn="0" w:oddVBand="0" w:evenVBand="0" w:oddHBand="0" w:evenHBand="1" w:firstRowFirstColumn="0" w:firstRowLastColumn="0" w:lastRowFirstColumn="0" w:lastRowLastColumn="0"/>
              <w:rPr>
                <w:rFonts w:asciiTheme="minorHAnsi" w:hAnsiTheme="minorHAnsi"/>
                <w:i/>
                <w:iCs/>
                <w:sz w:val="18"/>
                <w:szCs w:val="18"/>
              </w:rPr>
            </w:pPr>
            <w:r w:rsidRPr="000F58D9">
              <w:rPr>
                <w:rFonts w:asciiTheme="minorHAnsi" w:hAnsiTheme="minorHAnsi"/>
                <w:i/>
                <w:iCs/>
                <w:sz w:val="18"/>
                <w:szCs w:val="18"/>
              </w:rPr>
              <w:t>$0</w:t>
            </w:r>
          </w:p>
        </w:tc>
        <w:tc>
          <w:tcPr>
            <w:tcW w:w="833" w:type="dxa"/>
          </w:tcPr>
          <w:p w14:paraId="6CBAD5DC" w14:textId="2EF814A3" w:rsidR="000F58D9" w:rsidRPr="000F58D9" w:rsidRDefault="000F58D9" w:rsidP="000F58D9">
            <w:pPr>
              <w:pStyle w:val="TableRightText"/>
              <w:cnfStyle w:val="000000010000" w:firstRow="0" w:lastRow="0" w:firstColumn="0" w:lastColumn="0" w:oddVBand="0" w:evenVBand="0" w:oddHBand="0" w:evenHBand="1" w:firstRowFirstColumn="0" w:firstRowLastColumn="0" w:lastRowFirstColumn="0" w:lastRowLastColumn="0"/>
              <w:rPr>
                <w:rFonts w:asciiTheme="minorHAnsi" w:hAnsiTheme="minorHAnsi"/>
                <w:i/>
                <w:iCs/>
                <w:sz w:val="18"/>
                <w:szCs w:val="18"/>
              </w:rPr>
            </w:pPr>
            <w:r w:rsidRPr="000F58D9">
              <w:rPr>
                <w:rFonts w:asciiTheme="minorHAnsi" w:hAnsiTheme="minorHAnsi"/>
                <w:i/>
                <w:iCs/>
                <w:sz w:val="18"/>
                <w:szCs w:val="18"/>
              </w:rPr>
              <w:t>$0</w:t>
            </w:r>
          </w:p>
        </w:tc>
        <w:tc>
          <w:tcPr>
            <w:tcW w:w="927" w:type="dxa"/>
          </w:tcPr>
          <w:p w14:paraId="56AB5095" w14:textId="71650423" w:rsidR="000F58D9" w:rsidRPr="000F58D9" w:rsidRDefault="000F58D9" w:rsidP="000F58D9">
            <w:pPr>
              <w:pStyle w:val="TableRightText"/>
              <w:cnfStyle w:val="000000010000" w:firstRow="0" w:lastRow="0" w:firstColumn="0" w:lastColumn="0" w:oddVBand="0" w:evenVBand="0" w:oddHBand="0" w:evenHBand="1" w:firstRowFirstColumn="0" w:firstRowLastColumn="0" w:lastRowFirstColumn="0" w:lastRowLastColumn="0"/>
              <w:rPr>
                <w:rFonts w:asciiTheme="minorHAnsi" w:hAnsiTheme="minorHAnsi"/>
                <w:i/>
                <w:iCs/>
                <w:sz w:val="18"/>
                <w:szCs w:val="18"/>
              </w:rPr>
            </w:pPr>
            <w:r w:rsidRPr="000F58D9">
              <w:rPr>
                <w:rFonts w:asciiTheme="minorHAnsi" w:hAnsiTheme="minorHAnsi"/>
                <w:i/>
                <w:iCs/>
                <w:sz w:val="18"/>
                <w:szCs w:val="18"/>
              </w:rPr>
              <w:t>$0</w:t>
            </w:r>
          </w:p>
        </w:tc>
        <w:tc>
          <w:tcPr>
            <w:tcW w:w="989" w:type="dxa"/>
          </w:tcPr>
          <w:p w14:paraId="053F411E" w14:textId="3DBEB953" w:rsidR="000F58D9" w:rsidRPr="000F58D9" w:rsidRDefault="000F58D9" w:rsidP="000F58D9">
            <w:pPr>
              <w:pStyle w:val="TableRightText"/>
              <w:cnfStyle w:val="000000010000" w:firstRow="0" w:lastRow="0" w:firstColumn="0" w:lastColumn="0" w:oddVBand="0" w:evenVBand="0" w:oddHBand="0" w:evenHBand="1" w:firstRowFirstColumn="0" w:firstRowLastColumn="0" w:lastRowFirstColumn="0" w:lastRowLastColumn="0"/>
              <w:rPr>
                <w:rFonts w:asciiTheme="minorHAnsi" w:hAnsiTheme="minorHAnsi"/>
                <w:i/>
                <w:iCs/>
                <w:sz w:val="18"/>
                <w:szCs w:val="18"/>
              </w:rPr>
            </w:pPr>
            <w:r w:rsidRPr="000F58D9">
              <w:rPr>
                <w:rFonts w:asciiTheme="minorHAnsi" w:hAnsiTheme="minorHAnsi"/>
                <w:i/>
                <w:iCs/>
                <w:sz w:val="18"/>
                <w:szCs w:val="18"/>
              </w:rPr>
              <w:t>$0</w:t>
            </w:r>
          </w:p>
        </w:tc>
        <w:tc>
          <w:tcPr>
            <w:tcW w:w="810" w:type="dxa"/>
          </w:tcPr>
          <w:p w14:paraId="66B1DF55" w14:textId="066CB25A" w:rsidR="000F58D9" w:rsidRPr="000F58D9" w:rsidRDefault="000F58D9" w:rsidP="000F58D9">
            <w:pPr>
              <w:pStyle w:val="TableRightText"/>
              <w:cnfStyle w:val="000000010000" w:firstRow="0" w:lastRow="0" w:firstColumn="0" w:lastColumn="0" w:oddVBand="0" w:evenVBand="0" w:oddHBand="0" w:evenHBand="1" w:firstRowFirstColumn="0" w:firstRowLastColumn="0" w:lastRowFirstColumn="0" w:lastRowLastColumn="0"/>
              <w:rPr>
                <w:rFonts w:asciiTheme="minorHAnsi" w:hAnsiTheme="minorHAnsi"/>
                <w:i/>
                <w:iCs/>
                <w:sz w:val="18"/>
                <w:szCs w:val="18"/>
              </w:rPr>
            </w:pPr>
            <w:r w:rsidRPr="000F58D9">
              <w:rPr>
                <w:rFonts w:asciiTheme="minorHAnsi" w:hAnsiTheme="minorHAnsi"/>
                <w:i/>
                <w:iCs/>
                <w:sz w:val="18"/>
                <w:szCs w:val="18"/>
              </w:rPr>
              <w:t>$0</w:t>
            </w:r>
          </w:p>
        </w:tc>
        <w:tc>
          <w:tcPr>
            <w:tcW w:w="1300" w:type="dxa"/>
          </w:tcPr>
          <w:p w14:paraId="50D1AC00" w14:textId="6FC0786C" w:rsidR="000F58D9" w:rsidRPr="000F58D9" w:rsidRDefault="000F58D9" w:rsidP="000F58D9">
            <w:pPr>
              <w:pStyle w:val="TableRightText"/>
              <w:cnfStyle w:val="000000010000" w:firstRow="0" w:lastRow="0" w:firstColumn="0" w:lastColumn="0" w:oddVBand="0" w:evenVBand="0" w:oddHBand="0" w:evenHBand="1" w:firstRowFirstColumn="0" w:firstRowLastColumn="0" w:lastRowFirstColumn="0" w:lastRowLastColumn="0"/>
              <w:rPr>
                <w:rFonts w:asciiTheme="minorHAnsi" w:hAnsiTheme="minorHAnsi"/>
                <w:i/>
                <w:iCs/>
                <w:sz w:val="18"/>
                <w:szCs w:val="18"/>
              </w:rPr>
            </w:pPr>
            <w:r w:rsidRPr="000F58D9">
              <w:rPr>
                <w:rFonts w:asciiTheme="minorHAnsi" w:hAnsiTheme="minorHAnsi"/>
                <w:i/>
                <w:iCs/>
                <w:sz w:val="18"/>
                <w:szCs w:val="18"/>
              </w:rPr>
              <w:t>$124,428</w:t>
            </w:r>
          </w:p>
        </w:tc>
        <w:tc>
          <w:tcPr>
            <w:tcW w:w="1183" w:type="dxa"/>
          </w:tcPr>
          <w:p w14:paraId="16C059F7" w14:textId="2465B3AE" w:rsidR="000F58D9" w:rsidRPr="000F58D9" w:rsidRDefault="000F58D9" w:rsidP="000F58D9">
            <w:pPr>
              <w:pStyle w:val="TableRightText"/>
              <w:cnfStyle w:val="000000010000" w:firstRow="0" w:lastRow="0" w:firstColumn="0" w:lastColumn="0" w:oddVBand="0" w:evenVBand="0" w:oddHBand="0" w:evenHBand="1" w:firstRowFirstColumn="0" w:firstRowLastColumn="0" w:lastRowFirstColumn="0" w:lastRowLastColumn="0"/>
              <w:rPr>
                <w:rFonts w:asciiTheme="minorHAnsi" w:hAnsiTheme="minorHAnsi"/>
                <w:i/>
                <w:iCs/>
                <w:sz w:val="18"/>
                <w:szCs w:val="18"/>
              </w:rPr>
            </w:pPr>
            <w:r w:rsidRPr="000F58D9">
              <w:rPr>
                <w:rFonts w:asciiTheme="minorHAnsi" w:hAnsiTheme="minorHAnsi"/>
                <w:i/>
                <w:iCs/>
                <w:sz w:val="18"/>
                <w:szCs w:val="18"/>
              </w:rPr>
              <w:t>$17,568</w:t>
            </w:r>
          </w:p>
        </w:tc>
        <w:tc>
          <w:tcPr>
            <w:tcW w:w="1300" w:type="dxa"/>
          </w:tcPr>
          <w:p w14:paraId="6C4803A9" w14:textId="73A99C2E" w:rsidR="000F58D9" w:rsidRPr="000F58D9" w:rsidRDefault="000F58D9" w:rsidP="000F58D9">
            <w:pPr>
              <w:pStyle w:val="TableRightText"/>
              <w:cnfStyle w:val="000000010000" w:firstRow="0" w:lastRow="0" w:firstColumn="0" w:lastColumn="0" w:oddVBand="0" w:evenVBand="0" w:oddHBand="0" w:evenHBand="1" w:firstRowFirstColumn="0" w:firstRowLastColumn="0" w:lastRowFirstColumn="0" w:lastRowLastColumn="0"/>
              <w:rPr>
                <w:rFonts w:asciiTheme="minorHAnsi" w:hAnsiTheme="minorHAnsi"/>
                <w:i/>
                <w:iCs/>
                <w:sz w:val="18"/>
                <w:szCs w:val="18"/>
              </w:rPr>
            </w:pPr>
            <w:r w:rsidRPr="000F58D9">
              <w:rPr>
                <w:rFonts w:asciiTheme="minorHAnsi" w:hAnsiTheme="minorHAnsi"/>
                <w:i/>
                <w:iCs/>
                <w:sz w:val="18"/>
                <w:szCs w:val="18"/>
              </w:rPr>
              <w:t>$150,018</w:t>
            </w:r>
          </w:p>
        </w:tc>
        <w:tc>
          <w:tcPr>
            <w:tcW w:w="1183" w:type="dxa"/>
          </w:tcPr>
          <w:p w14:paraId="21C16DAC" w14:textId="4E4C18C7" w:rsidR="000F58D9" w:rsidRPr="000F58D9" w:rsidRDefault="000F58D9" w:rsidP="000F58D9">
            <w:pPr>
              <w:pStyle w:val="TableRightText"/>
              <w:cnfStyle w:val="000000010000" w:firstRow="0" w:lastRow="0" w:firstColumn="0" w:lastColumn="0" w:oddVBand="0" w:evenVBand="0" w:oddHBand="0" w:evenHBand="1" w:firstRowFirstColumn="0" w:firstRowLastColumn="0" w:lastRowFirstColumn="0" w:lastRowLastColumn="0"/>
              <w:rPr>
                <w:rFonts w:asciiTheme="minorHAnsi" w:hAnsiTheme="minorHAnsi"/>
                <w:i/>
                <w:iCs/>
                <w:sz w:val="18"/>
                <w:szCs w:val="18"/>
              </w:rPr>
            </w:pPr>
            <w:r w:rsidRPr="000F58D9">
              <w:rPr>
                <w:rFonts w:asciiTheme="minorHAnsi" w:hAnsiTheme="minorHAnsi"/>
                <w:i/>
                <w:iCs/>
                <w:sz w:val="18"/>
                <w:szCs w:val="18"/>
              </w:rPr>
              <w:t>$25,033</w:t>
            </w:r>
          </w:p>
        </w:tc>
        <w:tc>
          <w:tcPr>
            <w:tcW w:w="0" w:type="auto"/>
          </w:tcPr>
          <w:p w14:paraId="14991BF4" w14:textId="5D242E72" w:rsidR="000F58D9" w:rsidRPr="000F58D9" w:rsidRDefault="000F58D9" w:rsidP="000F58D9">
            <w:pPr>
              <w:pStyle w:val="TableRightText"/>
              <w:cnfStyle w:val="000000010000" w:firstRow="0" w:lastRow="0" w:firstColumn="0" w:lastColumn="0" w:oddVBand="0" w:evenVBand="0" w:oddHBand="0" w:evenHBand="1" w:firstRowFirstColumn="0" w:firstRowLastColumn="0" w:lastRowFirstColumn="0" w:lastRowLastColumn="0"/>
              <w:rPr>
                <w:rFonts w:asciiTheme="minorHAnsi" w:hAnsiTheme="minorHAnsi"/>
                <w:i/>
                <w:iCs/>
                <w:sz w:val="18"/>
                <w:szCs w:val="18"/>
              </w:rPr>
            </w:pPr>
            <w:r w:rsidRPr="000F58D9">
              <w:rPr>
                <w:rFonts w:asciiTheme="minorHAnsi" w:hAnsiTheme="minorHAnsi"/>
                <w:i/>
                <w:iCs/>
                <w:sz w:val="18"/>
                <w:szCs w:val="18"/>
              </w:rPr>
              <w:t>$665,185</w:t>
            </w:r>
          </w:p>
        </w:tc>
      </w:tr>
      <w:tr w:rsidR="000F58D9" w14:paraId="75282B8E" w14:textId="77777777" w:rsidTr="00CF196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941" w:type="dxa"/>
          </w:tcPr>
          <w:p w14:paraId="298FB0E7" w14:textId="77777777" w:rsidR="000F58D9" w:rsidRPr="00BB59E8" w:rsidRDefault="000F58D9" w:rsidP="000F58D9">
            <w:pPr>
              <w:pStyle w:val="TableLeftText"/>
              <w:rPr>
                <w:i/>
                <w:iCs/>
                <w:sz w:val="18"/>
                <w:szCs w:val="18"/>
              </w:rPr>
            </w:pPr>
            <w:r w:rsidRPr="00BB59E8">
              <w:rPr>
                <w:i/>
                <w:iCs/>
                <w:sz w:val="18"/>
                <w:szCs w:val="18"/>
              </w:rPr>
              <w:t>High School Innovation</w:t>
            </w:r>
          </w:p>
        </w:tc>
        <w:tc>
          <w:tcPr>
            <w:tcW w:w="937" w:type="dxa"/>
          </w:tcPr>
          <w:p w14:paraId="088262BE" w14:textId="136EF684" w:rsidR="000F58D9" w:rsidRPr="000F58D9" w:rsidRDefault="000F58D9" w:rsidP="000F58D9">
            <w:pPr>
              <w:pStyle w:val="TableRightText"/>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8"/>
                <w:szCs w:val="18"/>
              </w:rPr>
            </w:pPr>
            <w:r w:rsidRPr="000F58D9">
              <w:rPr>
                <w:rFonts w:asciiTheme="minorHAnsi" w:hAnsiTheme="minorHAnsi"/>
                <w:i/>
                <w:iCs/>
                <w:sz w:val="18"/>
                <w:szCs w:val="18"/>
              </w:rPr>
              <w:t>$0</w:t>
            </w:r>
          </w:p>
        </w:tc>
        <w:tc>
          <w:tcPr>
            <w:tcW w:w="1185" w:type="dxa"/>
          </w:tcPr>
          <w:p w14:paraId="0D12B7D1" w14:textId="01956F5E" w:rsidR="000F58D9" w:rsidRPr="000F58D9" w:rsidRDefault="000F58D9" w:rsidP="000F58D9">
            <w:pPr>
              <w:pStyle w:val="TableRightText"/>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8"/>
                <w:szCs w:val="18"/>
              </w:rPr>
            </w:pPr>
            <w:r w:rsidRPr="000F58D9">
              <w:rPr>
                <w:rFonts w:asciiTheme="minorHAnsi" w:hAnsiTheme="minorHAnsi"/>
                <w:i/>
                <w:iCs/>
                <w:sz w:val="18"/>
                <w:szCs w:val="18"/>
              </w:rPr>
              <w:t>$40,624</w:t>
            </w:r>
          </w:p>
        </w:tc>
        <w:tc>
          <w:tcPr>
            <w:tcW w:w="810" w:type="dxa"/>
          </w:tcPr>
          <w:p w14:paraId="22228786" w14:textId="4FE318F6" w:rsidR="000F58D9" w:rsidRPr="000F58D9" w:rsidRDefault="000F58D9" w:rsidP="000F58D9">
            <w:pPr>
              <w:pStyle w:val="TableRightText"/>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8"/>
                <w:szCs w:val="18"/>
              </w:rPr>
            </w:pPr>
            <w:r w:rsidRPr="000F58D9">
              <w:rPr>
                <w:rFonts w:asciiTheme="minorHAnsi" w:hAnsiTheme="minorHAnsi"/>
                <w:i/>
                <w:iCs/>
                <w:sz w:val="18"/>
                <w:szCs w:val="18"/>
              </w:rPr>
              <w:t>$0</w:t>
            </w:r>
          </w:p>
        </w:tc>
        <w:tc>
          <w:tcPr>
            <w:tcW w:w="833" w:type="dxa"/>
          </w:tcPr>
          <w:p w14:paraId="21B5D4CE" w14:textId="28C9C51D" w:rsidR="000F58D9" w:rsidRPr="000F58D9" w:rsidRDefault="000F58D9" w:rsidP="000F58D9">
            <w:pPr>
              <w:pStyle w:val="TableRightText"/>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8"/>
                <w:szCs w:val="18"/>
              </w:rPr>
            </w:pPr>
            <w:r w:rsidRPr="000F58D9">
              <w:rPr>
                <w:rFonts w:asciiTheme="minorHAnsi" w:hAnsiTheme="minorHAnsi"/>
                <w:i/>
                <w:iCs/>
                <w:sz w:val="18"/>
                <w:szCs w:val="18"/>
              </w:rPr>
              <w:t>$0</w:t>
            </w:r>
          </w:p>
        </w:tc>
        <w:tc>
          <w:tcPr>
            <w:tcW w:w="927" w:type="dxa"/>
          </w:tcPr>
          <w:p w14:paraId="57B1B45B" w14:textId="75C589FE" w:rsidR="000F58D9" w:rsidRPr="000F58D9" w:rsidRDefault="000F58D9" w:rsidP="000F58D9">
            <w:pPr>
              <w:pStyle w:val="TableRightText"/>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8"/>
                <w:szCs w:val="18"/>
              </w:rPr>
            </w:pPr>
            <w:r w:rsidRPr="000F58D9">
              <w:rPr>
                <w:rFonts w:asciiTheme="minorHAnsi" w:hAnsiTheme="minorHAnsi"/>
                <w:i/>
                <w:iCs/>
                <w:sz w:val="18"/>
                <w:szCs w:val="18"/>
              </w:rPr>
              <w:t>$0</w:t>
            </w:r>
          </w:p>
        </w:tc>
        <w:tc>
          <w:tcPr>
            <w:tcW w:w="989" w:type="dxa"/>
          </w:tcPr>
          <w:p w14:paraId="5760F8E0" w14:textId="148ECEFC" w:rsidR="000F58D9" w:rsidRPr="000F58D9" w:rsidRDefault="000F58D9" w:rsidP="000F58D9">
            <w:pPr>
              <w:pStyle w:val="TableRightText"/>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8"/>
                <w:szCs w:val="18"/>
              </w:rPr>
            </w:pPr>
            <w:r w:rsidRPr="000F58D9">
              <w:rPr>
                <w:rFonts w:asciiTheme="minorHAnsi" w:hAnsiTheme="minorHAnsi"/>
                <w:i/>
                <w:iCs/>
                <w:sz w:val="18"/>
                <w:szCs w:val="18"/>
              </w:rPr>
              <w:t>$0</w:t>
            </w:r>
          </w:p>
        </w:tc>
        <w:tc>
          <w:tcPr>
            <w:tcW w:w="810" w:type="dxa"/>
          </w:tcPr>
          <w:p w14:paraId="3E387FD8" w14:textId="425BE1A6" w:rsidR="000F58D9" w:rsidRPr="000F58D9" w:rsidRDefault="000F58D9" w:rsidP="000F58D9">
            <w:pPr>
              <w:pStyle w:val="TableRightText"/>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8"/>
                <w:szCs w:val="18"/>
              </w:rPr>
            </w:pPr>
            <w:r w:rsidRPr="000F58D9">
              <w:rPr>
                <w:rFonts w:asciiTheme="minorHAnsi" w:hAnsiTheme="minorHAnsi"/>
                <w:i/>
                <w:iCs/>
                <w:sz w:val="18"/>
                <w:szCs w:val="18"/>
              </w:rPr>
              <w:t>$0</w:t>
            </w:r>
          </w:p>
        </w:tc>
        <w:tc>
          <w:tcPr>
            <w:tcW w:w="1300" w:type="dxa"/>
          </w:tcPr>
          <w:p w14:paraId="188D4C7A" w14:textId="5E5EC6BA" w:rsidR="000F58D9" w:rsidRPr="000F58D9" w:rsidRDefault="000F58D9" w:rsidP="000F58D9">
            <w:pPr>
              <w:pStyle w:val="TableRightText"/>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8"/>
                <w:szCs w:val="18"/>
              </w:rPr>
            </w:pPr>
            <w:r w:rsidRPr="000F58D9">
              <w:rPr>
                <w:rFonts w:asciiTheme="minorHAnsi" w:hAnsiTheme="minorHAnsi"/>
                <w:i/>
                <w:iCs/>
                <w:sz w:val="18"/>
                <w:szCs w:val="18"/>
              </w:rPr>
              <w:t>$332,100</w:t>
            </w:r>
          </w:p>
        </w:tc>
        <w:tc>
          <w:tcPr>
            <w:tcW w:w="1183" w:type="dxa"/>
          </w:tcPr>
          <w:p w14:paraId="7FBB90F9" w14:textId="4FB01069" w:rsidR="000F58D9" w:rsidRPr="000F58D9" w:rsidRDefault="000F58D9" w:rsidP="000F58D9">
            <w:pPr>
              <w:pStyle w:val="TableRightText"/>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8"/>
                <w:szCs w:val="18"/>
              </w:rPr>
            </w:pPr>
            <w:r w:rsidRPr="000F58D9">
              <w:rPr>
                <w:rFonts w:asciiTheme="minorHAnsi" w:hAnsiTheme="minorHAnsi"/>
                <w:i/>
                <w:iCs/>
                <w:sz w:val="18"/>
                <w:szCs w:val="18"/>
              </w:rPr>
              <w:t>$45,950</w:t>
            </w:r>
          </w:p>
        </w:tc>
        <w:tc>
          <w:tcPr>
            <w:tcW w:w="1300" w:type="dxa"/>
          </w:tcPr>
          <w:p w14:paraId="59B5AA8C" w14:textId="2FCAC5B4" w:rsidR="000F58D9" w:rsidRPr="000F58D9" w:rsidRDefault="000F58D9" w:rsidP="000F58D9">
            <w:pPr>
              <w:pStyle w:val="TableRightText"/>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8"/>
                <w:szCs w:val="18"/>
              </w:rPr>
            </w:pPr>
            <w:r w:rsidRPr="000F58D9">
              <w:rPr>
                <w:rFonts w:asciiTheme="minorHAnsi" w:hAnsiTheme="minorHAnsi"/>
                <w:i/>
                <w:iCs/>
                <w:sz w:val="18"/>
                <w:szCs w:val="18"/>
              </w:rPr>
              <w:t>$598,422</w:t>
            </w:r>
          </w:p>
        </w:tc>
        <w:tc>
          <w:tcPr>
            <w:tcW w:w="1183" w:type="dxa"/>
          </w:tcPr>
          <w:p w14:paraId="295CB412" w14:textId="13FB5A56" w:rsidR="000F58D9" w:rsidRPr="000F58D9" w:rsidRDefault="000F58D9" w:rsidP="000F58D9">
            <w:pPr>
              <w:pStyle w:val="TableRightText"/>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8"/>
                <w:szCs w:val="18"/>
              </w:rPr>
            </w:pPr>
            <w:r w:rsidRPr="000F58D9">
              <w:rPr>
                <w:rFonts w:asciiTheme="minorHAnsi" w:hAnsiTheme="minorHAnsi"/>
                <w:i/>
                <w:iCs/>
                <w:sz w:val="18"/>
                <w:szCs w:val="18"/>
              </w:rPr>
              <w:t>$114,897</w:t>
            </w:r>
          </w:p>
        </w:tc>
        <w:tc>
          <w:tcPr>
            <w:tcW w:w="0" w:type="auto"/>
          </w:tcPr>
          <w:p w14:paraId="6474F000" w14:textId="290A7AEE" w:rsidR="000F58D9" w:rsidRPr="000F58D9" w:rsidRDefault="000F58D9" w:rsidP="000F58D9">
            <w:pPr>
              <w:pStyle w:val="TableRightText"/>
              <w:cnfStyle w:val="000000100000" w:firstRow="0" w:lastRow="0" w:firstColumn="0" w:lastColumn="0" w:oddVBand="0" w:evenVBand="0" w:oddHBand="1" w:evenHBand="0" w:firstRowFirstColumn="0" w:firstRowLastColumn="0" w:lastRowFirstColumn="0" w:lastRowLastColumn="0"/>
              <w:rPr>
                <w:rFonts w:asciiTheme="minorHAnsi" w:hAnsiTheme="minorHAnsi"/>
                <w:i/>
                <w:iCs/>
                <w:sz w:val="18"/>
                <w:szCs w:val="18"/>
              </w:rPr>
            </w:pPr>
            <w:r w:rsidRPr="000F58D9">
              <w:rPr>
                <w:rFonts w:asciiTheme="minorHAnsi" w:hAnsiTheme="minorHAnsi"/>
                <w:i/>
                <w:iCs/>
                <w:sz w:val="18"/>
                <w:szCs w:val="18"/>
              </w:rPr>
              <w:t>$164,074</w:t>
            </w:r>
          </w:p>
        </w:tc>
      </w:tr>
      <w:tr w:rsidR="000F58D9" w14:paraId="2D7BF317" w14:textId="77777777" w:rsidTr="00CF1962">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941" w:type="dxa"/>
          </w:tcPr>
          <w:p w14:paraId="211BD495" w14:textId="77777777" w:rsidR="000F58D9" w:rsidRPr="00BB59E8" w:rsidRDefault="000F58D9" w:rsidP="000F58D9">
            <w:pPr>
              <w:pStyle w:val="TableLeftText"/>
              <w:rPr>
                <w:i/>
                <w:iCs/>
                <w:sz w:val="18"/>
                <w:szCs w:val="18"/>
              </w:rPr>
            </w:pPr>
            <w:r w:rsidRPr="00BB59E8">
              <w:rPr>
                <w:i/>
                <w:iCs/>
                <w:sz w:val="18"/>
                <w:szCs w:val="18"/>
              </w:rPr>
              <w:t>Market Transformation</w:t>
            </w:r>
          </w:p>
        </w:tc>
        <w:tc>
          <w:tcPr>
            <w:tcW w:w="937" w:type="dxa"/>
          </w:tcPr>
          <w:p w14:paraId="43B7247B" w14:textId="270A02C6" w:rsidR="000F58D9" w:rsidRPr="000F58D9" w:rsidRDefault="000F58D9" w:rsidP="000F58D9">
            <w:pPr>
              <w:pStyle w:val="TableRightText"/>
              <w:cnfStyle w:val="000000010000" w:firstRow="0" w:lastRow="0" w:firstColumn="0" w:lastColumn="0" w:oddVBand="0" w:evenVBand="0" w:oddHBand="0" w:evenHBand="1" w:firstRowFirstColumn="0" w:firstRowLastColumn="0" w:lastRowFirstColumn="0" w:lastRowLastColumn="0"/>
              <w:rPr>
                <w:rFonts w:asciiTheme="minorHAnsi" w:hAnsiTheme="minorHAnsi"/>
                <w:i/>
                <w:iCs/>
                <w:sz w:val="18"/>
                <w:szCs w:val="18"/>
              </w:rPr>
            </w:pPr>
            <w:r w:rsidRPr="000F58D9">
              <w:rPr>
                <w:rFonts w:asciiTheme="minorHAnsi" w:hAnsiTheme="minorHAnsi"/>
                <w:i/>
                <w:iCs/>
                <w:sz w:val="18"/>
                <w:szCs w:val="18"/>
              </w:rPr>
              <w:t>$0</w:t>
            </w:r>
          </w:p>
        </w:tc>
        <w:tc>
          <w:tcPr>
            <w:tcW w:w="1185" w:type="dxa"/>
          </w:tcPr>
          <w:p w14:paraId="63FF600B" w14:textId="4CCAF2A0" w:rsidR="000F58D9" w:rsidRPr="000F58D9" w:rsidRDefault="000F58D9" w:rsidP="000F58D9">
            <w:pPr>
              <w:pStyle w:val="TableRightText"/>
              <w:cnfStyle w:val="000000010000" w:firstRow="0" w:lastRow="0" w:firstColumn="0" w:lastColumn="0" w:oddVBand="0" w:evenVBand="0" w:oddHBand="0" w:evenHBand="1" w:firstRowFirstColumn="0" w:firstRowLastColumn="0" w:lastRowFirstColumn="0" w:lastRowLastColumn="0"/>
              <w:rPr>
                <w:rFonts w:asciiTheme="minorHAnsi" w:hAnsiTheme="minorHAnsi"/>
                <w:i/>
                <w:iCs/>
                <w:sz w:val="18"/>
                <w:szCs w:val="18"/>
              </w:rPr>
            </w:pPr>
            <w:r w:rsidRPr="000F58D9">
              <w:rPr>
                <w:rFonts w:asciiTheme="minorHAnsi" w:hAnsiTheme="minorHAnsi"/>
                <w:i/>
                <w:iCs/>
                <w:sz w:val="18"/>
                <w:szCs w:val="18"/>
              </w:rPr>
              <w:t>$0</w:t>
            </w:r>
          </w:p>
        </w:tc>
        <w:tc>
          <w:tcPr>
            <w:tcW w:w="810" w:type="dxa"/>
          </w:tcPr>
          <w:p w14:paraId="57146C46" w14:textId="1BE3CA0B" w:rsidR="000F58D9" w:rsidRPr="000F58D9" w:rsidRDefault="000F58D9" w:rsidP="000F58D9">
            <w:pPr>
              <w:pStyle w:val="TableRightText"/>
              <w:cnfStyle w:val="000000010000" w:firstRow="0" w:lastRow="0" w:firstColumn="0" w:lastColumn="0" w:oddVBand="0" w:evenVBand="0" w:oddHBand="0" w:evenHBand="1" w:firstRowFirstColumn="0" w:firstRowLastColumn="0" w:lastRowFirstColumn="0" w:lastRowLastColumn="0"/>
              <w:rPr>
                <w:rFonts w:asciiTheme="minorHAnsi" w:hAnsiTheme="minorHAnsi"/>
                <w:i/>
                <w:iCs/>
                <w:sz w:val="18"/>
                <w:szCs w:val="18"/>
              </w:rPr>
            </w:pPr>
            <w:r w:rsidRPr="000F58D9">
              <w:rPr>
                <w:rFonts w:asciiTheme="minorHAnsi" w:hAnsiTheme="minorHAnsi"/>
                <w:i/>
                <w:iCs/>
                <w:sz w:val="18"/>
                <w:szCs w:val="18"/>
              </w:rPr>
              <w:t>$0</w:t>
            </w:r>
          </w:p>
        </w:tc>
        <w:tc>
          <w:tcPr>
            <w:tcW w:w="833" w:type="dxa"/>
          </w:tcPr>
          <w:p w14:paraId="458A90F2" w14:textId="5C4CB72D" w:rsidR="000F58D9" w:rsidRPr="000F58D9" w:rsidRDefault="000F58D9" w:rsidP="000F58D9">
            <w:pPr>
              <w:pStyle w:val="TableRightText"/>
              <w:cnfStyle w:val="000000010000" w:firstRow="0" w:lastRow="0" w:firstColumn="0" w:lastColumn="0" w:oddVBand="0" w:evenVBand="0" w:oddHBand="0" w:evenHBand="1" w:firstRowFirstColumn="0" w:firstRowLastColumn="0" w:lastRowFirstColumn="0" w:lastRowLastColumn="0"/>
              <w:rPr>
                <w:rFonts w:asciiTheme="minorHAnsi" w:hAnsiTheme="minorHAnsi"/>
                <w:i/>
                <w:iCs/>
                <w:sz w:val="18"/>
                <w:szCs w:val="18"/>
              </w:rPr>
            </w:pPr>
            <w:r w:rsidRPr="000F58D9">
              <w:rPr>
                <w:rFonts w:asciiTheme="minorHAnsi" w:hAnsiTheme="minorHAnsi"/>
                <w:i/>
                <w:iCs/>
                <w:sz w:val="18"/>
                <w:szCs w:val="18"/>
              </w:rPr>
              <w:t>$0</w:t>
            </w:r>
          </w:p>
        </w:tc>
        <w:tc>
          <w:tcPr>
            <w:tcW w:w="927" w:type="dxa"/>
          </w:tcPr>
          <w:p w14:paraId="6FE773BF" w14:textId="7D7DB117" w:rsidR="000F58D9" w:rsidRPr="000F58D9" w:rsidRDefault="000F58D9" w:rsidP="000F58D9">
            <w:pPr>
              <w:pStyle w:val="TableRightText"/>
              <w:cnfStyle w:val="000000010000" w:firstRow="0" w:lastRow="0" w:firstColumn="0" w:lastColumn="0" w:oddVBand="0" w:evenVBand="0" w:oddHBand="0" w:evenHBand="1" w:firstRowFirstColumn="0" w:firstRowLastColumn="0" w:lastRowFirstColumn="0" w:lastRowLastColumn="0"/>
              <w:rPr>
                <w:rFonts w:asciiTheme="minorHAnsi" w:hAnsiTheme="minorHAnsi"/>
                <w:i/>
                <w:iCs/>
                <w:sz w:val="18"/>
                <w:szCs w:val="18"/>
              </w:rPr>
            </w:pPr>
            <w:r w:rsidRPr="000F58D9">
              <w:rPr>
                <w:rFonts w:asciiTheme="minorHAnsi" w:hAnsiTheme="minorHAnsi"/>
                <w:i/>
                <w:iCs/>
                <w:sz w:val="18"/>
                <w:szCs w:val="18"/>
              </w:rPr>
              <w:t>$0</w:t>
            </w:r>
          </w:p>
        </w:tc>
        <w:tc>
          <w:tcPr>
            <w:tcW w:w="989" w:type="dxa"/>
          </w:tcPr>
          <w:p w14:paraId="1D504C71" w14:textId="422E30AA" w:rsidR="000F58D9" w:rsidRPr="000F58D9" w:rsidRDefault="000F58D9" w:rsidP="000F58D9">
            <w:pPr>
              <w:pStyle w:val="TableRightText"/>
              <w:cnfStyle w:val="000000010000" w:firstRow="0" w:lastRow="0" w:firstColumn="0" w:lastColumn="0" w:oddVBand="0" w:evenVBand="0" w:oddHBand="0" w:evenHBand="1" w:firstRowFirstColumn="0" w:firstRowLastColumn="0" w:lastRowFirstColumn="0" w:lastRowLastColumn="0"/>
              <w:rPr>
                <w:rFonts w:asciiTheme="minorHAnsi" w:hAnsiTheme="minorHAnsi"/>
                <w:i/>
                <w:iCs/>
                <w:sz w:val="18"/>
                <w:szCs w:val="18"/>
              </w:rPr>
            </w:pPr>
            <w:r w:rsidRPr="000F58D9">
              <w:rPr>
                <w:rFonts w:asciiTheme="minorHAnsi" w:hAnsiTheme="minorHAnsi"/>
                <w:i/>
                <w:iCs/>
                <w:sz w:val="18"/>
                <w:szCs w:val="18"/>
              </w:rPr>
              <w:t>$0</w:t>
            </w:r>
          </w:p>
        </w:tc>
        <w:tc>
          <w:tcPr>
            <w:tcW w:w="810" w:type="dxa"/>
          </w:tcPr>
          <w:p w14:paraId="2C914DD0" w14:textId="06C54564" w:rsidR="000F58D9" w:rsidRPr="000F58D9" w:rsidRDefault="000F58D9" w:rsidP="000F58D9">
            <w:pPr>
              <w:pStyle w:val="TableRightText"/>
              <w:cnfStyle w:val="000000010000" w:firstRow="0" w:lastRow="0" w:firstColumn="0" w:lastColumn="0" w:oddVBand="0" w:evenVBand="0" w:oddHBand="0" w:evenHBand="1" w:firstRowFirstColumn="0" w:firstRowLastColumn="0" w:lastRowFirstColumn="0" w:lastRowLastColumn="0"/>
              <w:rPr>
                <w:rFonts w:asciiTheme="minorHAnsi" w:hAnsiTheme="minorHAnsi"/>
                <w:i/>
                <w:iCs/>
                <w:sz w:val="18"/>
                <w:szCs w:val="18"/>
              </w:rPr>
            </w:pPr>
            <w:r w:rsidRPr="000F58D9">
              <w:rPr>
                <w:rFonts w:asciiTheme="minorHAnsi" w:hAnsiTheme="minorHAnsi"/>
                <w:i/>
                <w:iCs/>
                <w:sz w:val="18"/>
                <w:szCs w:val="18"/>
              </w:rPr>
              <w:t>$0</w:t>
            </w:r>
          </w:p>
        </w:tc>
        <w:tc>
          <w:tcPr>
            <w:tcW w:w="1300" w:type="dxa"/>
          </w:tcPr>
          <w:p w14:paraId="5D62F855" w14:textId="7D7BF95D" w:rsidR="000F58D9" w:rsidRPr="000F58D9" w:rsidRDefault="000F58D9" w:rsidP="000F58D9">
            <w:pPr>
              <w:pStyle w:val="TableRightText"/>
              <w:cnfStyle w:val="000000010000" w:firstRow="0" w:lastRow="0" w:firstColumn="0" w:lastColumn="0" w:oddVBand="0" w:evenVBand="0" w:oddHBand="0" w:evenHBand="1" w:firstRowFirstColumn="0" w:firstRowLastColumn="0" w:lastRowFirstColumn="0" w:lastRowLastColumn="0"/>
              <w:rPr>
                <w:rFonts w:asciiTheme="minorHAnsi" w:hAnsiTheme="minorHAnsi"/>
                <w:i/>
                <w:iCs/>
                <w:sz w:val="18"/>
                <w:szCs w:val="18"/>
              </w:rPr>
            </w:pPr>
            <w:r w:rsidRPr="000F58D9">
              <w:rPr>
                <w:rFonts w:asciiTheme="minorHAnsi" w:hAnsiTheme="minorHAnsi"/>
                <w:i/>
                <w:iCs/>
                <w:sz w:val="18"/>
                <w:szCs w:val="18"/>
              </w:rPr>
              <w:t>$89,760</w:t>
            </w:r>
          </w:p>
        </w:tc>
        <w:tc>
          <w:tcPr>
            <w:tcW w:w="1183" w:type="dxa"/>
          </w:tcPr>
          <w:p w14:paraId="38DDB191" w14:textId="4639BFE6" w:rsidR="000F58D9" w:rsidRPr="000F58D9" w:rsidRDefault="000F58D9" w:rsidP="000F58D9">
            <w:pPr>
              <w:pStyle w:val="TableRightText"/>
              <w:cnfStyle w:val="000000010000" w:firstRow="0" w:lastRow="0" w:firstColumn="0" w:lastColumn="0" w:oddVBand="0" w:evenVBand="0" w:oddHBand="0" w:evenHBand="1" w:firstRowFirstColumn="0" w:firstRowLastColumn="0" w:lastRowFirstColumn="0" w:lastRowLastColumn="0"/>
              <w:rPr>
                <w:rFonts w:asciiTheme="minorHAnsi" w:hAnsiTheme="minorHAnsi"/>
                <w:i/>
                <w:iCs/>
                <w:sz w:val="18"/>
                <w:szCs w:val="18"/>
              </w:rPr>
            </w:pPr>
            <w:r w:rsidRPr="000F58D9">
              <w:rPr>
                <w:rFonts w:asciiTheme="minorHAnsi" w:hAnsiTheme="minorHAnsi"/>
                <w:i/>
                <w:iCs/>
                <w:sz w:val="18"/>
                <w:szCs w:val="18"/>
              </w:rPr>
              <w:t>$12,240</w:t>
            </w:r>
          </w:p>
        </w:tc>
        <w:tc>
          <w:tcPr>
            <w:tcW w:w="1300" w:type="dxa"/>
          </w:tcPr>
          <w:p w14:paraId="2BF1D59A" w14:textId="466786FA" w:rsidR="000F58D9" w:rsidRPr="000F58D9" w:rsidRDefault="000F58D9" w:rsidP="000F58D9">
            <w:pPr>
              <w:pStyle w:val="TableRightText"/>
              <w:cnfStyle w:val="000000010000" w:firstRow="0" w:lastRow="0" w:firstColumn="0" w:lastColumn="0" w:oddVBand="0" w:evenVBand="0" w:oddHBand="0" w:evenHBand="1" w:firstRowFirstColumn="0" w:firstRowLastColumn="0" w:lastRowFirstColumn="0" w:lastRowLastColumn="0"/>
              <w:rPr>
                <w:rFonts w:asciiTheme="minorHAnsi" w:hAnsiTheme="minorHAnsi"/>
                <w:i/>
                <w:iCs/>
                <w:sz w:val="18"/>
                <w:szCs w:val="18"/>
              </w:rPr>
            </w:pPr>
            <w:r w:rsidRPr="000F58D9">
              <w:rPr>
                <w:rFonts w:asciiTheme="minorHAnsi" w:hAnsiTheme="minorHAnsi"/>
                <w:i/>
                <w:iCs/>
                <w:sz w:val="18"/>
                <w:szCs w:val="18"/>
              </w:rPr>
              <w:t>$0</w:t>
            </w:r>
          </w:p>
        </w:tc>
        <w:tc>
          <w:tcPr>
            <w:tcW w:w="1183" w:type="dxa"/>
          </w:tcPr>
          <w:p w14:paraId="779C4B2F" w14:textId="243E42AA" w:rsidR="000F58D9" w:rsidRPr="000F58D9" w:rsidRDefault="000F58D9" w:rsidP="000F58D9">
            <w:pPr>
              <w:pStyle w:val="TableRightText"/>
              <w:cnfStyle w:val="000000010000" w:firstRow="0" w:lastRow="0" w:firstColumn="0" w:lastColumn="0" w:oddVBand="0" w:evenVBand="0" w:oddHBand="0" w:evenHBand="1" w:firstRowFirstColumn="0" w:firstRowLastColumn="0" w:lastRowFirstColumn="0" w:lastRowLastColumn="0"/>
              <w:rPr>
                <w:rFonts w:asciiTheme="minorHAnsi" w:hAnsiTheme="minorHAnsi"/>
                <w:i/>
                <w:iCs/>
                <w:sz w:val="18"/>
                <w:szCs w:val="18"/>
              </w:rPr>
            </w:pPr>
            <w:r w:rsidRPr="000F58D9">
              <w:rPr>
                <w:rFonts w:asciiTheme="minorHAnsi" w:hAnsiTheme="minorHAnsi"/>
                <w:i/>
                <w:iCs/>
                <w:sz w:val="18"/>
                <w:szCs w:val="18"/>
              </w:rPr>
              <w:t>$0</w:t>
            </w:r>
          </w:p>
        </w:tc>
        <w:tc>
          <w:tcPr>
            <w:tcW w:w="0" w:type="auto"/>
          </w:tcPr>
          <w:p w14:paraId="41FD4CE6" w14:textId="4C469A15" w:rsidR="000F58D9" w:rsidRPr="000F58D9" w:rsidRDefault="000F58D9" w:rsidP="000F58D9">
            <w:pPr>
              <w:pStyle w:val="TableRightText"/>
              <w:cnfStyle w:val="000000010000" w:firstRow="0" w:lastRow="0" w:firstColumn="0" w:lastColumn="0" w:oddVBand="0" w:evenVBand="0" w:oddHBand="0" w:evenHBand="1" w:firstRowFirstColumn="0" w:firstRowLastColumn="0" w:lastRowFirstColumn="0" w:lastRowLastColumn="0"/>
              <w:rPr>
                <w:rFonts w:asciiTheme="minorHAnsi" w:hAnsiTheme="minorHAnsi"/>
                <w:i/>
                <w:iCs/>
                <w:sz w:val="18"/>
                <w:szCs w:val="18"/>
              </w:rPr>
            </w:pPr>
            <w:r w:rsidRPr="000F58D9">
              <w:rPr>
                <w:rFonts w:asciiTheme="minorHAnsi" w:hAnsiTheme="minorHAnsi"/>
                <w:i/>
                <w:iCs/>
                <w:sz w:val="18"/>
                <w:szCs w:val="18"/>
              </w:rPr>
              <w:t>$0</w:t>
            </w:r>
          </w:p>
        </w:tc>
      </w:tr>
      <w:tr w:rsidR="00B73BF6" w14:paraId="73F0888E" w14:textId="77777777" w:rsidTr="0067090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941" w:type="dxa"/>
          </w:tcPr>
          <w:p w14:paraId="0729838A" w14:textId="77777777" w:rsidR="00B73BF6" w:rsidRPr="00BB59E8" w:rsidRDefault="00B73BF6" w:rsidP="00B73BF6">
            <w:pPr>
              <w:pStyle w:val="TableLeftText"/>
              <w:rPr>
                <w:i/>
                <w:iCs/>
                <w:sz w:val="18"/>
                <w:szCs w:val="18"/>
              </w:rPr>
            </w:pPr>
            <w:r w:rsidRPr="00BB59E8">
              <w:rPr>
                <w:i/>
                <w:iCs/>
                <w:sz w:val="18"/>
                <w:szCs w:val="18"/>
              </w:rPr>
              <w:t>NPSO</w:t>
            </w:r>
          </w:p>
        </w:tc>
        <w:tc>
          <w:tcPr>
            <w:tcW w:w="937" w:type="dxa"/>
          </w:tcPr>
          <w:p w14:paraId="5EA7F1DD" w14:textId="23DCE06D" w:rsidR="00B73BF6" w:rsidRPr="00670903" w:rsidRDefault="00B73BF6" w:rsidP="00670903">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670903">
              <w:rPr>
                <w:i/>
                <w:iCs/>
                <w:sz w:val="18"/>
                <w:szCs w:val="18"/>
              </w:rPr>
              <w:t>$0</w:t>
            </w:r>
          </w:p>
        </w:tc>
        <w:tc>
          <w:tcPr>
            <w:tcW w:w="1185" w:type="dxa"/>
          </w:tcPr>
          <w:p w14:paraId="6BF695FB" w14:textId="203BF2DE" w:rsidR="00B73BF6" w:rsidRPr="00670903" w:rsidRDefault="00B73BF6" w:rsidP="00670903">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670903">
              <w:rPr>
                <w:i/>
                <w:iCs/>
                <w:sz w:val="18"/>
                <w:szCs w:val="18"/>
              </w:rPr>
              <w:t>$0</w:t>
            </w:r>
          </w:p>
        </w:tc>
        <w:tc>
          <w:tcPr>
            <w:tcW w:w="810" w:type="dxa"/>
          </w:tcPr>
          <w:p w14:paraId="6DE4B132" w14:textId="6D1EADFC" w:rsidR="00B73BF6" w:rsidRPr="00670903" w:rsidRDefault="00B73BF6" w:rsidP="00670903">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670903">
              <w:rPr>
                <w:i/>
                <w:iCs/>
                <w:sz w:val="18"/>
                <w:szCs w:val="18"/>
              </w:rPr>
              <w:t>$0</w:t>
            </w:r>
          </w:p>
        </w:tc>
        <w:tc>
          <w:tcPr>
            <w:tcW w:w="833" w:type="dxa"/>
          </w:tcPr>
          <w:p w14:paraId="796EC478" w14:textId="671134E6" w:rsidR="00B73BF6" w:rsidRPr="00670903" w:rsidRDefault="00B73BF6" w:rsidP="00670903">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670903">
              <w:rPr>
                <w:i/>
                <w:iCs/>
                <w:sz w:val="18"/>
                <w:szCs w:val="18"/>
              </w:rPr>
              <w:t>$0</w:t>
            </w:r>
          </w:p>
        </w:tc>
        <w:tc>
          <w:tcPr>
            <w:tcW w:w="927" w:type="dxa"/>
          </w:tcPr>
          <w:p w14:paraId="297432CB" w14:textId="6E6607C8" w:rsidR="00B73BF6" w:rsidRPr="00670903" w:rsidRDefault="00B73BF6" w:rsidP="00670903">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670903">
              <w:rPr>
                <w:i/>
                <w:iCs/>
                <w:sz w:val="18"/>
                <w:szCs w:val="18"/>
              </w:rPr>
              <w:t>$0</w:t>
            </w:r>
          </w:p>
        </w:tc>
        <w:tc>
          <w:tcPr>
            <w:tcW w:w="989" w:type="dxa"/>
          </w:tcPr>
          <w:p w14:paraId="69CD71AE" w14:textId="13341404" w:rsidR="00B73BF6" w:rsidRPr="00670903" w:rsidRDefault="00B73BF6" w:rsidP="00670903">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670903">
              <w:rPr>
                <w:i/>
                <w:iCs/>
                <w:sz w:val="18"/>
                <w:szCs w:val="18"/>
              </w:rPr>
              <w:t>$0</w:t>
            </w:r>
          </w:p>
        </w:tc>
        <w:tc>
          <w:tcPr>
            <w:tcW w:w="810" w:type="dxa"/>
          </w:tcPr>
          <w:p w14:paraId="098F1B8C" w14:textId="5D02D477" w:rsidR="00B73BF6" w:rsidRPr="00670903" w:rsidRDefault="00B73BF6" w:rsidP="00670903">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670903">
              <w:rPr>
                <w:i/>
                <w:iCs/>
                <w:sz w:val="18"/>
                <w:szCs w:val="18"/>
              </w:rPr>
              <w:t>$0</w:t>
            </w:r>
          </w:p>
        </w:tc>
        <w:tc>
          <w:tcPr>
            <w:tcW w:w="1300" w:type="dxa"/>
          </w:tcPr>
          <w:p w14:paraId="52207C96" w14:textId="4ED1555B" w:rsidR="00B73BF6" w:rsidRPr="00670903" w:rsidRDefault="00B73BF6" w:rsidP="00670903">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670903">
              <w:rPr>
                <w:i/>
                <w:iCs/>
                <w:sz w:val="18"/>
                <w:szCs w:val="18"/>
              </w:rPr>
              <w:t>$0</w:t>
            </w:r>
          </w:p>
        </w:tc>
        <w:tc>
          <w:tcPr>
            <w:tcW w:w="1183" w:type="dxa"/>
          </w:tcPr>
          <w:p w14:paraId="43585F35" w14:textId="3A5EBD38" w:rsidR="00B73BF6" w:rsidRPr="00670903" w:rsidRDefault="00B73BF6" w:rsidP="00670903">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670903">
              <w:rPr>
                <w:i/>
                <w:iCs/>
                <w:sz w:val="18"/>
                <w:szCs w:val="18"/>
              </w:rPr>
              <w:t>$0</w:t>
            </w:r>
          </w:p>
        </w:tc>
        <w:tc>
          <w:tcPr>
            <w:tcW w:w="1300" w:type="dxa"/>
          </w:tcPr>
          <w:p w14:paraId="3049507E" w14:textId="629A1FDB" w:rsidR="00B73BF6" w:rsidRPr="00670903" w:rsidRDefault="00B73BF6" w:rsidP="00670903">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670903">
              <w:rPr>
                <w:i/>
                <w:iCs/>
                <w:sz w:val="18"/>
                <w:szCs w:val="18"/>
              </w:rPr>
              <w:t>$0</w:t>
            </w:r>
          </w:p>
        </w:tc>
        <w:tc>
          <w:tcPr>
            <w:tcW w:w="1183" w:type="dxa"/>
          </w:tcPr>
          <w:p w14:paraId="07A1BC42" w14:textId="197B93E4" w:rsidR="00B73BF6" w:rsidRPr="00670903" w:rsidRDefault="00B73BF6" w:rsidP="00670903">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670903">
              <w:rPr>
                <w:i/>
                <w:iCs/>
                <w:sz w:val="18"/>
                <w:szCs w:val="18"/>
              </w:rPr>
              <w:t>$0</w:t>
            </w:r>
          </w:p>
        </w:tc>
        <w:tc>
          <w:tcPr>
            <w:tcW w:w="0" w:type="auto"/>
          </w:tcPr>
          <w:p w14:paraId="62BFD238" w14:textId="5AD170CF" w:rsidR="00B73BF6" w:rsidRPr="00670903" w:rsidRDefault="00B73BF6" w:rsidP="00670903">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670903">
              <w:rPr>
                <w:i/>
                <w:iCs/>
                <w:sz w:val="18"/>
                <w:szCs w:val="18"/>
              </w:rPr>
              <w:t>$0</w:t>
            </w:r>
          </w:p>
        </w:tc>
      </w:tr>
      <w:tr w:rsidR="00670903" w14:paraId="4A65C73F" w14:textId="77777777" w:rsidTr="00670903">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941" w:type="dxa"/>
          </w:tcPr>
          <w:p w14:paraId="6DB3A419" w14:textId="77777777" w:rsidR="00670903" w:rsidRPr="00BB59E8" w:rsidRDefault="00670903" w:rsidP="00670903">
            <w:pPr>
              <w:pStyle w:val="TableLeftText"/>
              <w:keepNext/>
              <w:keepLines/>
              <w:rPr>
                <w:sz w:val="18"/>
                <w:szCs w:val="18"/>
              </w:rPr>
            </w:pPr>
            <w:r w:rsidRPr="00BB59E8">
              <w:rPr>
                <w:sz w:val="18"/>
                <w:szCs w:val="18"/>
              </w:rPr>
              <w:lastRenderedPageBreak/>
              <w:t>Business Program</w:t>
            </w:r>
          </w:p>
        </w:tc>
        <w:tc>
          <w:tcPr>
            <w:tcW w:w="937" w:type="dxa"/>
          </w:tcPr>
          <w:p w14:paraId="1FAB3E4F" w14:textId="0390CD11" w:rsidR="00670903" w:rsidRPr="00670903" w:rsidRDefault="00670903" w:rsidP="00670903">
            <w:pPr>
              <w:pStyle w:val="TableRightText"/>
              <w:keepNext/>
              <w:keepLines/>
              <w:cnfStyle w:val="000000010000" w:firstRow="0" w:lastRow="0" w:firstColumn="0" w:lastColumn="0" w:oddVBand="0" w:evenVBand="0" w:oddHBand="0" w:evenHBand="1" w:firstRowFirstColumn="0" w:firstRowLastColumn="0" w:lastRowFirstColumn="0" w:lastRowLastColumn="0"/>
              <w:rPr>
                <w:i/>
                <w:iCs/>
                <w:sz w:val="18"/>
                <w:szCs w:val="18"/>
              </w:rPr>
            </w:pPr>
            <w:r w:rsidRPr="00670903">
              <w:rPr>
                <w:sz w:val="18"/>
                <w:szCs w:val="18"/>
              </w:rPr>
              <w:t>$161,054</w:t>
            </w:r>
          </w:p>
        </w:tc>
        <w:tc>
          <w:tcPr>
            <w:tcW w:w="1185" w:type="dxa"/>
          </w:tcPr>
          <w:p w14:paraId="07820D7B" w14:textId="5BE55B63" w:rsidR="00670903" w:rsidRPr="00670903" w:rsidRDefault="00670903" w:rsidP="00670903">
            <w:pPr>
              <w:pStyle w:val="TableRightText"/>
              <w:keepNext/>
              <w:keepLines/>
              <w:cnfStyle w:val="000000010000" w:firstRow="0" w:lastRow="0" w:firstColumn="0" w:lastColumn="0" w:oddVBand="0" w:evenVBand="0" w:oddHBand="0" w:evenHBand="1" w:firstRowFirstColumn="0" w:firstRowLastColumn="0" w:lastRowFirstColumn="0" w:lastRowLastColumn="0"/>
              <w:rPr>
                <w:i/>
                <w:iCs/>
                <w:sz w:val="18"/>
                <w:szCs w:val="18"/>
              </w:rPr>
            </w:pPr>
            <w:r w:rsidRPr="00670903">
              <w:rPr>
                <w:sz w:val="18"/>
                <w:szCs w:val="18"/>
              </w:rPr>
              <w:t>$5,371,436</w:t>
            </w:r>
          </w:p>
        </w:tc>
        <w:tc>
          <w:tcPr>
            <w:tcW w:w="810" w:type="dxa"/>
          </w:tcPr>
          <w:p w14:paraId="234BE4AD" w14:textId="73D60FB5" w:rsidR="00670903" w:rsidRPr="00670903" w:rsidRDefault="00670903" w:rsidP="00670903">
            <w:pPr>
              <w:pStyle w:val="TableRightText"/>
              <w:keepNext/>
              <w:keepLines/>
              <w:cnfStyle w:val="000000010000" w:firstRow="0" w:lastRow="0" w:firstColumn="0" w:lastColumn="0" w:oddVBand="0" w:evenVBand="0" w:oddHBand="0" w:evenHBand="1" w:firstRowFirstColumn="0" w:firstRowLastColumn="0" w:lastRowFirstColumn="0" w:lastRowLastColumn="0"/>
              <w:rPr>
                <w:i/>
                <w:iCs/>
                <w:sz w:val="18"/>
                <w:szCs w:val="18"/>
              </w:rPr>
            </w:pPr>
            <w:r w:rsidRPr="00670903">
              <w:rPr>
                <w:sz w:val="18"/>
                <w:szCs w:val="18"/>
              </w:rPr>
              <w:t>$0</w:t>
            </w:r>
          </w:p>
        </w:tc>
        <w:tc>
          <w:tcPr>
            <w:tcW w:w="833" w:type="dxa"/>
          </w:tcPr>
          <w:p w14:paraId="31909525" w14:textId="1924E288" w:rsidR="00670903" w:rsidRPr="00670903" w:rsidRDefault="00670903" w:rsidP="00670903">
            <w:pPr>
              <w:pStyle w:val="TableRightText"/>
              <w:keepNext/>
              <w:keepLines/>
              <w:cnfStyle w:val="000000010000" w:firstRow="0" w:lastRow="0" w:firstColumn="0" w:lastColumn="0" w:oddVBand="0" w:evenVBand="0" w:oddHBand="0" w:evenHBand="1" w:firstRowFirstColumn="0" w:firstRowLastColumn="0" w:lastRowFirstColumn="0" w:lastRowLastColumn="0"/>
              <w:rPr>
                <w:i/>
                <w:iCs/>
                <w:sz w:val="18"/>
                <w:szCs w:val="18"/>
              </w:rPr>
            </w:pPr>
            <w:r w:rsidRPr="00670903">
              <w:rPr>
                <w:sz w:val="18"/>
                <w:szCs w:val="18"/>
              </w:rPr>
              <w:t>$4,511</w:t>
            </w:r>
          </w:p>
        </w:tc>
        <w:tc>
          <w:tcPr>
            <w:tcW w:w="927" w:type="dxa"/>
          </w:tcPr>
          <w:p w14:paraId="12B66D2F" w14:textId="77929368" w:rsidR="00670903" w:rsidRPr="00670903" w:rsidRDefault="00670903" w:rsidP="00670903">
            <w:pPr>
              <w:pStyle w:val="TableRightText"/>
              <w:keepNext/>
              <w:keepLines/>
              <w:cnfStyle w:val="000000010000" w:firstRow="0" w:lastRow="0" w:firstColumn="0" w:lastColumn="0" w:oddVBand="0" w:evenVBand="0" w:oddHBand="0" w:evenHBand="1" w:firstRowFirstColumn="0" w:firstRowLastColumn="0" w:lastRowFirstColumn="0" w:lastRowLastColumn="0"/>
              <w:rPr>
                <w:i/>
                <w:iCs/>
                <w:sz w:val="18"/>
                <w:szCs w:val="18"/>
              </w:rPr>
            </w:pPr>
            <w:r w:rsidRPr="00670903">
              <w:rPr>
                <w:sz w:val="18"/>
                <w:szCs w:val="18"/>
              </w:rPr>
              <w:t>$0</w:t>
            </w:r>
          </w:p>
        </w:tc>
        <w:tc>
          <w:tcPr>
            <w:tcW w:w="989" w:type="dxa"/>
          </w:tcPr>
          <w:p w14:paraId="7B875526" w14:textId="76C832E1" w:rsidR="00670903" w:rsidRPr="00670903" w:rsidRDefault="00670903" w:rsidP="00670903">
            <w:pPr>
              <w:pStyle w:val="TableRightText"/>
              <w:keepNext/>
              <w:keepLines/>
              <w:cnfStyle w:val="000000010000" w:firstRow="0" w:lastRow="0" w:firstColumn="0" w:lastColumn="0" w:oddVBand="0" w:evenVBand="0" w:oddHBand="0" w:evenHBand="1" w:firstRowFirstColumn="0" w:firstRowLastColumn="0" w:lastRowFirstColumn="0" w:lastRowLastColumn="0"/>
              <w:rPr>
                <w:i/>
                <w:iCs/>
                <w:sz w:val="18"/>
                <w:szCs w:val="18"/>
              </w:rPr>
            </w:pPr>
            <w:r w:rsidRPr="00670903">
              <w:rPr>
                <w:sz w:val="18"/>
                <w:szCs w:val="18"/>
              </w:rPr>
              <w:t>$0</w:t>
            </w:r>
          </w:p>
        </w:tc>
        <w:tc>
          <w:tcPr>
            <w:tcW w:w="810" w:type="dxa"/>
          </w:tcPr>
          <w:p w14:paraId="11DA9209" w14:textId="4727DAFC" w:rsidR="00670903" w:rsidRPr="00670903" w:rsidRDefault="00670903" w:rsidP="00670903">
            <w:pPr>
              <w:pStyle w:val="TableRightText"/>
              <w:keepNext/>
              <w:keepLines/>
              <w:cnfStyle w:val="000000010000" w:firstRow="0" w:lastRow="0" w:firstColumn="0" w:lastColumn="0" w:oddVBand="0" w:evenVBand="0" w:oddHBand="0" w:evenHBand="1" w:firstRowFirstColumn="0" w:firstRowLastColumn="0" w:lastRowFirstColumn="0" w:lastRowLastColumn="0"/>
              <w:rPr>
                <w:i/>
                <w:iCs/>
                <w:sz w:val="18"/>
                <w:szCs w:val="18"/>
              </w:rPr>
            </w:pPr>
            <w:r w:rsidRPr="00670903">
              <w:rPr>
                <w:sz w:val="18"/>
                <w:szCs w:val="18"/>
              </w:rPr>
              <w:t>$0</w:t>
            </w:r>
          </w:p>
        </w:tc>
        <w:tc>
          <w:tcPr>
            <w:tcW w:w="1300" w:type="dxa"/>
          </w:tcPr>
          <w:p w14:paraId="0921273C" w14:textId="72DD3A0B" w:rsidR="00670903" w:rsidRPr="00670903" w:rsidRDefault="00670903" w:rsidP="00670903">
            <w:pPr>
              <w:pStyle w:val="TableRightText"/>
              <w:keepNext/>
              <w:keepLines/>
              <w:cnfStyle w:val="000000010000" w:firstRow="0" w:lastRow="0" w:firstColumn="0" w:lastColumn="0" w:oddVBand="0" w:evenVBand="0" w:oddHBand="0" w:evenHBand="1" w:firstRowFirstColumn="0" w:firstRowLastColumn="0" w:lastRowFirstColumn="0" w:lastRowLastColumn="0"/>
              <w:rPr>
                <w:i/>
                <w:iCs/>
                <w:sz w:val="18"/>
                <w:szCs w:val="18"/>
              </w:rPr>
            </w:pPr>
            <w:r w:rsidRPr="00670903">
              <w:rPr>
                <w:sz w:val="18"/>
                <w:szCs w:val="18"/>
              </w:rPr>
              <w:t>$18,160,058</w:t>
            </w:r>
          </w:p>
        </w:tc>
        <w:tc>
          <w:tcPr>
            <w:tcW w:w="1183" w:type="dxa"/>
          </w:tcPr>
          <w:p w14:paraId="57EAD29B" w14:textId="651693B4" w:rsidR="00670903" w:rsidRPr="00670903" w:rsidRDefault="00670903" w:rsidP="00670903">
            <w:pPr>
              <w:pStyle w:val="TableRightText"/>
              <w:keepNext/>
              <w:keepLines/>
              <w:cnfStyle w:val="000000010000" w:firstRow="0" w:lastRow="0" w:firstColumn="0" w:lastColumn="0" w:oddVBand="0" w:evenVBand="0" w:oddHBand="0" w:evenHBand="1" w:firstRowFirstColumn="0" w:firstRowLastColumn="0" w:lastRowFirstColumn="0" w:lastRowLastColumn="0"/>
              <w:rPr>
                <w:i/>
                <w:iCs/>
                <w:sz w:val="18"/>
                <w:szCs w:val="18"/>
              </w:rPr>
            </w:pPr>
            <w:r w:rsidRPr="00670903">
              <w:rPr>
                <w:sz w:val="18"/>
                <w:szCs w:val="18"/>
              </w:rPr>
              <w:t>$2,146,406</w:t>
            </w:r>
          </w:p>
        </w:tc>
        <w:tc>
          <w:tcPr>
            <w:tcW w:w="1300" w:type="dxa"/>
          </w:tcPr>
          <w:p w14:paraId="669E6BC8" w14:textId="1C0AEDF9" w:rsidR="00670903" w:rsidRPr="00670903" w:rsidRDefault="00670903" w:rsidP="00670903">
            <w:pPr>
              <w:pStyle w:val="TableRightText"/>
              <w:keepNext/>
              <w:keepLines/>
              <w:cnfStyle w:val="000000010000" w:firstRow="0" w:lastRow="0" w:firstColumn="0" w:lastColumn="0" w:oddVBand="0" w:evenVBand="0" w:oddHBand="0" w:evenHBand="1" w:firstRowFirstColumn="0" w:firstRowLastColumn="0" w:lastRowFirstColumn="0" w:lastRowLastColumn="0"/>
              <w:rPr>
                <w:i/>
                <w:iCs/>
                <w:sz w:val="18"/>
                <w:szCs w:val="18"/>
              </w:rPr>
            </w:pPr>
            <w:r w:rsidRPr="00670903">
              <w:rPr>
                <w:sz w:val="18"/>
                <w:szCs w:val="18"/>
              </w:rPr>
              <w:t>$27,224,919</w:t>
            </w:r>
          </w:p>
        </w:tc>
        <w:tc>
          <w:tcPr>
            <w:tcW w:w="1183" w:type="dxa"/>
          </w:tcPr>
          <w:p w14:paraId="6699D1F0" w14:textId="5437CD84" w:rsidR="00670903" w:rsidRPr="00670903" w:rsidRDefault="00670903" w:rsidP="00670903">
            <w:pPr>
              <w:pStyle w:val="TableRightText"/>
              <w:keepNext/>
              <w:keepLines/>
              <w:cnfStyle w:val="000000010000" w:firstRow="0" w:lastRow="0" w:firstColumn="0" w:lastColumn="0" w:oddVBand="0" w:evenVBand="0" w:oddHBand="0" w:evenHBand="1" w:firstRowFirstColumn="0" w:firstRowLastColumn="0" w:lastRowFirstColumn="0" w:lastRowLastColumn="0"/>
              <w:rPr>
                <w:i/>
                <w:iCs/>
                <w:sz w:val="18"/>
                <w:szCs w:val="18"/>
              </w:rPr>
            </w:pPr>
            <w:r w:rsidRPr="00670903">
              <w:rPr>
                <w:sz w:val="18"/>
                <w:szCs w:val="18"/>
              </w:rPr>
              <w:t>$2,098,017</w:t>
            </w:r>
          </w:p>
        </w:tc>
        <w:tc>
          <w:tcPr>
            <w:tcW w:w="0" w:type="auto"/>
          </w:tcPr>
          <w:p w14:paraId="3617CED0" w14:textId="168167FA" w:rsidR="00670903" w:rsidRPr="00670903" w:rsidRDefault="00670903" w:rsidP="00670903">
            <w:pPr>
              <w:pStyle w:val="TableRightText"/>
              <w:keepNext/>
              <w:keepLines/>
              <w:cnfStyle w:val="000000010000" w:firstRow="0" w:lastRow="0" w:firstColumn="0" w:lastColumn="0" w:oddVBand="0" w:evenVBand="0" w:oddHBand="0" w:evenHBand="1" w:firstRowFirstColumn="0" w:firstRowLastColumn="0" w:lastRowFirstColumn="0" w:lastRowLastColumn="0"/>
              <w:rPr>
                <w:i/>
                <w:iCs/>
                <w:sz w:val="18"/>
                <w:szCs w:val="18"/>
              </w:rPr>
            </w:pPr>
            <w:r w:rsidRPr="00670903">
              <w:rPr>
                <w:sz w:val="18"/>
                <w:szCs w:val="18"/>
              </w:rPr>
              <w:t>$54,379,522</w:t>
            </w:r>
          </w:p>
        </w:tc>
      </w:tr>
      <w:tr w:rsidR="00670903" w14:paraId="4D3FEC87" w14:textId="77777777" w:rsidTr="0067090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941" w:type="dxa"/>
          </w:tcPr>
          <w:p w14:paraId="3D9992E1" w14:textId="77777777" w:rsidR="00670903" w:rsidRPr="00BB59E8" w:rsidRDefault="00670903" w:rsidP="00670903">
            <w:pPr>
              <w:pStyle w:val="TableLeftText"/>
              <w:keepNext/>
              <w:keepLines/>
              <w:rPr>
                <w:i/>
                <w:iCs/>
                <w:sz w:val="18"/>
                <w:szCs w:val="18"/>
              </w:rPr>
            </w:pPr>
            <w:r w:rsidRPr="00BB59E8">
              <w:rPr>
                <w:i/>
                <w:iCs/>
                <w:sz w:val="18"/>
                <w:szCs w:val="18"/>
              </w:rPr>
              <w:t>Standard</w:t>
            </w:r>
          </w:p>
        </w:tc>
        <w:tc>
          <w:tcPr>
            <w:tcW w:w="937" w:type="dxa"/>
          </w:tcPr>
          <w:p w14:paraId="47A49728" w14:textId="7D7FC747" w:rsidR="00670903" w:rsidRPr="00670903" w:rsidRDefault="00670903" w:rsidP="00670903">
            <w:pPr>
              <w:pStyle w:val="TableRightText"/>
              <w:keepNext/>
              <w:keepLines/>
              <w:cnfStyle w:val="000000100000" w:firstRow="0" w:lastRow="0" w:firstColumn="0" w:lastColumn="0" w:oddVBand="0" w:evenVBand="0" w:oddHBand="1" w:evenHBand="0" w:firstRowFirstColumn="0" w:firstRowLastColumn="0" w:lastRowFirstColumn="0" w:lastRowLastColumn="0"/>
              <w:rPr>
                <w:i/>
                <w:iCs/>
                <w:sz w:val="18"/>
                <w:szCs w:val="18"/>
              </w:rPr>
            </w:pPr>
            <w:r w:rsidRPr="00670903">
              <w:rPr>
                <w:i/>
                <w:iCs/>
                <w:sz w:val="18"/>
                <w:szCs w:val="18"/>
              </w:rPr>
              <w:t>$2,617</w:t>
            </w:r>
          </w:p>
        </w:tc>
        <w:tc>
          <w:tcPr>
            <w:tcW w:w="1185" w:type="dxa"/>
          </w:tcPr>
          <w:p w14:paraId="1047B612" w14:textId="4A879D6C" w:rsidR="00670903" w:rsidRPr="00670903" w:rsidRDefault="00670903" w:rsidP="00670903">
            <w:pPr>
              <w:pStyle w:val="TableRightText"/>
              <w:keepNext/>
              <w:keepLines/>
              <w:cnfStyle w:val="000000100000" w:firstRow="0" w:lastRow="0" w:firstColumn="0" w:lastColumn="0" w:oddVBand="0" w:evenVBand="0" w:oddHBand="1" w:evenHBand="0" w:firstRowFirstColumn="0" w:firstRowLastColumn="0" w:lastRowFirstColumn="0" w:lastRowLastColumn="0"/>
              <w:rPr>
                <w:i/>
                <w:iCs/>
                <w:sz w:val="18"/>
                <w:szCs w:val="18"/>
              </w:rPr>
            </w:pPr>
            <w:r w:rsidRPr="00670903">
              <w:rPr>
                <w:i/>
                <w:iCs/>
                <w:sz w:val="18"/>
                <w:szCs w:val="18"/>
              </w:rPr>
              <w:t>$463,558</w:t>
            </w:r>
          </w:p>
        </w:tc>
        <w:tc>
          <w:tcPr>
            <w:tcW w:w="810" w:type="dxa"/>
          </w:tcPr>
          <w:p w14:paraId="2A209088" w14:textId="0A0D57D0" w:rsidR="00670903" w:rsidRPr="00670903" w:rsidRDefault="00670903" w:rsidP="00670903">
            <w:pPr>
              <w:pStyle w:val="TableRightText"/>
              <w:keepNext/>
              <w:keepLines/>
              <w:cnfStyle w:val="000000100000" w:firstRow="0" w:lastRow="0" w:firstColumn="0" w:lastColumn="0" w:oddVBand="0" w:evenVBand="0" w:oddHBand="1" w:evenHBand="0" w:firstRowFirstColumn="0" w:firstRowLastColumn="0" w:lastRowFirstColumn="0" w:lastRowLastColumn="0"/>
              <w:rPr>
                <w:i/>
                <w:iCs/>
                <w:sz w:val="18"/>
                <w:szCs w:val="18"/>
              </w:rPr>
            </w:pPr>
            <w:r w:rsidRPr="00670903">
              <w:rPr>
                <w:i/>
                <w:iCs/>
                <w:sz w:val="18"/>
                <w:szCs w:val="18"/>
              </w:rPr>
              <w:t>$0</w:t>
            </w:r>
          </w:p>
        </w:tc>
        <w:tc>
          <w:tcPr>
            <w:tcW w:w="833" w:type="dxa"/>
          </w:tcPr>
          <w:p w14:paraId="3E556987" w14:textId="21EC98E7" w:rsidR="00670903" w:rsidRPr="00670903" w:rsidRDefault="00670903" w:rsidP="00670903">
            <w:pPr>
              <w:pStyle w:val="TableRightText"/>
              <w:keepNext/>
              <w:keepLines/>
              <w:cnfStyle w:val="000000100000" w:firstRow="0" w:lastRow="0" w:firstColumn="0" w:lastColumn="0" w:oddVBand="0" w:evenVBand="0" w:oddHBand="1" w:evenHBand="0" w:firstRowFirstColumn="0" w:firstRowLastColumn="0" w:lastRowFirstColumn="0" w:lastRowLastColumn="0"/>
              <w:rPr>
                <w:i/>
                <w:iCs/>
                <w:sz w:val="18"/>
                <w:szCs w:val="18"/>
              </w:rPr>
            </w:pPr>
            <w:r w:rsidRPr="00670903">
              <w:rPr>
                <w:i/>
                <w:iCs/>
                <w:sz w:val="18"/>
                <w:szCs w:val="18"/>
              </w:rPr>
              <w:t>$4,511</w:t>
            </w:r>
          </w:p>
        </w:tc>
        <w:tc>
          <w:tcPr>
            <w:tcW w:w="927" w:type="dxa"/>
          </w:tcPr>
          <w:p w14:paraId="6DBE3BC1" w14:textId="3DA31BEF" w:rsidR="00670903" w:rsidRPr="00670903" w:rsidRDefault="00670903" w:rsidP="00670903">
            <w:pPr>
              <w:pStyle w:val="TableRightText"/>
              <w:keepNext/>
              <w:keepLines/>
              <w:cnfStyle w:val="000000100000" w:firstRow="0" w:lastRow="0" w:firstColumn="0" w:lastColumn="0" w:oddVBand="0" w:evenVBand="0" w:oddHBand="1" w:evenHBand="0" w:firstRowFirstColumn="0" w:firstRowLastColumn="0" w:lastRowFirstColumn="0" w:lastRowLastColumn="0"/>
              <w:rPr>
                <w:i/>
                <w:iCs/>
                <w:sz w:val="18"/>
                <w:szCs w:val="18"/>
              </w:rPr>
            </w:pPr>
            <w:r w:rsidRPr="00670903">
              <w:rPr>
                <w:i/>
                <w:iCs/>
                <w:sz w:val="18"/>
                <w:szCs w:val="18"/>
              </w:rPr>
              <w:t>$0</w:t>
            </w:r>
          </w:p>
        </w:tc>
        <w:tc>
          <w:tcPr>
            <w:tcW w:w="989" w:type="dxa"/>
          </w:tcPr>
          <w:p w14:paraId="3607418B" w14:textId="29D8A2E3" w:rsidR="00670903" w:rsidRPr="00670903" w:rsidRDefault="00670903" w:rsidP="00670903">
            <w:pPr>
              <w:pStyle w:val="TableRightText"/>
              <w:keepNext/>
              <w:keepLines/>
              <w:cnfStyle w:val="000000100000" w:firstRow="0" w:lastRow="0" w:firstColumn="0" w:lastColumn="0" w:oddVBand="0" w:evenVBand="0" w:oddHBand="1" w:evenHBand="0" w:firstRowFirstColumn="0" w:firstRowLastColumn="0" w:lastRowFirstColumn="0" w:lastRowLastColumn="0"/>
              <w:rPr>
                <w:i/>
                <w:iCs/>
                <w:sz w:val="18"/>
                <w:szCs w:val="18"/>
              </w:rPr>
            </w:pPr>
            <w:r w:rsidRPr="00670903">
              <w:rPr>
                <w:i/>
                <w:iCs/>
                <w:sz w:val="18"/>
                <w:szCs w:val="18"/>
              </w:rPr>
              <w:t>$0</w:t>
            </w:r>
          </w:p>
        </w:tc>
        <w:tc>
          <w:tcPr>
            <w:tcW w:w="810" w:type="dxa"/>
          </w:tcPr>
          <w:p w14:paraId="4F6A30A9" w14:textId="18EF7812" w:rsidR="00670903" w:rsidRPr="00670903" w:rsidRDefault="00670903" w:rsidP="00670903">
            <w:pPr>
              <w:pStyle w:val="TableRightText"/>
              <w:keepNext/>
              <w:keepLines/>
              <w:cnfStyle w:val="000000100000" w:firstRow="0" w:lastRow="0" w:firstColumn="0" w:lastColumn="0" w:oddVBand="0" w:evenVBand="0" w:oddHBand="1" w:evenHBand="0" w:firstRowFirstColumn="0" w:firstRowLastColumn="0" w:lastRowFirstColumn="0" w:lastRowLastColumn="0"/>
              <w:rPr>
                <w:i/>
                <w:iCs/>
                <w:sz w:val="18"/>
                <w:szCs w:val="18"/>
              </w:rPr>
            </w:pPr>
            <w:r w:rsidRPr="00670903">
              <w:rPr>
                <w:i/>
                <w:iCs/>
                <w:sz w:val="18"/>
                <w:szCs w:val="18"/>
              </w:rPr>
              <w:t>$0</w:t>
            </w:r>
          </w:p>
        </w:tc>
        <w:tc>
          <w:tcPr>
            <w:tcW w:w="1300" w:type="dxa"/>
          </w:tcPr>
          <w:p w14:paraId="37D9A1F4" w14:textId="2294580A" w:rsidR="00670903" w:rsidRPr="00670903" w:rsidRDefault="00670903" w:rsidP="00670903">
            <w:pPr>
              <w:pStyle w:val="TableRightText"/>
              <w:keepNext/>
              <w:keepLines/>
              <w:cnfStyle w:val="000000100000" w:firstRow="0" w:lastRow="0" w:firstColumn="0" w:lastColumn="0" w:oddVBand="0" w:evenVBand="0" w:oddHBand="1" w:evenHBand="0" w:firstRowFirstColumn="0" w:firstRowLastColumn="0" w:lastRowFirstColumn="0" w:lastRowLastColumn="0"/>
              <w:rPr>
                <w:i/>
                <w:iCs/>
                <w:sz w:val="18"/>
                <w:szCs w:val="18"/>
              </w:rPr>
            </w:pPr>
            <w:r w:rsidRPr="00670903">
              <w:rPr>
                <w:i/>
                <w:iCs/>
                <w:sz w:val="18"/>
                <w:szCs w:val="18"/>
              </w:rPr>
              <w:t>$4,236,346</w:t>
            </w:r>
          </w:p>
        </w:tc>
        <w:tc>
          <w:tcPr>
            <w:tcW w:w="1183" w:type="dxa"/>
          </w:tcPr>
          <w:p w14:paraId="3326F053" w14:textId="5F171903" w:rsidR="00670903" w:rsidRPr="00670903" w:rsidRDefault="00670903" w:rsidP="00670903">
            <w:pPr>
              <w:pStyle w:val="TableRightText"/>
              <w:keepNext/>
              <w:keepLines/>
              <w:cnfStyle w:val="000000100000" w:firstRow="0" w:lastRow="0" w:firstColumn="0" w:lastColumn="0" w:oddVBand="0" w:evenVBand="0" w:oddHBand="1" w:evenHBand="0" w:firstRowFirstColumn="0" w:firstRowLastColumn="0" w:lastRowFirstColumn="0" w:lastRowLastColumn="0"/>
              <w:rPr>
                <w:i/>
                <w:iCs/>
                <w:sz w:val="18"/>
                <w:szCs w:val="18"/>
              </w:rPr>
            </w:pPr>
            <w:r w:rsidRPr="00670903">
              <w:rPr>
                <w:i/>
                <w:iCs/>
                <w:sz w:val="18"/>
                <w:szCs w:val="18"/>
              </w:rPr>
              <w:t>$1,061,044</w:t>
            </w:r>
          </w:p>
        </w:tc>
        <w:tc>
          <w:tcPr>
            <w:tcW w:w="1300" w:type="dxa"/>
          </w:tcPr>
          <w:p w14:paraId="77DE5C18" w14:textId="4AA1C28F" w:rsidR="00670903" w:rsidRPr="00670903" w:rsidRDefault="00670903" w:rsidP="00670903">
            <w:pPr>
              <w:pStyle w:val="TableRightText"/>
              <w:keepNext/>
              <w:keepLines/>
              <w:cnfStyle w:val="000000100000" w:firstRow="0" w:lastRow="0" w:firstColumn="0" w:lastColumn="0" w:oddVBand="0" w:evenVBand="0" w:oddHBand="1" w:evenHBand="0" w:firstRowFirstColumn="0" w:firstRowLastColumn="0" w:lastRowFirstColumn="0" w:lastRowLastColumn="0"/>
              <w:rPr>
                <w:i/>
                <w:iCs/>
                <w:sz w:val="18"/>
                <w:szCs w:val="18"/>
              </w:rPr>
            </w:pPr>
            <w:r w:rsidRPr="00670903">
              <w:rPr>
                <w:i/>
                <w:iCs/>
                <w:sz w:val="18"/>
                <w:szCs w:val="18"/>
              </w:rPr>
              <w:t>$4,214,566</w:t>
            </w:r>
          </w:p>
        </w:tc>
        <w:tc>
          <w:tcPr>
            <w:tcW w:w="1183" w:type="dxa"/>
          </w:tcPr>
          <w:p w14:paraId="287FEA8C" w14:textId="4E6A4AD1" w:rsidR="00670903" w:rsidRPr="00670903" w:rsidRDefault="00670903" w:rsidP="00670903">
            <w:pPr>
              <w:pStyle w:val="TableRightText"/>
              <w:keepNext/>
              <w:keepLines/>
              <w:cnfStyle w:val="000000100000" w:firstRow="0" w:lastRow="0" w:firstColumn="0" w:lastColumn="0" w:oddVBand="0" w:evenVBand="0" w:oddHBand="1" w:evenHBand="0" w:firstRowFirstColumn="0" w:firstRowLastColumn="0" w:lastRowFirstColumn="0" w:lastRowLastColumn="0"/>
              <w:rPr>
                <w:i/>
                <w:iCs/>
                <w:sz w:val="18"/>
                <w:szCs w:val="18"/>
              </w:rPr>
            </w:pPr>
            <w:r w:rsidRPr="00670903">
              <w:rPr>
                <w:i/>
                <w:iCs/>
                <w:sz w:val="18"/>
                <w:szCs w:val="18"/>
              </w:rPr>
              <w:t>$922,803</w:t>
            </w:r>
          </w:p>
        </w:tc>
        <w:tc>
          <w:tcPr>
            <w:tcW w:w="0" w:type="auto"/>
          </w:tcPr>
          <w:p w14:paraId="4E55D101" w14:textId="4812B0DC" w:rsidR="00670903" w:rsidRPr="00670903" w:rsidRDefault="00670903" w:rsidP="00670903">
            <w:pPr>
              <w:pStyle w:val="TableRightText"/>
              <w:keepNext/>
              <w:keepLines/>
              <w:cnfStyle w:val="000000100000" w:firstRow="0" w:lastRow="0" w:firstColumn="0" w:lastColumn="0" w:oddVBand="0" w:evenVBand="0" w:oddHBand="1" w:evenHBand="0" w:firstRowFirstColumn="0" w:firstRowLastColumn="0" w:lastRowFirstColumn="0" w:lastRowLastColumn="0"/>
              <w:rPr>
                <w:i/>
                <w:iCs/>
                <w:sz w:val="18"/>
                <w:szCs w:val="18"/>
              </w:rPr>
            </w:pPr>
            <w:r w:rsidRPr="00670903">
              <w:rPr>
                <w:i/>
                <w:iCs/>
                <w:sz w:val="18"/>
                <w:szCs w:val="18"/>
              </w:rPr>
              <w:t>$15,149,337</w:t>
            </w:r>
          </w:p>
        </w:tc>
      </w:tr>
      <w:tr w:rsidR="00670903" w14:paraId="269030A2" w14:textId="77777777" w:rsidTr="00670903">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941" w:type="dxa"/>
          </w:tcPr>
          <w:p w14:paraId="2861D6BA" w14:textId="77777777" w:rsidR="00670903" w:rsidRPr="00BB59E8" w:rsidRDefault="00670903" w:rsidP="00670903">
            <w:pPr>
              <w:pStyle w:val="TableLeftText"/>
              <w:rPr>
                <w:i/>
                <w:iCs/>
                <w:sz w:val="18"/>
                <w:szCs w:val="18"/>
              </w:rPr>
            </w:pPr>
            <w:r w:rsidRPr="00BB59E8">
              <w:rPr>
                <w:i/>
                <w:iCs/>
                <w:sz w:val="18"/>
                <w:szCs w:val="18"/>
              </w:rPr>
              <w:t>Custom</w:t>
            </w:r>
          </w:p>
        </w:tc>
        <w:tc>
          <w:tcPr>
            <w:tcW w:w="937" w:type="dxa"/>
          </w:tcPr>
          <w:p w14:paraId="4C7775B0" w14:textId="793AB57A" w:rsidR="00670903" w:rsidRPr="00670903" w:rsidRDefault="00670903" w:rsidP="00670903">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670903">
              <w:rPr>
                <w:i/>
                <w:iCs/>
                <w:sz w:val="18"/>
                <w:szCs w:val="18"/>
              </w:rPr>
              <w:t>$158,437</w:t>
            </w:r>
          </w:p>
        </w:tc>
        <w:tc>
          <w:tcPr>
            <w:tcW w:w="1185" w:type="dxa"/>
          </w:tcPr>
          <w:p w14:paraId="1DEAABCB" w14:textId="298B8696" w:rsidR="00670903" w:rsidRPr="00670903" w:rsidRDefault="00670903" w:rsidP="00670903">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670903">
              <w:rPr>
                <w:i/>
                <w:iCs/>
                <w:sz w:val="18"/>
                <w:szCs w:val="18"/>
              </w:rPr>
              <w:t>$0</w:t>
            </w:r>
          </w:p>
        </w:tc>
        <w:tc>
          <w:tcPr>
            <w:tcW w:w="810" w:type="dxa"/>
          </w:tcPr>
          <w:p w14:paraId="4ECD4FD4" w14:textId="4E51BA87" w:rsidR="00670903" w:rsidRPr="00670903" w:rsidRDefault="00670903" w:rsidP="00670903">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670903">
              <w:rPr>
                <w:i/>
                <w:iCs/>
                <w:sz w:val="18"/>
                <w:szCs w:val="18"/>
              </w:rPr>
              <w:t>$0</w:t>
            </w:r>
          </w:p>
        </w:tc>
        <w:tc>
          <w:tcPr>
            <w:tcW w:w="833" w:type="dxa"/>
          </w:tcPr>
          <w:p w14:paraId="357C63FD" w14:textId="79322313" w:rsidR="00670903" w:rsidRPr="00670903" w:rsidRDefault="00670903" w:rsidP="00670903">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670903">
              <w:rPr>
                <w:i/>
                <w:iCs/>
                <w:sz w:val="18"/>
                <w:szCs w:val="18"/>
              </w:rPr>
              <w:t>$0</w:t>
            </w:r>
          </w:p>
        </w:tc>
        <w:tc>
          <w:tcPr>
            <w:tcW w:w="927" w:type="dxa"/>
          </w:tcPr>
          <w:p w14:paraId="0014B0F0" w14:textId="0FBF35B4" w:rsidR="00670903" w:rsidRPr="00670903" w:rsidRDefault="00670903" w:rsidP="00670903">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670903">
              <w:rPr>
                <w:i/>
                <w:iCs/>
                <w:sz w:val="18"/>
                <w:szCs w:val="18"/>
              </w:rPr>
              <w:t>$0</w:t>
            </w:r>
          </w:p>
        </w:tc>
        <w:tc>
          <w:tcPr>
            <w:tcW w:w="989" w:type="dxa"/>
          </w:tcPr>
          <w:p w14:paraId="34D49A5D" w14:textId="70A8B511" w:rsidR="00670903" w:rsidRPr="00670903" w:rsidRDefault="00670903" w:rsidP="00670903">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670903">
              <w:rPr>
                <w:i/>
                <w:iCs/>
                <w:sz w:val="18"/>
                <w:szCs w:val="18"/>
              </w:rPr>
              <w:t>$0</w:t>
            </w:r>
          </w:p>
        </w:tc>
        <w:tc>
          <w:tcPr>
            <w:tcW w:w="810" w:type="dxa"/>
          </w:tcPr>
          <w:p w14:paraId="5B32BDF2" w14:textId="46EBEA19" w:rsidR="00670903" w:rsidRPr="00670903" w:rsidRDefault="00670903" w:rsidP="00670903">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670903">
              <w:rPr>
                <w:i/>
                <w:iCs/>
                <w:sz w:val="18"/>
                <w:szCs w:val="18"/>
              </w:rPr>
              <w:t>$0</w:t>
            </w:r>
          </w:p>
        </w:tc>
        <w:tc>
          <w:tcPr>
            <w:tcW w:w="1300" w:type="dxa"/>
          </w:tcPr>
          <w:p w14:paraId="44ADE46D" w14:textId="57C14189" w:rsidR="00670903" w:rsidRPr="00670903" w:rsidRDefault="00670903" w:rsidP="00670903">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670903">
              <w:rPr>
                <w:i/>
                <w:iCs/>
                <w:sz w:val="18"/>
                <w:szCs w:val="18"/>
              </w:rPr>
              <w:t>$4,590,601</w:t>
            </w:r>
          </w:p>
        </w:tc>
        <w:tc>
          <w:tcPr>
            <w:tcW w:w="1183" w:type="dxa"/>
          </w:tcPr>
          <w:p w14:paraId="5E20F892" w14:textId="7DF05201" w:rsidR="00670903" w:rsidRPr="00670903" w:rsidRDefault="00670903" w:rsidP="00670903">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670903">
              <w:rPr>
                <w:i/>
                <w:iCs/>
                <w:sz w:val="18"/>
                <w:szCs w:val="18"/>
              </w:rPr>
              <w:t>$678,292</w:t>
            </w:r>
          </w:p>
        </w:tc>
        <w:tc>
          <w:tcPr>
            <w:tcW w:w="1300" w:type="dxa"/>
          </w:tcPr>
          <w:p w14:paraId="31ECE41D" w14:textId="5D326EBB" w:rsidR="00670903" w:rsidRPr="00670903" w:rsidRDefault="00670903" w:rsidP="00670903">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670903">
              <w:rPr>
                <w:i/>
                <w:iCs/>
                <w:sz w:val="18"/>
                <w:szCs w:val="18"/>
              </w:rPr>
              <w:t>$5,989,684</w:t>
            </w:r>
          </w:p>
        </w:tc>
        <w:tc>
          <w:tcPr>
            <w:tcW w:w="1183" w:type="dxa"/>
          </w:tcPr>
          <w:p w14:paraId="67F7F5AA" w14:textId="06C8DDA1" w:rsidR="00670903" w:rsidRPr="00670903" w:rsidRDefault="00670903" w:rsidP="00670903">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670903">
              <w:rPr>
                <w:i/>
                <w:iCs/>
                <w:sz w:val="18"/>
                <w:szCs w:val="18"/>
              </w:rPr>
              <w:t>$1,015,477</w:t>
            </w:r>
          </w:p>
        </w:tc>
        <w:tc>
          <w:tcPr>
            <w:tcW w:w="0" w:type="auto"/>
          </w:tcPr>
          <w:p w14:paraId="2E985F63" w14:textId="6E72DC0A" w:rsidR="00670903" w:rsidRPr="00670903" w:rsidRDefault="00670903" w:rsidP="00670903">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670903">
              <w:rPr>
                <w:i/>
                <w:iCs/>
                <w:sz w:val="18"/>
                <w:szCs w:val="18"/>
              </w:rPr>
              <w:t>$17,899,605</w:t>
            </w:r>
          </w:p>
        </w:tc>
      </w:tr>
      <w:tr w:rsidR="00670903" w14:paraId="1735835D" w14:textId="77777777" w:rsidTr="0067090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941" w:type="dxa"/>
          </w:tcPr>
          <w:p w14:paraId="04A67E43" w14:textId="77777777" w:rsidR="00670903" w:rsidRPr="00BB59E8" w:rsidRDefault="00670903" w:rsidP="00670903">
            <w:pPr>
              <w:pStyle w:val="TableLeftText"/>
              <w:rPr>
                <w:i/>
                <w:iCs/>
                <w:sz w:val="18"/>
                <w:szCs w:val="18"/>
              </w:rPr>
            </w:pPr>
            <w:r w:rsidRPr="00BB59E8">
              <w:rPr>
                <w:i/>
                <w:iCs/>
                <w:sz w:val="18"/>
                <w:szCs w:val="18"/>
              </w:rPr>
              <w:t>Midstream - Lighting</w:t>
            </w:r>
          </w:p>
        </w:tc>
        <w:tc>
          <w:tcPr>
            <w:tcW w:w="937" w:type="dxa"/>
          </w:tcPr>
          <w:p w14:paraId="024687CA" w14:textId="3F923ABB" w:rsidR="00670903" w:rsidRPr="00670903" w:rsidRDefault="00670903" w:rsidP="00670903">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670903">
              <w:rPr>
                <w:i/>
                <w:iCs/>
                <w:sz w:val="18"/>
                <w:szCs w:val="18"/>
              </w:rPr>
              <w:t>$0</w:t>
            </w:r>
          </w:p>
        </w:tc>
        <w:tc>
          <w:tcPr>
            <w:tcW w:w="1185" w:type="dxa"/>
          </w:tcPr>
          <w:p w14:paraId="66D413BE" w14:textId="2D29BCD7" w:rsidR="00670903" w:rsidRPr="00670903" w:rsidRDefault="00670903" w:rsidP="00670903">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670903">
              <w:rPr>
                <w:i/>
                <w:iCs/>
                <w:sz w:val="18"/>
                <w:szCs w:val="18"/>
              </w:rPr>
              <w:t>$1,580,378</w:t>
            </w:r>
          </w:p>
        </w:tc>
        <w:tc>
          <w:tcPr>
            <w:tcW w:w="810" w:type="dxa"/>
          </w:tcPr>
          <w:p w14:paraId="7106452D" w14:textId="2FAD77E1" w:rsidR="00670903" w:rsidRPr="00670903" w:rsidRDefault="00670903" w:rsidP="00670903">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670903">
              <w:rPr>
                <w:i/>
                <w:iCs/>
                <w:sz w:val="18"/>
                <w:szCs w:val="18"/>
              </w:rPr>
              <w:t>$0</w:t>
            </w:r>
          </w:p>
        </w:tc>
        <w:tc>
          <w:tcPr>
            <w:tcW w:w="833" w:type="dxa"/>
          </w:tcPr>
          <w:p w14:paraId="1898C86F" w14:textId="2B315781" w:rsidR="00670903" w:rsidRPr="00670903" w:rsidRDefault="00670903" w:rsidP="00670903">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670903">
              <w:rPr>
                <w:i/>
                <w:iCs/>
                <w:sz w:val="18"/>
                <w:szCs w:val="18"/>
              </w:rPr>
              <w:t>$0</w:t>
            </w:r>
          </w:p>
        </w:tc>
        <w:tc>
          <w:tcPr>
            <w:tcW w:w="927" w:type="dxa"/>
          </w:tcPr>
          <w:p w14:paraId="384E122E" w14:textId="789CDE7D" w:rsidR="00670903" w:rsidRPr="00670903" w:rsidRDefault="00670903" w:rsidP="00670903">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670903">
              <w:rPr>
                <w:i/>
                <w:iCs/>
                <w:sz w:val="18"/>
                <w:szCs w:val="18"/>
              </w:rPr>
              <w:t>$0</w:t>
            </w:r>
          </w:p>
        </w:tc>
        <w:tc>
          <w:tcPr>
            <w:tcW w:w="989" w:type="dxa"/>
          </w:tcPr>
          <w:p w14:paraId="261C4FF8" w14:textId="4DEB5379" w:rsidR="00670903" w:rsidRPr="00670903" w:rsidRDefault="00670903" w:rsidP="00670903">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670903">
              <w:rPr>
                <w:i/>
                <w:iCs/>
                <w:sz w:val="18"/>
                <w:szCs w:val="18"/>
              </w:rPr>
              <w:t>$0</w:t>
            </w:r>
          </w:p>
        </w:tc>
        <w:tc>
          <w:tcPr>
            <w:tcW w:w="810" w:type="dxa"/>
          </w:tcPr>
          <w:p w14:paraId="2734AE18" w14:textId="6571E103" w:rsidR="00670903" w:rsidRPr="00670903" w:rsidRDefault="00670903" w:rsidP="00670903">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670903">
              <w:rPr>
                <w:i/>
                <w:iCs/>
                <w:sz w:val="18"/>
                <w:szCs w:val="18"/>
              </w:rPr>
              <w:t>$0</w:t>
            </w:r>
          </w:p>
        </w:tc>
        <w:tc>
          <w:tcPr>
            <w:tcW w:w="1300" w:type="dxa"/>
          </w:tcPr>
          <w:p w14:paraId="2B078FC2" w14:textId="04B37485" w:rsidR="00670903" w:rsidRPr="00670903" w:rsidRDefault="00670903" w:rsidP="00670903">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670903">
              <w:rPr>
                <w:i/>
                <w:iCs/>
                <w:sz w:val="18"/>
                <w:szCs w:val="18"/>
              </w:rPr>
              <w:t>$1,864,045</w:t>
            </w:r>
          </w:p>
        </w:tc>
        <w:tc>
          <w:tcPr>
            <w:tcW w:w="1183" w:type="dxa"/>
          </w:tcPr>
          <w:p w14:paraId="5C22D26D" w14:textId="070B7335" w:rsidR="00670903" w:rsidRPr="00670903" w:rsidRDefault="00670903" w:rsidP="00670903">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670903">
              <w:rPr>
                <w:i/>
                <w:iCs/>
                <w:sz w:val="18"/>
                <w:szCs w:val="18"/>
              </w:rPr>
              <w:t>$0</w:t>
            </w:r>
          </w:p>
        </w:tc>
        <w:tc>
          <w:tcPr>
            <w:tcW w:w="1300" w:type="dxa"/>
          </w:tcPr>
          <w:p w14:paraId="3EEF8E58" w14:textId="4AB0F8EF" w:rsidR="00670903" w:rsidRPr="00670903" w:rsidRDefault="00670903" w:rsidP="00670903">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670903">
              <w:rPr>
                <w:i/>
                <w:iCs/>
                <w:sz w:val="18"/>
                <w:szCs w:val="18"/>
              </w:rPr>
              <w:t>$4,447,705</w:t>
            </w:r>
          </w:p>
        </w:tc>
        <w:tc>
          <w:tcPr>
            <w:tcW w:w="1183" w:type="dxa"/>
          </w:tcPr>
          <w:p w14:paraId="07348B48" w14:textId="08A7CA9B" w:rsidR="00670903" w:rsidRPr="00670903" w:rsidRDefault="00670903" w:rsidP="00670903">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670903">
              <w:rPr>
                <w:i/>
                <w:iCs/>
                <w:sz w:val="18"/>
                <w:szCs w:val="18"/>
              </w:rPr>
              <w:t>$0</w:t>
            </w:r>
          </w:p>
        </w:tc>
        <w:tc>
          <w:tcPr>
            <w:tcW w:w="0" w:type="auto"/>
          </w:tcPr>
          <w:p w14:paraId="05CFFD4F" w14:textId="2FE967CE" w:rsidR="00670903" w:rsidRPr="00670903" w:rsidRDefault="00670903" w:rsidP="00670903">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670903">
              <w:rPr>
                <w:i/>
                <w:iCs/>
                <w:sz w:val="18"/>
                <w:szCs w:val="18"/>
              </w:rPr>
              <w:t>$12,741,685</w:t>
            </w:r>
          </w:p>
        </w:tc>
      </w:tr>
      <w:tr w:rsidR="00670903" w14:paraId="384843CB" w14:textId="77777777" w:rsidTr="00670903">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941" w:type="dxa"/>
          </w:tcPr>
          <w:p w14:paraId="7AFD3B15" w14:textId="77777777" w:rsidR="00670903" w:rsidRPr="00BB59E8" w:rsidRDefault="00670903" w:rsidP="00670903">
            <w:pPr>
              <w:pStyle w:val="TableLeftText"/>
              <w:rPr>
                <w:i/>
                <w:iCs/>
                <w:sz w:val="18"/>
                <w:szCs w:val="18"/>
              </w:rPr>
            </w:pPr>
            <w:r w:rsidRPr="00BB59E8">
              <w:rPr>
                <w:i/>
                <w:iCs/>
                <w:sz w:val="18"/>
                <w:szCs w:val="18"/>
              </w:rPr>
              <w:t>Midstream - HVAC</w:t>
            </w:r>
          </w:p>
        </w:tc>
        <w:tc>
          <w:tcPr>
            <w:tcW w:w="937" w:type="dxa"/>
          </w:tcPr>
          <w:p w14:paraId="5FD08C96" w14:textId="3DC11B50" w:rsidR="00670903" w:rsidRPr="00670903" w:rsidRDefault="00670903" w:rsidP="00670903">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670903">
              <w:rPr>
                <w:i/>
                <w:iCs/>
                <w:sz w:val="18"/>
                <w:szCs w:val="18"/>
              </w:rPr>
              <w:t>$0</w:t>
            </w:r>
          </w:p>
        </w:tc>
        <w:tc>
          <w:tcPr>
            <w:tcW w:w="1185" w:type="dxa"/>
          </w:tcPr>
          <w:p w14:paraId="5EAE4F5A" w14:textId="53294BD9" w:rsidR="00670903" w:rsidRPr="00670903" w:rsidRDefault="00670903" w:rsidP="00670903">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670903">
              <w:rPr>
                <w:i/>
                <w:iCs/>
                <w:sz w:val="18"/>
                <w:szCs w:val="18"/>
              </w:rPr>
              <w:t>$544</w:t>
            </w:r>
          </w:p>
        </w:tc>
        <w:tc>
          <w:tcPr>
            <w:tcW w:w="810" w:type="dxa"/>
          </w:tcPr>
          <w:p w14:paraId="60270902" w14:textId="775A335F" w:rsidR="00670903" w:rsidRPr="00670903" w:rsidRDefault="00670903" w:rsidP="00670903">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670903">
              <w:rPr>
                <w:i/>
                <w:iCs/>
                <w:sz w:val="18"/>
                <w:szCs w:val="18"/>
              </w:rPr>
              <w:t>$0</w:t>
            </w:r>
          </w:p>
        </w:tc>
        <w:tc>
          <w:tcPr>
            <w:tcW w:w="833" w:type="dxa"/>
          </w:tcPr>
          <w:p w14:paraId="54917F59" w14:textId="593497D0" w:rsidR="00670903" w:rsidRPr="00670903" w:rsidRDefault="00670903" w:rsidP="00670903">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670903">
              <w:rPr>
                <w:i/>
                <w:iCs/>
                <w:sz w:val="18"/>
                <w:szCs w:val="18"/>
              </w:rPr>
              <w:t>$0</w:t>
            </w:r>
          </w:p>
        </w:tc>
        <w:tc>
          <w:tcPr>
            <w:tcW w:w="927" w:type="dxa"/>
          </w:tcPr>
          <w:p w14:paraId="6CCF4934" w14:textId="0B722C03" w:rsidR="00670903" w:rsidRPr="00670903" w:rsidRDefault="00670903" w:rsidP="00670903">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670903">
              <w:rPr>
                <w:i/>
                <w:iCs/>
                <w:sz w:val="18"/>
                <w:szCs w:val="18"/>
              </w:rPr>
              <w:t>$0</w:t>
            </w:r>
          </w:p>
        </w:tc>
        <w:tc>
          <w:tcPr>
            <w:tcW w:w="989" w:type="dxa"/>
          </w:tcPr>
          <w:p w14:paraId="673841DB" w14:textId="006E26AB" w:rsidR="00670903" w:rsidRPr="00670903" w:rsidRDefault="00670903" w:rsidP="00670903">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670903">
              <w:rPr>
                <w:i/>
                <w:iCs/>
                <w:sz w:val="18"/>
                <w:szCs w:val="18"/>
              </w:rPr>
              <w:t>$0</w:t>
            </w:r>
          </w:p>
        </w:tc>
        <w:tc>
          <w:tcPr>
            <w:tcW w:w="810" w:type="dxa"/>
          </w:tcPr>
          <w:p w14:paraId="74435309" w14:textId="2905F21D" w:rsidR="00670903" w:rsidRPr="00670903" w:rsidRDefault="00670903" w:rsidP="00670903">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670903">
              <w:rPr>
                <w:i/>
                <w:iCs/>
                <w:sz w:val="18"/>
                <w:szCs w:val="18"/>
              </w:rPr>
              <w:t>$0</w:t>
            </w:r>
          </w:p>
        </w:tc>
        <w:tc>
          <w:tcPr>
            <w:tcW w:w="1300" w:type="dxa"/>
          </w:tcPr>
          <w:p w14:paraId="55D5705C" w14:textId="21E6B579" w:rsidR="00670903" w:rsidRPr="00670903" w:rsidRDefault="00670903" w:rsidP="00670903">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670903">
              <w:rPr>
                <w:i/>
                <w:iCs/>
                <w:sz w:val="18"/>
                <w:szCs w:val="18"/>
              </w:rPr>
              <w:t>$56,266</w:t>
            </w:r>
          </w:p>
        </w:tc>
        <w:tc>
          <w:tcPr>
            <w:tcW w:w="1183" w:type="dxa"/>
          </w:tcPr>
          <w:p w14:paraId="78446F6E" w14:textId="069CC786" w:rsidR="00670903" w:rsidRPr="00670903" w:rsidRDefault="00670903" w:rsidP="00670903">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670903">
              <w:rPr>
                <w:i/>
                <w:iCs/>
                <w:sz w:val="18"/>
                <w:szCs w:val="18"/>
              </w:rPr>
              <w:t>$14,758</w:t>
            </w:r>
          </w:p>
        </w:tc>
        <w:tc>
          <w:tcPr>
            <w:tcW w:w="1300" w:type="dxa"/>
          </w:tcPr>
          <w:p w14:paraId="7473D262" w14:textId="3E554431" w:rsidR="00670903" w:rsidRPr="00670903" w:rsidRDefault="00670903" w:rsidP="00670903">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670903">
              <w:rPr>
                <w:i/>
                <w:iCs/>
                <w:sz w:val="18"/>
                <w:szCs w:val="18"/>
              </w:rPr>
              <w:t>$459,365</w:t>
            </w:r>
          </w:p>
        </w:tc>
        <w:tc>
          <w:tcPr>
            <w:tcW w:w="1183" w:type="dxa"/>
          </w:tcPr>
          <w:p w14:paraId="1A5AEA85" w14:textId="1209E931" w:rsidR="00670903" w:rsidRPr="00670903" w:rsidRDefault="00670903" w:rsidP="00670903">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670903">
              <w:rPr>
                <w:i/>
                <w:iCs/>
                <w:sz w:val="18"/>
                <w:szCs w:val="18"/>
              </w:rPr>
              <w:t>$4,865</w:t>
            </w:r>
          </w:p>
        </w:tc>
        <w:tc>
          <w:tcPr>
            <w:tcW w:w="0" w:type="auto"/>
          </w:tcPr>
          <w:p w14:paraId="2CE3BFF7" w14:textId="3D9A7C48" w:rsidR="00670903" w:rsidRPr="00670903" w:rsidRDefault="00670903" w:rsidP="00670903">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670903">
              <w:rPr>
                <w:i/>
                <w:iCs/>
                <w:sz w:val="18"/>
                <w:szCs w:val="18"/>
              </w:rPr>
              <w:t>$119,775</w:t>
            </w:r>
          </w:p>
        </w:tc>
      </w:tr>
      <w:tr w:rsidR="00670903" w14:paraId="118AFE95" w14:textId="77777777" w:rsidTr="0067090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941" w:type="dxa"/>
          </w:tcPr>
          <w:p w14:paraId="475D8D26" w14:textId="77777777" w:rsidR="00670903" w:rsidRPr="00BB59E8" w:rsidRDefault="00670903" w:rsidP="00670903">
            <w:pPr>
              <w:pStyle w:val="TableLeftText"/>
              <w:rPr>
                <w:i/>
                <w:iCs/>
                <w:sz w:val="18"/>
                <w:szCs w:val="18"/>
              </w:rPr>
            </w:pPr>
            <w:r w:rsidRPr="00BB59E8">
              <w:rPr>
                <w:i/>
                <w:iCs/>
                <w:sz w:val="18"/>
                <w:szCs w:val="18"/>
              </w:rPr>
              <w:t>Midstream - Food Service</w:t>
            </w:r>
          </w:p>
        </w:tc>
        <w:tc>
          <w:tcPr>
            <w:tcW w:w="937" w:type="dxa"/>
          </w:tcPr>
          <w:p w14:paraId="6AFCD2CE" w14:textId="66E66362" w:rsidR="00670903" w:rsidRPr="00670903" w:rsidRDefault="00670903" w:rsidP="00670903">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670903">
              <w:rPr>
                <w:i/>
                <w:iCs/>
                <w:sz w:val="18"/>
                <w:szCs w:val="18"/>
              </w:rPr>
              <w:t>$0</w:t>
            </w:r>
          </w:p>
        </w:tc>
        <w:tc>
          <w:tcPr>
            <w:tcW w:w="1185" w:type="dxa"/>
          </w:tcPr>
          <w:p w14:paraId="0030072D" w14:textId="4A18D918" w:rsidR="00670903" w:rsidRPr="00670903" w:rsidRDefault="00670903" w:rsidP="00670903">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670903">
              <w:rPr>
                <w:i/>
                <w:iCs/>
                <w:sz w:val="18"/>
                <w:szCs w:val="18"/>
              </w:rPr>
              <w:t>$0</w:t>
            </w:r>
          </w:p>
        </w:tc>
        <w:tc>
          <w:tcPr>
            <w:tcW w:w="810" w:type="dxa"/>
          </w:tcPr>
          <w:p w14:paraId="4D8FF0D6" w14:textId="4BBC81C5" w:rsidR="00670903" w:rsidRPr="00670903" w:rsidRDefault="00670903" w:rsidP="00670903">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670903">
              <w:rPr>
                <w:i/>
                <w:iCs/>
                <w:sz w:val="18"/>
                <w:szCs w:val="18"/>
              </w:rPr>
              <w:t>$0</w:t>
            </w:r>
          </w:p>
        </w:tc>
        <w:tc>
          <w:tcPr>
            <w:tcW w:w="833" w:type="dxa"/>
          </w:tcPr>
          <w:p w14:paraId="26171105" w14:textId="2618451A" w:rsidR="00670903" w:rsidRPr="00670903" w:rsidRDefault="00670903" w:rsidP="00670903">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670903">
              <w:rPr>
                <w:i/>
                <w:iCs/>
                <w:sz w:val="18"/>
                <w:szCs w:val="18"/>
              </w:rPr>
              <w:t>$0</w:t>
            </w:r>
          </w:p>
        </w:tc>
        <w:tc>
          <w:tcPr>
            <w:tcW w:w="927" w:type="dxa"/>
          </w:tcPr>
          <w:p w14:paraId="5DF4B56C" w14:textId="36257024" w:rsidR="00670903" w:rsidRPr="00670903" w:rsidRDefault="00670903" w:rsidP="00670903">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670903">
              <w:rPr>
                <w:i/>
                <w:iCs/>
                <w:sz w:val="18"/>
                <w:szCs w:val="18"/>
              </w:rPr>
              <w:t>$0</w:t>
            </w:r>
          </w:p>
        </w:tc>
        <w:tc>
          <w:tcPr>
            <w:tcW w:w="989" w:type="dxa"/>
          </w:tcPr>
          <w:p w14:paraId="0FE0CA74" w14:textId="59E643E6" w:rsidR="00670903" w:rsidRPr="00670903" w:rsidRDefault="00670903" w:rsidP="00670903">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670903">
              <w:rPr>
                <w:i/>
                <w:iCs/>
                <w:sz w:val="18"/>
                <w:szCs w:val="18"/>
              </w:rPr>
              <w:t>$0</w:t>
            </w:r>
          </w:p>
        </w:tc>
        <w:tc>
          <w:tcPr>
            <w:tcW w:w="810" w:type="dxa"/>
          </w:tcPr>
          <w:p w14:paraId="3DC36BEE" w14:textId="170C3468" w:rsidR="00670903" w:rsidRPr="00670903" w:rsidRDefault="00670903" w:rsidP="00670903">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670903">
              <w:rPr>
                <w:i/>
                <w:iCs/>
                <w:sz w:val="18"/>
                <w:szCs w:val="18"/>
              </w:rPr>
              <w:t>$0</w:t>
            </w:r>
          </w:p>
        </w:tc>
        <w:tc>
          <w:tcPr>
            <w:tcW w:w="1300" w:type="dxa"/>
          </w:tcPr>
          <w:p w14:paraId="0D104E40" w14:textId="0D011C1A" w:rsidR="00670903" w:rsidRPr="00670903" w:rsidRDefault="00670903" w:rsidP="00670903">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670903">
              <w:rPr>
                <w:i/>
                <w:iCs/>
                <w:sz w:val="18"/>
                <w:szCs w:val="18"/>
              </w:rPr>
              <w:t>$159,264</w:t>
            </w:r>
          </w:p>
        </w:tc>
        <w:tc>
          <w:tcPr>
            <w:tcW w:w="1183" w:type="dxa"/>
          </w:tcPr>
          <w:p w14:paraId="459696FC" w14:textId="533E18CD" w:rsidR="00670903" w:rsidRPr="00670903" w:rsidRDefault="00670903" w:rsidP="00670903">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670903">
              <w:rPr>
                <w:i/>
                <w:iCs/>
                <w:sz w:val="18"/>
                <w:szCs w:val="18"/>
              </w:rPr>
              <w:t>$31,199</w:t>
            </w:r>
          </w:p>
        </w:tc>
        <w:tc>
          <w:tcPr>
            <w:tcW w:w="1300" w:type="dxa"/>
          </w:tcPr>
          <w:p w14:paraId="3D2B220E" w14:textId="0E1A24D7" w:rsidR="00670903" w:rsidRPr="00670903" w:rsidRDefault="00670903" w:rsidP="00670903">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670903">
              <w:rPr>
                <w:i/>
                <w:iCs/>
                <w:sz w:val="18"/>
                <w:szCs w:val="18"/>
              </w:rPr>
              <w:t>$51,183</w:t>
            </w:r>
          </w:p>
        </w:tc>
        <w:tc>
          <w:tcPr>
            <w:tcW w:w="1183" w:type="dxa"/>
          </w:tcPr>
          <w:p w14:paraId="3AC64B21" w14:textId="610C01D1" w:rsidR="00670903" w:rsidRPr="00670903" w:rsidRDefault="00670903" w:rsidP="00670903">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670903">
              <w:rPr>
                <w:i/>
                <w:iCs/>
                <w:sz w:val="18"/>
                <w:szCs w:val="18"/>
              </w:rPr>
              <w:t>$28,411</w:t>
            </w:r>
          </w:p>
        </w:tc>
        <w:tc>
          <w:tcPr>
            <w:tcW w:w="0" w:type="auto"/>
          </w:tcPr>
          <w:p w14:paraId="643CF4DF" w14:textId="57D58C75" w:rsidR="00670903" w:rsidRPr="00670903" w:rsidRDefault="00670903" w:rsidP="00670903">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670903">
              <w:rPr>
                <w:i/>
                <w:iCs/>
                <w:sz w:val="18"/>
                <w:szCs w:val="18"/>
              </w:rPr>
              <w:t>$122,181</w:t>
            </w:r>
          </w:p>
        </w:tc>
      </w:tr>
      <w:tr w:rsidR="00670903" w14:paraId="596EDC7B" w14:textId="77777777" w:rsidTr="00670903">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941" w:type="dxa"/>
          </w:tcPr>
          <w:p w14:paraId="1C555F5D" w14:textId="77777777" w:rsidR="00670903" w:rsidRPr="00BB59E8" w:rsidRDefault="00670903" w:rsidP="00670903">
            <w:pPr>
              <w:pStyle w:val="TableLeftText"/>
              <w:rPr>
                <w:i/>
                <w:iCs/>
                <w:sz w:val="18"/>
                <w:szCs w:val="18"/>
              </w:rPr>
            </w:pPr>
            <w:r w:rsidRPr="00BB59E8">
              <w:rPr>
                <w:i/>
                <w:iCs/>
                <w:sz w:val="18"/>
                <w:szCs w:val="18"/>
              </w:rPr>
              <w:t>Small Business - Direct Install</w:t>
            </w:r>
          </w:p>
        </w:tc>
        <w:tc>
          <w:tcPr>
            <w:tcW w:w="937" w:type="dxa"/>
          </w:tcPr>
          <w:p w14:paraId="12384655" w14:textId="0E991AE6" w:rsidR="00670903" w:rsidRPr="00670903" w:rsidRDefault="00670903" w:rsidP="00670903">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670903">
              <w:rPr>
                <w:i/>
                <w:iCs/>
                <w:sz w:val="18"/>
                <w:szCs w:val="18"/>
              </w:rPr>
              <w:t>$0</w:t>
            </w:r>
          </w:p>
        </w:tc>
        <w:tc>
          <w:tcPr>
            <w:tcW w:w="1185" w:type="dxa"/>
          </w:tcPr>
          <w:p w14:paraId="13EEF2AA" w14:textId="5EF19979" w:rsidR="00670903" w:rsidRPr="00670903" w:rsidRDefault="00670903" w:rsidP="00670903">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670903">
              <w:rPr>
                <w:i/>
                <w:iCs/>
                <w:sz w:val="18"/>
                <w:szCs w:val="18"/>
              </w:rPr>
              <w:t>$3,326,956</w:t>
            </w:r>
          </w:p>
        </w:tc>
        <w:tc>
          <w:tcPr>
            <w:tcW w:w="810" w:type="dxa"/>
          </w:tcPr>
          <w:p w14:paraId="50E017AF" w14:textId="2456BA1B" w:rsidR="00670903" w:rsidRPr="00670903" w:rsidRDefault="00670903" w:rsidP="00670903">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670903">
              <w:rPr>
                <w:i/>
                <w:iCs/>
                <w:sz w:val="18"/>
                <w:szCs w:val="18"/>
              </w:rPr>
              <w:t>$0</w:t>
            </w:r>
          </w:p>
        </w:tc>
        <w:tc>
          <w:tcPr>
            <w:tcW w:w="833" w:type="dxa"/>
          </w:tcPr>
          <w:p w14:paraId="3FF969B1" w14:textId="42642A05" w:rsidR="00670903" w:rsidRPr="00670903" w:rsidRDefault="00670903" w:rsidP="00670903">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670903">
              <w:rPr>
                <w:i/>
                <w:iCs/>
                <w:sz w:val="18"/>
                <w:szCs w:val="18"/>
              </w:rPr>
              <w:t>$0</w:t>
            </w:r>
          </w:p>
        </w:tc>
        <w:tc>
          <w:tcPr>
            <w:tcW w:w="927" w:type="dxa"/>
          </w:tcPr>
          <w:p w14:paraId="5E589253" w14:textId="5BAD6223" w:rsidR="00670903" w:rsidRPr="00670903" w:rsidRDefault="00670903" w:rsidP="00670903">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670903">
              <w:rPr>
                <w:i/>
                <w:iCs/>
                <w:sz w:val="18"/>
                <w:szCs w:val="18"/>
              </w:rPr>
              <w:t>$0</w:t>
            </w:r>
          </w:p>
        </w:tc>
        <w:tc>
          <w:tcPr>
            <w:tcW w:w="989" w:type="dxa"/>
          </w:tcPr>
          <w:p w14:paraId="06F270FE" w14:textId="3A8745D8" w:rsidR="00670903" w:rsidRPr="00670903" w:rsidRDefault="00670903" w:rsidP="00670903">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670903">
              <w:rPr>
                <w:i/>
                <w:iCs/>
                <w:sz w:val="18"/>
                <w:szCs w:val="18"/>
              </w:rPr>
              <w:t>$0</w:t>
            </w:r>
          </w:p>
        </w:tc>
        <w:tc>
          <w:tcPr>
            <w:tcW w:w="810" w:type="dxa"/>
          </w:tcPr>
          <w:p w14:paraId="1DE576E6" w14:textId="7EC56451" w:rsidR="00670903" w:rsidRPr="00670903" w:rsidRDefault="00670903" w:rsidP="00670903">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670903">
              <w:rPr>
                <w:i/>
                <w:iCs/>
                <w:sz w:val="18"/>
                <w:szCs w:val="18"/>
              </w:rPr>
              <w:t>$0</w:t>
            </w:r>
          </w:p>
        </w:tc>
        <w:tc>
          <w:tcPr>
            <w:tcW w:w="1300" w:type="dxa"/>
          </w:tcPr>
          <w:p w14:paraId="070F18FE" w14:textId="0B3A506A" w:rsidR="00670903" w:rsidRPr="00670903" w:rsidRDefault="00670903" w:rsidP="00670903">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670903">
              <w:rPr>
                <w:i/>
                <w:iCs/>
                <w:sz w:val="18"/>
                <w:szCs w:val="18"/>
              </w:rPr>
              <w:t>$5,128,122</w:t>
            </w:r>
          </w:p>
        </w:tc>
        <w:tc>
          <w:tcPr>
            <w:tcW w:w="1183" w:type="dxa"/>
          </w:tcPr>
          <w:p w14:paraId="693E8E08" w14:textId="42CA6C5B" w:rsidR="00670903" w:rsidRPr="00670903" w:rsidRDefault="00670903" w:rsidP="00670903">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670903">
              <w:rPr>
                <w:i/>
                <w:iCs/>
                <w:sz w:val="18"/>
                <w:szCs w:val="18"/>
              </w:rPr>
              <w:t>$0</w:t>
            </w:r>
          </w:p>
        </w:tc>
        <w:tc>
          <w:tcPr>
            <w:tcW w:w="1300" w:type="dxa"/>
          </w:tcPr>
          <w:p w14:paraId="1FDBA6DE" w14:textId="56070213" w:rsidR="00670903" w:rsidRPr="00670903" w:rsidRDefault="00670903" w:rsidP="00670903">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670903">
              <w:rPr>
                <w:i/>
                <w:iCs/>
                <w:sz w:val="18"/>
                <w:szCs w:val="18"/>
              </w:rPr>
              <w:t>$11,027,263</w:t>
            </w:r>
          </w:p>
        </w:tc>
        <w:tc>
          <w:tcPr>
            <w:tcW w:w="1183" w:type="dxa"/>
          </w:tcPr>
          <w:p w14:paraId="489D63F2" w14:textId="7BD5F496" w:rsidR="00670903" w:rsidRPr="00670903" w:rsidRDefault="00670903" w:rsidP="00670903">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670903">
              <w:rPr>
                <w:i/>
                <w:iCs/>
                <w:sz w:val="18"/>
                <w:szCs w:val="18"/>
              </w:rPr>
              <w:t>$0</w:t>
            </w:r>
          </w:p>
        </w:tc>
        <w:tc>
          <w:tcPr>
            <w:tcW w:w="0" w:type="auto"/>
          </w:tcPr>
          <w:p w14:paraId="591017D3" w14:textId="76FCA7C5" w:rsidR="00670903" w:rsidRPr="00670903" w:rsidRDefault="00670903" w:rsidP="00670903">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670903">
              <w:rPr>
                <w:i/>
                <w:iCs/>
                <w:sz w:val="18"/>
                <w:szCs w:val="18"/>
              </w:rPr>
              <w:t>$5,507,730</w:t>
            </w:r>
          </w:p>
        </w:tc>
      </w:tr>
      <w:tr w:rsidR="00670903" w14:paraId="673583B6" w14:textId="77777777" w:rsidTr="0067090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941" w:type="dxa"/>
          </w:tcPr>
          <w:p w14:paraId="0D0D4AEE" w14:textId="77777777" w:rsidR="00670903" w:rsidRPr="00BB59E8" w:rsidRDefault="00670903" w:rsidP="00670903">
            <w:pPr>
              <w:pStyle w:val="TableLeftText"/>
              <w:rPr>
                <w:i/>
                <w:iCs/>
                <w:sz w:val="18"/>
                <w:szCs w:val="18"/>
              </w:rPr>
            </w:pPr>
            <w:r w:rsidRPr="00BB59E8">
              <w:rPr>
                <w:i/>
                <w:iCs/>
                <w:sz w:val="18"/>
                <w:szCs w:val="18"/>
              </w:rPr>
              <w:t>Small Business - Energy Performance</w:t>
            </w:r>
          </w:p>
        </w:tc>
        <w:tc>
          <w:tcPr>
            <w:tcW w:w="937" w:type="dxa"/>
          </w:tcPr>
          <w:p w14:paraId="520043AF" w14:textId="55CE29B2" w:rsidR="00670903" w:rsidRPr="00670903" w:rsidRDefault="00670903" w:rsidP="00670903">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670903">
              <w:rPr>
                <w:i/>
                <w:iCs/>
                <w:sz w:val="18"/>
                <w:szCs w:val="18"/>
              </w:rPr>
              <w:t>$0</w:t>
            </w:r>
          </w:p>
        </w:tc>
        <w:tc>
          <w:tcPr>
            <w:tcW w:w="1185" w:type="dxa"/>
          </w:tcPr>
          <w:p w14:paraId="6F316564" w14:textId="00AE2399" w:rsidR="00670903" w:rsidRPr="00670903" w:rsidRDefault="00670903" w:rsidP="00670903">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670903">
              <w:rPr>
                <w:i/>
                <w:iCs/>
                <w:sz w:val="18"/>
                <w:szCs w:val="18"/>
              </w:rPr>
              <w:t>$0</w:t>
            </w:r>
          </w:p>
        </w:tc>
        <w:tc>
          <w:tcPr>
            <w:tcW w:w="810" w:type="dxa"/>
          </w:tcPr>
          <w:p w14:paraId="550B9ED8" w14:textId="78A1D029" w:rsidR="00670903" w:rsidRPr="00670903" w:rsidRDefault="00670903" w:rsidP="00670903">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670903">
              <w:rPr>
                <w:i/>
                <w:iCs/>
                <w:sz w:val="18"/>
                <w:szCs w:val="18"/>
              </w:rPr>
              <w:t>$0</w:t>
            </w:r>
          </w:p>
        </w:tc>
        <w:tc>
          <w:tcPr>
            <w:tcW w:w="833" w:type="dxa"/>
          </w:tcPr>
          <w:p w14:paraId="39D9A580" w14:textId="23915F37" w:rsidR="00670903" w:rsidRPr="00670903" w:rsidRDefault="00670903" w:rsidP="00670903">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670903">
              <w:rPr>
                <w:i/>
                <w:iCs/>
                <w:sz w:val="18"/>
                <w:szCs w:val="18"/>
              </w:rPr>
              <w:t>$0</w:t>
            </w:r>
          </w:p>
        </w:tc>
        <w:tc>
          <w:tcPr>
            <w:tcW w:w="927" w:type="dxa"/>
          </w:tcPr>
          <w:p w14:paraId="6DAF01F4" w14:textId="31C31BC7" w:rsidR="00670903" w:rsidRPr="00670903" w:rsidRDefault="00670903" w:rsidP="00670903">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670903">
              <w:rPr>
                <w:i/>
                <w:iCs/>
                <w:sz w:val="18"/>
                <w:szCs w:val="18"/>
              </w:rPr>
              <w:t>$0</w:t>
            </w:r>
          </w:p>
        </w:tc>
        <w:tc>
          <w:tcPr>
            <w:tcW w:w="989" w:type="dxa"/>
          </w:tcPr>
          <w:p w14:paraId="6DEAE167" w14:textId="0DDB3FD3" w:rsidR="00670903" w:rsidRPr="00670903" w:rsidRDefault="00670903" w:rsidP="00670903">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670903">
              <w:rPr>
                <w:i/>
                <w:iCs/>
                <w:sz w:val="18"/>
                <w:szCs w:val="18"/>
              </w:rPr>
              <w:t>$0</w:t>
            </w:r>
          </w:p>
        </w:tc>
        <w:tc>
          <w:tcPr>
            <w:tcW w:w="810" w:type="dxa"/>
          </w:tcPr>
          <w:p w14:paraId="66D61EAE" w14:textId="4F3B366F" w:rsidR="00670903" w:rsidRPr="00670903" w:rsidRDefault="00670903" w:rsidP="00670903">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670903">
              <w:rPr>
                <w:i/>
                <w:iCs/>
                <w:sz w:val="18"/>
                <w:szCs w:val="18"/>
              </w:rPr>
              <w:t>$0</w:t>
            </w:r>
          </w:p>
        </w:tc>
        <w:tc>
          <w:tcPr>
            <w:tcW w:w="1300" w:type="dxa"/>
          </w:tcPr>
          <w:p w14:paraId="3F63F990" w14:textId="0C89838D" w:rsidR="00670903" w:rsidRPr="00670903" w:rsidRDefault="00670903" w:rsidP="00670903">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670903">
              <w:rPr>
                <w:i/>
                <w:iCs/>
                <w:sz w:val="18"/>
                <w:szCs w:val="18"/>
              </w:rPr>
              <w:t>$236,868</w:t>
            </w:r>
          </w:p>
        </w:tc>
        <w:tc>
          <w:tcPr>
            <w:tcW w:w="1183" w:type="dxa"/>
          </w:tcPr>
          <w:p w14:paraId="7969E8EB" w14:textId="19AC2044" w:rsidR="00670903" w:rsidRPr="00670903" w:rsidRDefault="00670903" w:rsidP="00670903">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670903">
              <w:rPr>
                <w:i/>
                <w:iCs/>
                <w:sz w:val="18"/>
                <w:szCs w:val="18"/>
              </w:rPr>
              <w:t>$294,296</w:t>
            </w:r>
          </w:p>
        </w:tc>
        <w:tc>
          <w:tcPr>
            <w:tcW w:w="1300" w:type="dxa"/>
          </w:tcPr>
          <w:p w14:paraId="6F1976E1" w14:textId="773205A7" w:rsidR="00670903" w:rsidRPr="00670903" w:rsidRDefault="00670903" w:rsidP="00670903">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670903">
              <w:rPr>
                <w:i/>
                <w:iCs/>
                <w:sz w:val="18"/>
                <w:szCs w:val="18"/>
              </w:rPr>
              <w:t>$206,510</w:t>
            </w:r>
          </w:p>
        </w:tc>
        <w:tc>
          <w:tcPr>
            <w:tcW w:w="1183" w:type="dxa"/>
          </w:tcPr>
          <w:p w14:paraId="3EF28B27" w14:textId="58E279E6" w:rsidR="00670903" w:rsidRPr="00670903" w:rsidRDefault="00670903" w:rsidP="00670903">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670903">
              <w:rPr>
                <w:i/>
                <w:iCs/>
                <w:sz w:val="18"/>
                <w:szCs w:val="18"/>
              </w:rPr>
              <w:t>$92,830</w:t>
            </w:r>
          </w:p>
        </w:tc>
        <w:tc>
          <w:tcPr>
            <w:tcW w:w="0" w:type="auto"/>
          </w:tcPr>
          <w:p w14:paraId="79D122EB" w14:textId="48835F51" w:rsidR="00670903" w:rsidRPr="00670903" w:rsidRDefault="00670903" w:rsidP="00670903">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670903">
              <w:rPr>
                <w:i/>
                <w:iCs/>
                <w:sz w:val="18"/>
                <w:szCs w:val="18"/>
              </w:rPr>
              <w:t>$605,603</w:t>
            </w:r>
          </w:p>
        </w:tc>
      </w:tr>
      <w:tr w:rsidR="00670903" w14:paraId="44B7FD21" w14:textId="77777777" w:rsidTr="00670903">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941" w:type="dxa"/>
          </w:tcPr>
          <w:p w14:paraId="0B0ABE27" w14:textId="77777777" w:rsidR="00670903" w:rsidRPr="00BB59E8" w:rsidRDefault="00670903" w:rsidP="00670903">
            <w:pPr>
              <w:pStyle w:val="TableLeftText"/>
              <w:rPr>
                <w:i/>
                <w:iCs/>
                <w:sz w:val="18"/>
                <w:szCs w:val="18"/>
              </w:rPr>
            </w:pPr>
            <w:r w:rsidRPr="00BB59E8">
              <w:rPr>
                <w:i/>
                <w:iCs/>
                <w:sz w:val="18"/>
                <w:szCs w:val="18"/>
              </w:rPr>
              <w:t>Retro-Commissioning</w:t>
            </w:r>
          </w:p>
        </w:tc>
        <w:tc>
          <w:tcPr>
            <w:tcW w:w="937" w:type="dxa"/>
          </w:tcPr>
          <w:p w14:paraId="362D9A43" w14:textId="754C6A85" w:rsidR="00670903" w:rsidRPr="00670903" w:rsidRDefault="00670903" w:rsidP="00670903">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670903">
              <w:rPr>
                <w:i/>
                <w:iCs/>
                <w:sz w:val="18"/>
                <w:szCs w:val="18"/>
              </w:rPr>
              <w:t>$0</w:t>
            </w:r>
          </w:p>
        </w:tc>
        <w:tc>
          <w:tcPr>
            <w:tcW w:w="1185" w:type="dxa"/>
          </w:tcPr>
          <w:p w14:paraId="0E83C9BE" w14:textId="71480019" w:rsidR="00670903" w:rsidRPr="00670903" w:rsidRDefault="00670903" w:rsidP="00670903">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670903">
              <w:rPr>
                <w:i/>
                <w:iCs/>
                <w:sz w:val="18"/>
                <w:szCs w:val="18"/>
              </w:rPr>
              <w:t>$0</w:t>
            </w:r>
          </w:p>
        </w:tc>
        <w:tc>
          <w:tcPr>
            <w:tcW w:w="810" w:type="dxa"/>
          </w:tcPr>
          <w:p w14:paraId="70DF49D9" w14:textId="0320E719" w:rsidR="00670903" w:rsidRPr="00670903" w:rsidRDefault="00670903" w:rsidP="00670903">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670903">
              <w:rPr>
                <w:i/>
                <w:iCs/>
                <w:sz w:val="18"/>
                <w:szCs w:val="18"/>
              </w:rPr>
              <w:t>$0</w:t>
            </w:r>
          </w:p>
        </w:tc>
        <w:tc>
          <w:tcPr>
            <w:tcW w:w="833" w:type="dxa"/>
          </w:tcPr>
          <w:p w14:paraId="41210324" w14:textId="7BA6EEC1" w:rsidR="00670903" w:rsidRPr="00670903" w:rsidRDefault="00670903" w:rsidP="00670903">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670903">
              <w:rPr>
                <w:i/>
                <w:iCs/>
                <w:sz w:val="18"/>
                <w:szCs w:val="18"/>
              </w:rPr>
              <w:t>$0</w:t>
            </w:r>
          </w:p>
        </w:tc>
        <w:tc>
          <w:tcPr>
            <w:tcW w:w="927" w:type="dxa"/>
          </w:tcPr>
          <w:p w14:paraId="2A8258EA" w14:textId="18BAE83F" w:rsidR="00670903" w:rsidRPr="00670903" w:rsidRDefault="00670903" w:rsidP="00670903">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670903">
              <w:rPr>
                <w:i/>
                <w:iCs/>
                <w:sz w:val="18"/>
                <w:szCs w:val="18"/>
              </w:rPr>
              <w:t>$0</w:t>
            </w:r>
          </w:p>
        </w:tc>
        <w:tc>
          <w:tcPr>
            <w:tcW w:w="989" w:type="dxa"/>
          </w:tcPr>
          <w:p w14:paraId="6599E4DE" w14:textId="3D3809EE" w:rsidR="00670903" w:rsidRPr="00670903" w:rsidRDefault="00670903" w:rsidP="00670903">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670903">
              <w:rPr>
                <w:i/>
                <w:iCs/>
                <w:sz w:val="18"/>
                <w:szCs w:val="18"/>
              </w:rPr>
              <w:t>$0</w:t>
            </w:r>
          </w:p>
        </w:tc>
        <w:tc>
          <w:tcPr>
            <w:tcW w:w="810" w:type="dxa"/>
          </w:tcPr>
          <w:p w14:paraId="5BEE0D03" w14:textId="549E5009" w:rsidR="00670903" w:rsidRPr="00670903" w:rsidRDefault="00670903" w:rsidP="00670903">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670903">
              <w:rPr>
                <w:i/>
                <w:iCs/>
                <w:sz w:val="18"/>
                <w:szCs w:val="18"/>
              </w:rPr>
              <w:t>$0</w:t>
            </w:r>
          </w:p>
        </w:tc>
        <w:tc>
          <w:tcPr>
            <w:tcW w:w="1300" w:type="dxa"/>
          </w:tcPr>
          <w:p w14:paraId="5676094D" w14:textId="0AD809FA" w:rsidR="00670903" w:rsidRPr="00670903" w:rsidRDefault="00670903" w:rsidP="00670903">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670903">
              <w:rPr>
                <w:i/>
                <w:iCs/>
                <w:sz w:val="18"/>
                <w:szCs w:val="18"/>
              </w:rPr>
              <w:t>$1,495,186</w:t>
            </w:r>
          </w:p>
        </w:tc>
        <w:tc>
          <w:tcPr>
            <w:tcW w:w="1183" w:type="dxa"/>
          </w:tcPr>
          <w:p w14:paraId="094FA751" w14:textId="2B04C36D" w:rsidR="00670903" w:rsidRPr="00670903" w:rsidRDefault="00670903" w:rsidP="00670903">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670903">
              <w:rPr>
                <w:i/>
                <w:iCs/>
                <w:sz w:val="18"/>
                <w:szCs w:val="18"/>
              </w:rPr>
              <w:t>$34,652</w:t>
            </w:r>
          </w:p>
        </w:tc>
        <w:tc>
          <w:tcPr>
            <w:tcW w:w="1300" w:type="dxa"/>
          </w:tcPr>
          <w:p w14:paraId="4FD287D2" w14:textId="0DCB11E0" w:rsidR="00670903" w:rsidRPr="00670903" w:rsidRDefault="00670903" w:rsidP="00670903">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670903">
              <w:rPr>
                <w:i/>
                <w:iCs/>
                <w:sz w:val="18"/>
                <w:szCs w:val="18"/>
              </w:rPr>
              <w:t>$107,486</w:t>
            </w:r>
          </w:p>
        </w:tc>
        <w:tc>
          <w:tcPr>
            <w:tcW w:w="1183" w:type="dxa"/>
          </w:tcPr>
          <w:p w14:paraId="5AB1625F" w14:textId="4AC92A92" w:rsidR="00670903" w:rsidRPr="00670903" w:rsidRDefault="00670903" w:rsidP="00670903">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670903">
              <w:rPr>
                <w:i/>
                <w:iCs/>
                <w:sz w:val="18"/>
                <w:szCs w:val="18"/>
              </w:rPr>
              <w:t>$33,631</w:t>
            </w:r>
          </w:p>
        </w:tc>
        <w:tc>
          <w:tcPr>
            <w:tcW w:w="0" w:type="auto"/>
          </w:tcPr>
          <w:p w14:paraId="6217C39B" w14:textId="305095EE" w:rsidR="00670903" w:rsidRPr="00670903" w:rsidRDefault="00670903" w:rsidP="00670903">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670903">
              <w:rPr>
                <w:i/>
                <w:iCs/>
                <w:sz w:val="18"/>
                <w:szCs w:val="18"/>
              </w:rPr>
              <w:t>$1,122,838</w:t>
            </w:r>
          </w:p>
        </w:tc>
      </w:tr>
      <w:tr w:rsidR="00670903" w14:paraId="7668EAEC" w14:textId="77777777" w:rsidTr="0067090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941" w:type="dxa"/>
          </w:tcPr>
          <w:p w14:paraId="6176C370" w14:textId="77777777" w:rsidR="00670903" w:rsidRPr="00BB59E8" w:rsidRDefault="00670903" w:rsidP="00670903">
            <w:pPr>
              <w:pStyle w:val="TableLeftText"/>
              <w:rPr>
                <w:i/>
                <w:iCs/>
                <w:sz w:val="18"/>
                <w:szCs w:val="18"/>
              </w:rPr>
            </w:pPr>
            <w:r w:rsidRPr="00BB59E8">
              <w:rPr>
                <w:i/>
                <w:iCs/>
                <w:sz w:val="18"/>
                <w:szCs w:val="18"/>
              </w:rPr>
              <w:t>Streetlighting - Municipality Owned</w:t>
            </w:r>
          </w:p>
        </w:tc>
        <w:tc>
          <w:tcPr>
            <w:tcW w:w="937" w:type="dxa"/>
          </w:tcPr>
          <w:p w14:paraId="24348179" w14:textId="443DB32F" w:rsidR="00670903" w:rsidRPr="00670903" w:rsidRDefault="00670903" w:rsidP="00670903">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670903">
              <w:rPr>
                <w:i/>
                <w:iCs/>
                <w:sz w:val="18"/>
                <w:szCs w:val="18"/>
              </w:rPr>
              <w:t>$0</w:t>
            </w:r>
          </w:p>
        </w:tc>
        <w:tc>
          <w:tcPr>
            <w:tcW w:w="1185" w:type="dxa"/>
          </w:tcPr>
          <w:p w14:paraId="0D57B402" w14:textId="13DA41AF" w:rsidR="00670903" w:rsidRPr="00670903" w:rsidRDefault="00670903" w:rsidP="00670903">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670903">
              <w:rPr>
                <w:i/>
                <w:iCs/>
                <w:sz w:val="18"/>
                <w:szCs w:val="18"/>
              </w:rPr>
              <w:t>$0</w:t>
            </w:r>
          </w:p>
        </w:tc>
        <w:tc>
          <w:tcPr>
            <w:tcW w:w="810" w:type="dxa"/>
          </w:tcPr>
          <w:p w14:paraId="78A17B47" w14:textId="76A9A72B" w:rsidR="00670903" w:rsidRPr="00670903" w:rsidRDefault="00670903" w:rsidP="00670903">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670903">
              <w:rPr>
                <w:i/>
                <w:iCs/>
                <w:sz w:val="18"/>
                <w:szCs w:val="18"/>
              </w:rPr>
              <w:t>$0</w:t>
            </w:r>
          </w:p>
        </w:tc>
        <w:tc>
          <w:tcPr>
            <w:tcW w:w="833" w:type="dxa"/>
          </w:tcPr>
          <w:p w14:paraId="660348BA" w14:textId="566534B6" w:rsidR="00670903" w:rsidRPr="00670903" w:rsidRDefault="00670903" w:rsidP="00670903">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670903">
              <w:rPr>
                <w:i/>
                <w:iCs/>
                <w:sz w:val="18"/>
                <w:szCs w:val="18"/>
              </w:rPr>
              <w:t>$0</w:t>
            </w:r>
          </w:p>
        </w:tc>
        <w:tc>
          <w:tcPr>
            <w:tcW w:w="927" w:type="dxa"/>
          </w:tcPr>
          <w:p w14:paraId="270A042E" w14:textId="4852277E" w:rsidR="00670903" w:rsidRPr="00670903" w:rsidRDefault="00670903" w:rsidP="00670903">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670903">
              <w:rPr>
                <w:i/>
                <w:iCs/>
                <w:sz w:val="18"/>
                <w:szCs w:val="18"/>
              </w:rPr>
              <w:t>$0</w:t>
            </w:r>
          </w:p>
        </w:tc>
        <w:tc>
          <w:tcPr>
            <w:tcW w:w="989" w:type="dxa"/>
          </w:tcPr>
          <w:p w14:paraId="464F0ECF" w14:textId="33264D4E" w:rsidR="00670903" w:rsidRPr="00670903" w:rsidRDefault="00670903" w:rsidP="00670903">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670903">
              <w:rPr>
                <w:i/>
                <w:iCs/>
                <w:sz w:val="18"/>
                <w:szCs w:val="18"/>
              </w:rPr>
              <w:t>$0</w:t>
            </w:r>
          </w:p>
        </w:tc>
        <w:tc>
          <w:tcPr>
            <w:tcW w:w="810" w:type="dxa"/>
          </w:tcPr>
          <w:p w14:paraId="61F7FA95" w14:textId="77546A53" w:rsidR="00670903" w:rsidRPr="00670903" w:rsidRDefault="00670903" w:rsidP="00670903">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670903">
              <w:rPr>
                <w:i/>
                <w:iCs/>
                <w:sz w:val="18"/>
                <w:szCs w:val="18"/>
              </w:rPr>
              <w:t>$0</w:t>
            </w:r>
          </w:p>
        </w:tc>
        <w:tc>
          <w:tcPr>
            <w:tcW w:w="1300" w:type="dxa"/>
          </w:tcPr>
          <w:p w14:paraId="015508BD" w14:textId="4F906C20" w:rsidR="00670903" w:rsidRPr="00670903" w:rsidRDefault="00670903" w:rsidP="00670903">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670903">
              <w:rPr>
                <w:i/>
                <w:iCs/>
                <w:sz w:val="18"/>
                <w:szCs w:val="18"/>
              </w:rPr>
              <w:t>$81,967</w:t>
            </w:r>
          </w:p>
        </w:tc>
        <w:tc>
          <w:tcPr>
            <w:tcW w:w="1183" w:type="dxa"/>
          </w:tcPr>
          <w:p w14:paraId="363CEFA3" w14:textId="3965F814" w:rsidR="00670903" w:rsidRPr="00670903" w:rsidRDefault="00670903" w:rsidP="00670903">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670903">
              <w:rPr>
                <w:i/>
                <w:iCs/>
                <w:sz w:val="18"/>
                <w:szCs w:val="18"/>
              </w:rPr>
              <w:t>$0</w:t>
            </w:r>
          </w:p>
        </w:tc>
        <w:tc>
          <w:tcPr>
            <w:tcW w:w="1300" w:type="dxa"/>
          </w:tcPr>
          <w:p w14:paraId="5AC203CD" w14:textId="29C07B09" w:rsidR="00670903" w:rsidRPr="00670903" w:rsidRDefault="00670903" w:rsidP="00670903">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670903">
              <w:rPr>
                <w:i/>
                <w:iCs/>
                <w:sz w:val="18"/>
                <w:szCs w:val="18"/>
              </w:rPr>
              <w:t>$12,040</w:t>
            </w:r>
          </w:p>
        </w:tc>
        <w:tc>
          <w:tcPr>
            <w:tcW w:w="1183" w:type="dxa"/>
          </w:tcPr>
          <w:p w14:paraId="6018AEA1" w14:textId="3139EF2D" w:rsidR="00670903" w:rsidRPr="00670903" w:rsidRDefault="00670903" w:rsidP="00670903">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670903">
              <w:rPr>
                <w:i/>
                <w:iCs/>
                <w:sz w:val="18"/>
                <w:szCs w:val="18"/>
              </w:rPr>
              <w:t>$0</w:t>
            </w:r>
          </w:p>
        </w:tc>
        <w:tc>
          <w:tcPr>
            <w:tcW w:w="0" w:type="auto"/>
          </w:tcPr>
          <w:p w14:paraId="2DF04A8E" w14:textId="13258AFB" w:rsidR="00670903" w:rsidRPr="00670903" w:rsidRDefault="00670903" w:rsidP="00670903">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670903">
              <w:rPr>
                <w:i/>
                <w:iCs/>
                <w:sz w:val="18"/>
                <w:szCs w:val="18"/>
              </w:rPr>
              <w:t>$14,392</w:t>
            </w:r>
          </w:p>
        </w:tc>
      </w:tr>
      <w:tr w:rsidR="00670903" w14:paraId="6E26A905" w14:textId="77777777" w:rsidTr="00670903">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941" w:type="dxa"/>
          </w:tcPr>
          <w:p w14:paraId="3209488F" w14:textId="77777777" w:rsidR="00670903" w:rsidRPr="00BB59E8" w:rsidRDefault="00670903" w:rsidP="00670903">
            <w:pPr>
              <w:pStyle w:val="TableLeftText"/>
              <w:rPr>
                <w:i/>
                <w:iCs/>
                <w:sz w:val="18"/>
                <w:szCs w:val="18"/>
              </w:rPr>
            </w:pPr>
            <w:r w:rsidRPr="00BB59E8">
              <w:rPr>
                <w:i/>
                <w:iCs/>
                <w:sz w:val="18"/>
                <w:szCs w:val="18"/>
              </w:rPr>
              <w:t>Streetlighting - Utility Owned</w:t>
            </w:r>
          </w:p>
        </w:tc>
        <w:tc>
          <w:tcPr>
            <w:tcW w:w="937" w:type="dxa"/>
          </w:tcPr>
          <w:p w14:paraId="29317449" w14:textId="2946D377" w:rsidR="00670903" w:rsidRPr="00670903" w:rsidRDefault="00670903" w:rsidP="00670903">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670903">
              <w:rPr>
                <w:i/>
                <w:iCs/>
                <w:sz w:val="18"/>
                <w:szCs w:val="18"/>
              </w:rPr>
              <w:t>$0</w:t>
            </w:r>
          </w:p>
        </w:tc>
        <w:tc>
          <w:tcPr>
            <w:tcW w:w="1185" w:type="dxa"/>
          </w:tcPr>
          <w:p w14:paraId="6946E24B" w14:textId="2080DA02" w:rsidR="00670903" w:rsidRPr="00670903" w:rsidRDefault="00670903" w:rsidP="00670903">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670903">
              <w:rPr>
                <w:i/>
                <w:iCs/>
                <w:sz w:val="18"/>
                <w:szCs w:val="18"/>
              </w:rPr>
              <w:t>$0</w:t>
            </w:r>
          </w:p>
        </w:tc>
        <w:tc>
          <w:tcPr>
            <w:tcW w:w="810" w:type="dxa"/>
          </w:tcPr>
          <w:p w14:paraId="5F6445EA" w14:textId="2D4054A5" w:rsidR="00670903" w:rsidRPr="00670903" w:rsidRDefault="00670903" w:rsidP="00670903">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670903">
              <w:rPr>
                <w:i/>
                <w:iCs/>
                <w:sz w:val="18"/>
                <w:szCs w:val="18"/>
              </w:rPr>
              <w:t>$0</w:t>
            </w:r>
          </w:p>
        </w:tc>
        <w:tc>
          <w:tcPr>
            <w:tcW w:w="833" w:type="dxa"/>
          </w:tcPr>
          <w:p w14:paraId="24DB06B7" w14:textId="3A6BC4E2" w:rsidR="00670903" w:rsidRPr="00670903" w:rsidRDefault="00670903" w:rsidP="00670903">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670903">
              <w:rPr>
                <w:i/>
                <w:iCs/>
                <w:sz w:val="18"/>
                <w:szCs w:val="18"/>
              </w:rPr>
              <w:t>$0</w:t>
            </w:r>
          </w:p>
        </w:tc>
        <w:tc>
          <w:tcPr>
            <w:tcW w:w="927" w:type="dxa"/>
          </w:tcPr>
          <w:p w14:paraId="019D52C1" w14:textId="15C98109" w:rsidR="00670903" w:rsidRPr="00670903" w:rsidRDefault="00670903" w:rsidP="00670903">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670903">
              <w:rPr>
                <w:i/>
                <w:iCs/>
                <w:sz w:val="18"/>
                <w:szCs w:val="18"/>
              </w:rPr>
              <w:t>$0</w:t>
            </w:r>
          </w:p>
        </w:tc>
        <w:tc>
          <w:tcPr>
            <w:tcW w:w="989" w:type="dxa"/>
          </w:tcPr>
          <w:p w14:paraId="0B7C7967" w14:textId="23AD13FE" w:rsidR="00670903" w:rsidRPr="00670903" w:rsidRDefault="00670903" w:rsidP="00670903">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670903">
              <w:rPr>
                <w:i/>
                <w:iCs/>
                <w:sz w:val="18"/>
                <w:szCs w:val="18"/>
              </w:rPr>
              <w:t>$0</w:t>
            </w:r>
          </w:p>
        </w:tc>
        <w:tc>
          <w:tcPr>
            <w:tcW w:w="810" w:type="dxa"/>
          </w:tcPr>
          <w:p w14:paraId="414A1C3E" w14:textId="7E09C750" w:rsidR="00670903" w:rsidRPr="00670903" w:rsidRDefault="00670903" w:rsidP="00670903">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670903">
              <w:rPr>
                <w:i/>
                <w:iCs/>
                <w:sz w:val="18"/>
                <w:szCs w:val="18"/>
              </w:rPr>
              <w:t>$0</w:t>
            </w:r>
          </w:p>
        </w:tc>
        <w:tc>
          <w:tcPr>
            <w:tcW w:w="1300" w:type="dxa"/>
          </w:tcPr>
          <w:p w14:paraId="532A41DD" w14:textId="4F066DD0" w:rsidR="00670903" w:rsidRPr="00670903" w:rsidRDefault="00670903" w:rsidP="00670903">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670903">
              <w:rPr>
                <w:i/>
                <w:iCs/>
                <w:sz w:val="18"/>
                <w:szCs w:val="18"/>
              </w:rPr>
              <w:t>$3,156</w:t>
            </w:r>
          </w:p>
        </w:tc>
        <w:tc>
          <w:tcPr>
            <w:tcW w:w="1183" w:type="dxa"/>
          </w:tcPr>
          <w:p w14:paraId="172D9A72" w14:textId="2026098D" w:rsidR="00670903" w:rsidRPr="00670903" w:rsidRDefault="00670903" w:rsidP="00670903">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670903">
              <w:rPr>
                <w:i/>
                <w:iCs/>
                <w:sz w:val="18"/>
                <w:szCs w:val="18"/>
              </w:rPr>
              <w:t>$0</w:t>
            </w:r>
          </w:p>
        </w:tc>
        <w:tc>
          <w:tcPr>
            <w:tcW w:w="1300" w:type="dxa"/>
          </w:tcPr>
          <w:p w14:paraId="4B8AD51D" w14:textId="0596D7C3" w:rsidR="00670903" w:rsidRPr="00670903" w:rsidRDefault="00670903" w:rsidP="00670903">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670903">
              <w:rPr>
                <w:i/>
                <w:iCs/>
                <w:sz w:val="18"/>
                <w:szCs w:val="18"/>
              </w:rPr>
              <w:t>$709,119</w:t>
            </w:r>
          </w:p>
        </w:tc>
        <w:tc>
          <w:tcPr>
            <w:tcW w:w="1183" w:type="dxa"/>
          </w:tcPr>
          <w:p w14:paraId="281EA13D" w14:textId="5DB32702" w:rsidR="00670903" w:rsidRPr="00670903" w:rsidRDefault="00670903" w:rsidP="00670903">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670903">
              <w:rPr>
                <w:i/>
                <w:iCs/>
                <w:sz w:val="18"/>
                <w:szCs w:val="18"/>
              </w:rPr>
              <w:t>$0</w:t>
            </w:r>
          </w:p>
        </w:tc>
        <w:tc>
          <w:tcPr>
            <w:tcW w:w="0" w:type="auto"/>
          </w:tcPr>
          <w:p w14:paraId="3A1C639F" w14:textId="51DC6F85" w:rsidR="00670903" w:rsidRPr="00670903" w:rsidRDefault="00670903" w:rsidP="00670903">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670903">
              <w:rPr>
                <w:i/>
                <w:iCs/>
                <w:sz w:val="18"/>
                <w:szCs w:val="18"/>
              </w:rPr>
              <w:t>$1,096,377</w:t>
            </w:r>
          </w:p>
        </w:tc>
      </w:tr>
      <w:tr w:rsidR="00670903" w14:paraId="1F8AEAB3" w14:textId="77777777" w:rsidTr="0067090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941" w:type="dxa"/>
          </w:tcPr>
          <w:p w14:paraId="5C2F11FC" w14:textId="77777777" w:rsidR="00670903" w:rsidRPr="00BB59E8" w:rsidRDefault="00670903" w:rsidP="00670903">
            <w:pPr>
              <w:pStyle w:val="TableLeftText"/>
              <w:rPr>
                <w:i/>
                <w:iCs/>
                <w:sz w:val="18"/>
                <w:szCs w:val="18"/>
              </w:rPr>
            </w:pPr>
            <w:r w:rsidRPr="00BB59E8">
              <w:rPr>
                <w:i/>
                <w:iCs/>
                <w:sz w:val="18"/>
                <w:szCs w:val="18"/>
              </w:rPr>
              <w:t>Market Transformation</w:t>
            </w:r>
          </w:p>
        </w:tc>
        <w:tc>
          <w:tcPr>
            <w:tcW w:w="937" w:type="dxa"/>
          </w:tcPr>
          <w:p w14:paraId="14D1E36A" w14:textId="27AEEAD8" w:rsidR="00670903" w:rsidRPr="00670903" w:rsidRDefault="00670903" w:rsidP="00670903">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670903">
              <w:rPr>
                <w:i/>
                <w:iCs/>
                <w:sz w:val="18"/>
                <w:szCs w:val="18"/>
              </w:rPr>
              <w:t>$0</w:t>
            </w:r>
          </w:p>
        </w:tc>
        <w:tc>
          <w:tcPr>
            <w:tcW w:w="1185" w:type="dxa"/>
          </w:tcPr>
          <w:p w14:paraId="530E1E71" w14:textId="0FF3D123" w:rsidR="00670903" w:rsidRPr="00670903" w:rsidRDefault="00670903" w:rsidP="00670903">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670903">
              <w:rPr>
                <w:i/>
                <w:iCs/>
                <w:sz w:val="18"/>
                <w:szCs w:val="18"/>
              </w:rPr>
              <w:t>$0</w:t>
            </w:r>
          </w:p>
        </w:tc>
        <w:tc>
          <w:tcPr>
            <w:tcW w:w="810" w:type="dxa"/>
          </w:tcPr>
          <w:p w14:paraId="5FB2B316" w14:textId="10ABB333" w:rsidR="00670903" w:rsidRPr="00670903" w:rsidRDefault="00670903" w:rsidP="00670903">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670903">
              <w:rPr>
                <w:i/>
                <w:iCs/>
                <w:sz w:val="18"/>
                <w:szCs w:val="18"/>
              </w:rPr>
              <w:t>$0</w:t>
            </w:r>
          </w:p>
        </w:tc>
        <w:tc>
          <w:tcPr>
            <w:tcW w:w="833" w:type="dxa"/>
          </w:tcPr>
          <w:p w14:paraId="658D2B41" w14:textId="60C49503" w:rsidR="00670903" w:rsidRPr="00670903" w:rsidRDefault="00670903" w:rsidP="00670903">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670903">
              <w:rPr>
                <w:i/>
                <w:iCs/>
                <w:sz w:val="18"/>
                <w:szCs w:val="18"/>
              </w:rPr>
              <w:t>$0</w:t>
            </w:r>
          </w:p>
        </w:tc>
        <w:tc>
          <w:tcPr>
            <w:tcW w:w="927" w:type="dxa"/>
          </w:tcPr>
          <w:p w14:paraId="73C15BC4" w14:textId="31FCFA3C" w:rsidR="00670903" w:rsidRPr="00670903" w:rsidRDefault="00670903" w:rsidP="00670903">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670903">
              <w:rPr>
                <w:i/>
                <w:iCs/>
                <w:sz w:val="18"/>
                <w:szCs w:val="18"/>
              </w:rPr>
              <w:t>$0</w:t>
            </w:r>
          </w:p>
        </w:tc>
        <w:tc>
          <w:tcPr>
            <w:tcW w:w="989" w:type="dxa"/>
          </w:tcPr>
          <w:p w14:paraId="5BEA5168" w14:textId="382B3B2B" w:rsidR="00670903" w:rsidRPr="00670903" w:rsidRDefault="00670903" w:rsidP="00670903">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670903">
              <w:rPr>
                <w:i/>
                <w:iCs/>
                <w:sz w:val="18"/>
                <w:szCs w:val="18"/>
              </w:rPr>
              <w:t>$0</w:t>
            </w:r>
          </w:p>
        </w:tc>
        <w:tc>
          <w:tcPr>
            <w:tcW w:w="810" w:type="dxa"/>
          </w:tcPr>
          <w:p w14:paraId="4741EF81" w14:textId="53E07F49" w:rsidR="00670903" w:rsidRPr="00670903" w:rsidRDefault="00670903" w:rsidP="00670903">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670903">
              <w:rPr>
                <w:i/>
                <w:iCs/>
                <w:sz w:val="18"/>
                <w:szCs w:val="18"/>
              </w:rPr>
              <w:t>$0</w:t>
            </w:r>
          </w:p>
        </w:tc>
        <w:tc>
          <w:tcPr>
            <w:tcW w:w="1300" w:type="dxa"/>
          </w:tcPr>
          <w:p w14:paraId="478DF0D8" w14:textId="55A7A9BF" w:rsidR="00670903" w:rsidRPr="00670903" w:rsidRDefault="00670903" w:rsidP="00670903">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670903">
              <w:rPr>
                <w:i/>
                <w:iCs/>
                <w:sz w:val="18"/>
                <w:szCs w:val="18"/>
              </w:rPr>
              <w:t>$308,237</w:t>
            </w:r>
          </w:p>
        </w:tc>
        <w:tc>
          <w:tcPr>
            <w:tcW w:w="1183" w:type="dxa"/>
          </w:tcPr>
          <w:p w14:paraId="2B5D652A" w14:textId="42C9CE9E" w:rsidR="00670903" w:rsidRPr="00670903" w:rsidRDefault="00670903" w:rsidP="00670903">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670903">
              <w:rPr>
                <w:i/>
                <w:iCs/>
                <w:sz w:val="18"/>
                <w:szCs w:val="18"/>
              </w:rPr>
              <w:t>$32,166</w:t>
            </w:r>
          </w:p>
        </w:tc>
        <w:tc>
          <w:tcPr>
            <w:tcW w:w="1300" w:type="dxa"/>
          </w:tcPr>
          <w:p w14:paraId="38FEB5CE" w14:textId="04972BB2" w:rsidR="00670903" w:rsidRPr="00670903" w:rsidRDefault="00670903" w:rsidP="00670903">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670903">
              <w:rPr>
                <w:i/>
                <w:iCs/>
                <w:sz w:val="18"/>
                <w:szCs w:val="18"/>
              </w:rPr>
              <w:t>$0</w:t>
            </w:r>
          </w:p>
        </w:tc>
        <w:tc>
          <w:tcPr>
            <w:tcW w:w="1183" w:type="dxa"/>
          </w:tcPr>
          <w:p w14:paraId="1E91667F" w14:textId="1B9413CE" w:rsidR="00670903" w:rsidRPr="00670903" w:rsidRDefault="00670903" w:rsidP="00670903">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670903">
              <w:rPr>
                <w:i/>
                <w:iCs/>
                <w:sz w:val="18"/>
                <w:szCs w:val="18"/>
              </w:rPr>
              <w:t>$0</w:t>
            </w:r>
          </w:p>
        </w:tc>
        <w:tc>
          <w:tcPr>
            <w:tcW w:w="0" w:type="auto"/>
          </w:tcPr>
          <w:p w14:paraId="4B15D4A0" w14:textId="1827C0A2" w:rsidR="00670903" w:rsidRPr="00670903" w:rsidRDefault="00670903" w:rsidP="00670903">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670903">
              <w:rPr>
                <w:i/>
                <w:iCs/>
                <w:sz w:val="18"/>
                <w:szCs w:val="18"/>
              </w:rPr>
              <w:t>$0</w:t>
            </w:r>
          </w:p>
        </w:tc>
      </w:tr>
      <w:tr w:rsidR="00670903" w14:paraId="05811A3C" w14:textId="77777777" w:rsidTr="00670903">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941" w:type="dxa"/>
          </w:tcPr>
          <w:p w14:paraId="2F5A9012" w14:textId="77777777" w:rsidR="00670903" w:rsidRPr="00BB59E8" w:rsidRDefault="00670903" w:rsidP="00670903">
            <w:pPr>
              <w:pStyle w:val="TableLeftText"/>
              <w:rPr>
                <w:sz w:val="18"/>
                <w:szCs w:val="18"/>
              </w:rPr>
            </w:pPr>
            <w:r w:rsidRPr="00BB59E8">
              <w:rPr>
                <w:sz w:val="18"/>
                <w:szCs w:val="18"/>
              </w:rPr>
              <w:t>Portfolio Costs</w:t>
            </w:r>
          </w:p>
        </w:tc>
        <w:tc>
          <w:tcPr>
            <w:tcW w:w="937" w:type="dxa"/>
          </w:tcPr>
          <w:p w14:paraId="4055E179" w14:textId="06F59F08" w:rsidR="00670903" w:rsidRPr="00670903" w:rsidRDefault="00670903" w:rsidP="00670903">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670903">
              <w:rPr>
                <w:i/>
                <w:iCs/>
                <w:sz w:val="18"/>
                <w:szCs w:val="18"/>
              </w:rPr>
              <w:t>$0</w:t>
            </w:r>
          </w:p>
        </w:tc>
        <w:tc>
          <w:tcPr>
            <w:tcW w:w="1185" w:type="dxa"/>
          </w:tcPr>
          <w:p w14:paraId="39B7BE1E" w14:textId="700149D2" w:rsidR="00670903" w:rsidRPr="00670903" w:rsidRDefault="00670903" w:rsidP="00670903">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670903">
              <w:rPr>
                <w:i/>
                <w:iCs/>
                <w:sz w:val="18"/>
                <w:szCs w:val="18"/>
              </w:rPr>
              <w:t>$0</w:t>
            </w:r>
          </w:p>
        </w:tc>
        <w:tc>
          <w:tcPr>
            <w:tcW w:w="810" w:type="dxa"/>
          </w:tcPr>
          <w:p w14:paraId="59055299" w14:textId="6B4A0732" w:rsidR="00670903" w:rsidRPr="00670903" w:rsidRDefault="00670903" w:rsidP="00670903">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670903">
              <w:rPr>
                <w:i/>
                <w:iCs/>
                <w:sz w:val="18"/>
                <w:szCs w:val="18"/>
              </w:rPr>
              <w:t>$0</w:t>
            </w:r>
          </w:p>
        </w:tc>
        <w:tc>
          <w:tcPr>
            <w:tcW w:w="833" w:type="dxa"/>
          </w:tcPr>
          <w:p w14:paraId="3C3E9F49" w14:textId="175D85FD" w:rsidR="00670903" w:rsidRPr="00670903" w:rsidRDefault="00670903" w:rsidP="00670903">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670903">
              <w:rPr>
                <w:i/>
                <w:iCs/>
                <w:sz w:val="18"/>
                <w:szCs w:val="18"/>
              </w:rPr>
              <w:t>$0</w:t>
            </w:r>
          </w:p>
        </w:tc>
        <w:tc>
          <w:tcPr>
            <w:tcW w:w="927" w:type="dxa"/>
          </w:tcPr>
          <w:p w14:paraId="497175FB" w14:textId="1E797CFE" w:rsidR="00670903" w:rsidRPr="00670903" w:rsidRDefault="00670903" w:rsidP="00670903">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670903">
              <w:rPr>
                <w:i/>
                <w:iCs/>
                <w:sz w:val="18"/>
                <w:szCs w:val="18"/>
              </w:rPr>
              <w:t>$0</w:t>
            </w:r>
          </w:p>
        </w:tc>
        <w:tc>
          <w:tcPr>
            <w:tcW w:w="989" w:type="dxa"/>
          </w:tcPr>
          <w:p w14:paraId="20C7FC72" w14:textId="2A15AC6B" w:rsidR="00670903" w:rsidRPr="00670903" w:rsidRDefault="00670903" w:rsidP="00670903">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670903">
              <w:rPr>
                <w:i/>
                <w:iCs/>
                <w:sz w:val="18"/>
                <w:szCs w:val="18"/>
              </w:rPr>
              <w:t>$0</w:t>
            </w:r>
          </w:p>
        </w:tc>
        <w:tc>
          <w:tcPr>
            <w:tcW w:w="810" w:type="dxa"/>
          </w:tcPr>
          <w:p w14:paraId="332C6839" w14:textId="1D93F965" w:rsidR="00670903" w:rsidRPr="00670903" w:rsidRDefault="00670903" w:rsidP="00670903">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670903">
              <w:rPr>
                <w:i/>
                <w:iCs/>
                <w:sz w:val="18"/>
                <w:szCs w:val="18"/>
              </w:rPr>
              <w:t>$0</w:t>
            </w:r>
          </w:p>
        </w:tc>
        <w:tc>
          <w:tcPr>
            <w:tcW w:w="1300" w:type="dxa"/>
          </w:tcPr>
          <w:p w14:paraId="49A71F22" w14:textId="56E5EC0C" w:rsidR="00670903" w:rsidRPr="00670903" w:rsidRDefault="00670903" w:rsidP="00670903">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670903">
              <w:rPr>
                <w:i/>
                <w:iCs/>
                <w:sz w:val="18"/>
                <w:szCs w:val="18"/>
              </w:rPr>
              <w:t>$17,905,035</w:t>
            </w:r>
          </w:p>
        </w:tc>
        <w:tc>
          <w:tcPr>
            <w:tcW w:w="1183" w:type="dxa"/>
          </w:tcPr>
          <w:p w14:paraId="2B623FAF" w14:textId="2CBE2E51" w:rsidR="00670903" w:rsidRPr="00670903" w:rsidRDefault="00670903" w:rsidP="00670903">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670903">
              <w:rPr>
                <w:i/>
                <w:iCs/>
                <w:sz w:val="18"/>
                <w:szCs w:val="18"/>
              </w:rPr>
              <w:t>$1,985,458</w:t>
            </w:r>
          </w:p>
        </w:tc>
        <w:tc>
          <w:tcPr>
            <w:tcW w:w="1300" w:type="dxa"/>
          </w:tcPr>
          <w:p w14:paraId="7331D85D" w14:textId="031B13BA" w:rsidR="00670903" w:rsidRPr="00670903" w:rsidRDefault="00670903" w:rsidP="00670903">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670903">
              <w:rPr>
                <w:i/>
                <w:iCs/>
                <w:sz w:val="18"/>
                <w:szCs w:val="18"/>
              </w:rPr>
              <w:t>-$60,224</w:t>
            </w:r>
          </w:p>
        </w:tc>
        <w:tc>
          <w:tcPr>
            <w:tcW w:w="1183" w:type="dxa"/>
          </w:tcPr>
          <w:p w14:paraId="5A46660A" w14:textId="167FCBB6" w:rsidR="00670903" w:rsidRPr="00670903" w:rsidRDefault="00670903" w:rsidP="00670903">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670903">
              <w:rPr>
                <w:i/>
                <w:iCs/>
                <w:sz w:val="18"/>
                <w:szCs w:val="18"/>
              </w:rPr>
              <w:t>-$87,097</w:t>
            </w:r>
          </w:p>
        </w:tc>
        <w:tc>
          <w:tcPr>
            <w:tcW w:w="0" w:type="auto"/>
          </w:tcPr>
          <w:p w14:paraId="59C56A05" w14:textId="63246ABD" w:rsidR="00670903" w:rsidRPr="00670903" w:rsidRDefault="00670903" w:rsidP="00670903">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670903">
              <w:rPr>
                <w:i/>
                <w:iCs/>
                <w:sz w:val="18"/>
                <w:szCs w:val="18"/>
              </w:rPr>
              <w:t>$0</w:t>
            </w:r>
          </w:p>
        </w:tc>
      </w:tr>
      <w:tr w:rsidR="00670903" w14:paraId="1BD15A97" w14:textId="77777777" w:rsidTr="0067090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941" w:type="dxa"/>
          </w:tcPr>
          <w:p w14:paraId="44D83029" w14:textId="77777777" w:rsidR="00670903" w:rsidRPr="00BB59E8" w:rsidRDefault="00670903" w:rsidP="00670903">
            <w:pPr>
              <w:pStyle w:val="TableLeftText"/>
              <w:rPr>
                <w:i/>
                <w:iCs/>
                <w:sz w:val="18"/>
                <w:szCs w:val="18"/>
              </w:rPr>
            </w:pPr>
            <w:r w:rsidRPr="00BB59E8">
              <w:rPr>
                <w:i/>
                <w:iCs/>
                <w:sz w:val="18"/>
                <w:szCs w:val="18"/>
              </w:rPr>
              <w:t>Market Development Initiative</w:t>
            </w:r>
          </w:p>
        </w:tc>
        <w:tc>
          <w:tcPr>
            <w:tcW w:w="937" w:type="dxa"/>
          </w:tcPr>
          <w:p w14:paraId="34BC6FDC" w14:textId="672E0262" w:rsidR="00670903" w:rsidRPr="00670903" w:rsidRDefault="00670903" w:rsidP="00670903">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670903">
              <w:rPr>
                <w:i/>
                <w:iCs/>
                <w:sz w:val="18"/>
                <w:szCs w:val="18"/>
              </w:rPr>
              <w:t>$0</w:t>
            </w:r>
          </w:p>
        </w:tc>
        <w:tc>
          <w:tcPr>
            <w:tcW w:w="1185" w:type="dxa"/>
          </w:tcPr>
          <w:p w14:paraId="3C1C1208" w14:textId="063B9321" w:rsidR="00670903" w:rsidRPr="00670903" w:rsidRDefault="00670903" w:rsidP="00670903">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670903">
              <w:rPr>
                <w:i/>
                <w:iCs/>
                <w:sz w:val="18"/>
                <w:szCs w:val="18"/>
              </w:rPr>
              <w:t>$0</w:t>
            </w:r>
          </w:p>
        </w:tc>
        <w:tc>
          <w:tcPr>
            <w:tcW w:w="810" w:type="dxa"/>
          </w:tcPr>
          <w:p w14:paraId="1BEC7ED8" w14:textId="19F75E10" w:rsidR="00670903" w:rsidRPr="00670903" w:rsidRDefault="00670903" w:rsidP="00670903">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670903">
              <w:rPr>
                <w:i/>
                <w:iCs/>
                <w:sz w:val="18"/>
                <w:szCs w:val="18"/>
              </w:rPr>
              <w:t>$0</w:t>
            </w:r>
          </w:p>
        </w:tc>
        <w:tc>
          <w:tcPr>
            <w:tcW w:w="833" w:type="dxa"/>
          </w:tcPr>
          <w:p w14:paraId="5ACAF850" w14:textId="560DA758" w:rsidR="00670903" w:rsidRPr="00670903" w:rsidRDefault="00670903" w:rsidP="00670903">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670903">
              <w:rPr>
                <w:i/>
                <w:iCs/>
                <w:sz w:val="18"/>
                <w:szCs w:val="18"/>
              </w:rPr>
              <w:t>$0</w:t>
            </w:r>
          </w:p>
        </w:tc>
        <w:tc>
          <w:tcPr>
            <w:tcW w:w="927" w:type="dxa"/>
          </w:tcPr>
          <w:p w14:paraId="37A4F8B8" w14:textId="0E7600D3" w:rsidR="00670903" w:rsidRPr="00670903" w:rsidRDefault="00670903" w:rsidP="00670903">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670903">
              <w:rPr>
                <w:i/>
                <w:iCs/>
                <w:sz w:val="18"/>
                <w:szCs w:val="18"/>
              </w:rPr>
              <w:t>$0</w:t>
            </w:r>
          </w:p>
        </w:tc>
        <w:tc>
          <w:tcPr>
            <w:tcW w:w="989" w:type="dxa"/>
          </w:tcPr>
          <w:p w14:paraId="4EE674A6" w14:textId="06961252" w:rsidR="00670903" w:rsidRPr="00670903" w:rsidRDefault="00670903" w:rsidP="00670903">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670903">
              <w:rPr>
                <w:i/>
                <w:iCs/>
                <w:sz w:val="18"/>
                <w:szCs w:val="18"/>
              </w:rPr>
              <w:t>$0</w:t>
            </w:r>
          </w:p>
        </w:tc>
        <w:tc>
          <w:tcPr>
            <w:tcW w:w="810" w:type="dxa"/>
          </w:tcPr>
          <w:p w14:paraId="7A15DAEB" w14:textId="0D0256F3" w:rsidR="00670903" w:rsidRPr="00670903" w:rsidRDefault="00670903" w:rsidP="00670903">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670903">
              <w:rPr>
                <w:i/>
                <w:iCs/>
                <w:sz w:val="18"/>
                <w:szCs w:val="18"/>
              </w:rPr>
              <w:t>$0</w:t>
            </w:r>
          </w:p>
        </w:tc>
        <w:tc>
          <w:tcPr>
            <w:tcW w:w="1300" w:type="dxa"/>
          </w:tcPr>
          <w:p w14:paraId="337C68AD" w14:textId="6046D0EC" w:rsidR="00670903" w:rsidRPr="00670903" w:rsidRDefault="00670903" w:rsidP="00670903">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670903">
              <w:rPr>
                <w:i/>
                <w:iCs/>
                <w:sz w:val="18"/>
                <w:szCs w:val="18"/>
              </w:rPr>
              <w:t>$3,642,202</w:t>
            </w:r>
          </w:p>
        </w:tc>
        <w:tc>
          <w:tcPr>
            <w:tcW w:w="1183" w:type="dxa"/>
          </w:tcPr>
          <w:p w14:paraId="46C87FB3" w14:textId="356CC7E2" w:rsidR="00670903" w:rsidRPr="00670903" w:rsidRDefault="00670903" w:rsidP="00670903">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670903">
              <w:rPr>
                <w:i/>
                <w:iCs/>
                <w:sz w:val="18"/>
                <w:szCs w:val="18"/>
              </w:rPr>
              <w:t>$0</w:t>
            </w:r>
          </w:p>
        </w:tc>
        <w:tc>
          <w:tcPr>
            <w:tcW w:w="1300" w:type="dxa"/>
          </w:tcPr>
          <w:p w14:paraId="14D7E17A" w14:textId="222E45AD" w:rsidR="00670903" w:rsidRPr="00670903" w:rsidRDefault="00670903" w:rsidP="00670903">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670903">
              <w:rPr>
                <w:i/>
                <w:iCs/>
                <w:sz w:val="18"/>
                <w:szCs w:val="18"/>
              </w:rPr>
              <w:t>$0</w:t>
            </w:r>
          </w:p>
        </w:tc>
        <w:tc>
          <w:tcPr>
            <w:tcW w:w="1183" w:type="dxa"/>
          </w:tcPr>
          <w:p w14:paraId="38F1CAEE" w14:textId="31B8A5B3" w:rsidR="00670903" w:rsidRPr="00670903" w:rsidRDefault="00670903" w:rsidP="00670903">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670903">
              <w:rPr>
                <w:i/>
                <w:iCs/>
                <w:sz w:val="18"/>
                <w:szCs w:val="18"/>
              </w:rPr>
              <w:t>$0</w:t>
            </w:r>
          </w:p>
        </w:tc>
        <w:tc>
          <w:tcPr>
            <w:tcW w:w="0" w:type="auto"/>
          </w:tcPr>
          <w:p w14:paraId="2F02DC7C" w14:textId="51ED2AB3" w:rsidR="00670903" w:rsidRPr="00670903" w:rsidRDefault="00670903" w:rsidP="00670903">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670903">
              <w:rPr>
                <w:i/>
                <w:iCs/>
                <w:sz w:val="18"/>
                <w:szCs w:val="18"/>
              </w:rPr>
              <w:t>$0</w:t>
            </w:r>
          </w:p>
        </w:tc>
      </w:tr>
      <w:tr w:rsidR="00670903" w14:paraId="51A5D5BC" w14:textId="77777777" w:rsidTr="00670903">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941" w:type="dxa"/>
          </w:tcPr>
          <w:p w14:paraId="498D08A7" w14:textId="77777777" w:rsidR="00670903" w:rsidRPr="00BB59E8" w:rsidRDefault="00670903" w:rsidP="00670903">
            <w:pPr>
              <w:pStyle w:val="TableLeftText"/>
              <w:rPr>
                <w:i/>
                <w:iCs/>
                <w:sz w:val="18"/>
                <w:szCs w:val="18"/>
              </w:rPr>
            </w:pPr>
            <w:r w:rsidRPr="00BB59E8">
              <w:rPr>
                <w:i/>
                <w:iCs/>
                <w:sz w:val="18"/>
                <w:szCs w:val="18"/>
              </w:rPr>
              <w:t>EM&amp;V</w:t>
            </w:r>
          </w:p>
        </w:tc>
        <w:tc>
          <w:tcPr>
            <w:tcW w:w="937" w:type="dxa"/>
          </w:tcPr>
          <w:p w14:paraId="4291D88B" w14:textId="1FE12F18" w:rsidR="00670903" w:rsidRPr="00670903" w:rsidRDefault="00670903" w:rsidP="00670903">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670903">
              <w:rPr>
                <w:i/>
                <w:iCs/>
                <w:sz w:val="18"/>
                <w:szCs w:val="18"/>
              </w:rPr>
              <w:t>$0</w:t>
            </w:r>
          </w:p>
        </w:tc>
        <w:tc>
          <w:tcPr>
            <w:tcW w:w="1185" w:type="dxa"/>
          </w:tcPr>
          <w:p w14:paraId="702D1938" w14:textId="37DF23C3" w:rsidR="00670903" w:rsidRPr="00670903" w:rsidRDefault="00670903" w:rsidP="00670903">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670903">
              <w:rPr>
                <w:i/>
                <w:iCs/>
                <w:sz w:val="18"/>
                <w:szCs w:val="18"/>
              </w:rPr>
              <w:t>$0</w:t>
            </w:r>
          </w:p>
        </w:tc>
        <w:tc>
          <w:tcPr>
            <w:tcW w:w="810" w:type="dxa"/>
          </w:tcPr>
          <w:p w14:paraId="0D2D798D" w14:textId="6F7E3162" w:rsidR="00670903" w:rsidRPr="00670903" w:rsidRDefault="00670903" w:rsidP="00670903">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670903">
              <w:rPr>
                <w:i/>
                <w:iCs/>
                <w:sz w:val="18"/>
                <w:szCs w:val="18"/>
              </w:rPr>
              <w:t>$0</w:t>
            </w:r>
          </w:p>
        </w:tc>
        <w:tc>
          <w:tcPr>
            <w:tcW w:w="833" w:type="dxa"/>
          </w:tcPr>
          <w:p w14:paraId="249CC19C" w14:textId="4EF7F050" w:rsidR="00670903" w:rsidRPr="00670903" w:rsidRDefault="00670903" w:rsidP="00670903">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670903">
              <w:rPr>
                <w:i/>
                <w:iCs/>
                <w:sz w:val="18"/>
                <w:szCs w:val="18"/>
              </w:rPr>
              <w:t>$0</w:t>
            </w:r>
          </w:p>
        </w:tc>
        <w:tc>
          <w:tcPr>
            <w:tcW w:w="927" w:type="dxa"/>
          </w:tcPr>
          <w:p w14:paraId="2CBC37AB" w14:textId="40A0B468" w:rsidR="00670903" w:rsidRPr="00670903" w:rsidRDefault="00670903" w:rsidP="00670903">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670903">
              <w:rPr>
                <w:i/>
                <w:iCs/>
                <w:sz w:val="18"/>
                <w:szCs w:val="18"/>
              </w:rPr>
              <w:t>$0</w:t>
            </w:r>
          </w:p>
        </w:tc>
        <w:tc>
          <w:tcPr>
            <w:tcW w:w="989" w:type="dxa"/>
          </w:tcPr>
          <w:p w14:paraId="4BB0653A" w14:textId="5E181482" w:rsidR="00670903" w:rsidRPr="00670903" w:rsidRDefault="00670903" w:rsidP="00670903">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670903">
              <w:rPr>
                <w:i/>
                <w:iCs/>
                <w:sz w:val="18"/>
                <w:szCs w:val="18"/>
              </w:rPr>
              <w:t>$0</w:t>
            </w:r>
          </w:p>
        </w:tc>
        <w:tc>
          <w:tcPr>
            <w:tcW w:w="810" w:type="dxa"/>
          </w:tcPr>
          <w:p w14:paraId="49282E32" w14:textId="56C46B16" w:rsidR="00670903" w:rsidRPr="00670903" w:rsidRDefault="00670903" w:rsidP="00670903">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670903">
              <w:rPr>
                <w:i/>
                <w:iCs/>
                <w:sz w:val="18"/>
                <w:szCs w:val="18"/>
              </w:rPr>
              <w:t>$0</w:t>
            </w:r>
          </w:p>
        </w:tc>
        <w:tc>
          <w:tcPr>
            <w:tcW w:w="1300" w:type="dxa"/>
          </w:tcPr>
          <w:p w14:paraId="258122FC" w14:textId="50DE4D19" w:rsidR="00670903" w:rsidRPr="00670903" w:rsidRDefault="00670903" w:rsidP="00670903">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670903">
              <w:rPr>
                <w:i/>
                <w:iCs/>
                <w:sz w:val="18"/>
                <w:szCs w:val="18"/>
              </w:rPr>
              <w:t>$3,189,534</w:t>
            </w:r>
          </w:p>
        </w:tc>
        <w:tc>
          <w:tcPr>
            <w:tcW w:w="1183" w:type="dxa"/>
          </w:tcPr>
          <w:p w14:paraId="6627E9D2" w14:textId="77E2D420" w:rsidR="00670903" w:rsidRPr="00670903" w:rsidRDefault="00670903" w:rsidP="00670903">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670903">
              <w:rPr>
                <w:i/>
                <w:iCs/>
                <w:sz w:val="18"/>
                <w:szCs w:val="18"/>
              </w:rPr>
              <w:t>$499,433</w:t>
            </w:r>
          </w:p>
        </w:tc>
        <w:tc>
          <w:tcPr>
            <w:tcW w:w="1300" w:type="dxa"/>
          </w:tcPr>
          <w:p w14:paraId="24421A0C" w14:textId="590E4200" w:rsidR="00670903" w:rsidRPr="00670903" w:rsidRDefault="00670903" w:rsidP="00670903">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670903">
              <w:rPr>
                <w:i/>
                <w:iCs/>
                <w:sz w:val="18"/>
                <w:szCs w:val="18"/>
              </w:rPr>
              <w:t>$0</w:t>
            </w:r>
          </w:p>
        </w:tc>
        <w:tc>
          <w:tcPr>
            <w:tcW w:w="1183" w:type="dxa"/>
          </w:tcPr>
          <w:p w14:paraId="16EE0266" w14:textId="0C2420CD" w:rsidR="00670903" w:rsidRPr="00670903" w:rsidRDefault="00670903" w:rsidP="00670903">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670903">
              <w:rPr>
                <w:i/>
                <w:iCs/>
                <w:sz w:val="18"/>
                <w:szCs w:val="18"/>
              </w:rPr>
              <w:t>$0</w:t>
            </w:r>
          </w:p>
        </w:tc>
        <w:tc>
          <w:tcPr>
            <w:tcW w:w="0" w:type="auto"/>
          </w:tcPr>
          <w:p w14:paraId="43DEB3D5" w14:textId="009C9208" w:rsidR="00670903" w:rsidRPr="00670903" w:rsidRDefault="00670903" w:rsidP="00670903">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670903">
              <w:rPr>
                <w:i/>
                <w:iCs/>
                <w:sz w:val="18"/>
                <w:szCs w:val="18"/>
              </w:rPr>
              <w:t>$0</w:t>
            </w:r>
          </w:p>
        </w:tc>
      </w:tr>
      <w:tr w:rsidR="00670903" w14:paraId="43A70E4F" w14:textId="77777777" w:rsidTr="0067090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941" w:type="dxa"/>
          </w:tcPr>
          <w:p w14:paraId="62056197" w14:textId="77777777" w:rsidR="00670903" w:rsidRPr="00BB59E8" w:rsidRDefault="00670903" w:rsidP="00670903">
            <w:pPr>
              <w:pStyle w:val="TableLeftText"/>
              <w:rPr>
                <w:i/>
                <w:iCs/>
                <w:sz w:val="18"/>
                <w:szCs w:val="18"/>
              </w:rPr>
            </w:pPr>
            <w:r w:rsidRPr="00BB59E8">
              <w:rPr>
                <w:i/>
                <w:iCs/>
                <w:sz w:val="18"/>
                <w:szCs w:val="18"/>
              </w:rPr>
              <w:t>Marketing &amp; Education</w:t>
            </w:r>
          </w:p>
        </w:tc>
        <w:tc>
          <w:tcPr>
            <w:tcW w:w="937" w:type="dxa"/>
          </w:tcPr>
          <w:p w14:paraId="037DC4F6" w14:textId="7D94ED56" w:rsidR="00670903" w:rsidRPr="00670903" w:rsidRDefault="00670903" w:rsidP="00670903">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670903">
              <w:rPr>
                <w:i/>
                <w:iCs/>
                <w:sz w:val="18"/>
                <w:szCs w:val="18"/>
              </w:rPr>
              <w:t>$0</w:t>
            </w:r>
          </w:p>
        </w:tc>
        <w:tc>
          <w:tcPr>
            <w:tcW w:w="1185" w:type="dxa"/>
          </w:tcPr>
          <w:p w14:paraId="0AF9C273" w14:textId="28CFBDB4" w:rsidR="00670903" w:rsidRPr="00670903" w:rsidRDefault="00670903" w:rsidP="00670903">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670903">
              <w:rPr>
                <w:i/>
                <w:iCs/>
                <w:sz w:val="18"/>
                <w:szCs w:val="18"/>
              </w:rPr>
              <w:t>$0</w:t>
            </w:r>
          </w:p>
        </w:tc>
        <w:tc>
          <w:tcPr>
            <w:tcW w:w="810" w:type="dxa"/>
          </w:tcPr>
          <w:p w14:paraId="2AA56848" w14:textId="49A70D1A" w:rsidR="00670903" w:rsidRPr="00670903" w:rsidRDefault="00670903" w:rsidP="00670903">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670903">
              <w:rPr>
                <w:i/>
                <w:iCs/>
                <w:sz w:val="18"/>
                <w:szCs w:val="18"/>
              </w:rPr>
              <w:t>$0</w:t>
            </w:r>
          </w:p>
        </w:tc>
        <w:tc>
          <w:tcPr>
            <w:tcW w:w="833" w:type="dxa"/>
          </w:tcPr>
          <w:p w14:paraId="269E55F8" w14:textId="4B2C18F4" w:rsidR="00670903" w:rsidRPr="00670903" w:rsidRDefault="00670903" w:rsidP="00670903">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670903">
              <w:rPr>
                <w:i/>
                <w:iCs/>
                <w:sz w:val="18"/>
                <w:szCs w:val="18"/>
              </w:rPr>
              <w:t>$0</w:t>
            </w:r>
          </w:p>
        </w:tc>
        <w:tc>
          <w:tcPr>
            <w:tcW w:w="927" w:type="dxa"/>
          </w:tcPr>
          <w:p w14:paraId="2354CD55" w14:textId="4F562123" w:rsidR="00670903" w:rsidRPr="00670903" w:rsidRDefault="00670903" w:rsidP="00670903">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670903">
              <w:rPr>
                <w:i/>
                <w:iCs/>
                <w:sz w:val="18"/>
                <w:szCs w:val="18"/>
              </w:rPr>
              <w:t>$0</w:t>
            </w:r>
          </w:p>
        </w:tc>
        <w:tc>
          <w:tcPr>
            <w:tcW w:w="989" w:type="dxa"/>
          </w:tcPr>
          <w:p w14:paraId="0755FF3D" w14:textId="2080F76A" w:rsidR="00670903" w:rsidRPr="00670903" w:rsidRDefault="00670903" w:rsidP="00670903">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670903">
              <w:rPr>
                <w:i/>
                <w:iCs/>
                <w:sz w:val="18"/>
                <w:szCs w:val="18"/>
              </w:rPr>
              <w:t>$0</w:t>
            </w:r>
          </w:p>
        </w:tc>
        <w:tc>
          <w:tcPr>
            <w:tcW w:w="810" w:type="dxa"/>
          </w:tcPr>
          <w:p w14:paraId="092D73F9" w14:textId="3AE77BD6" w:rsidR="00670903" w:rsidRPr="00670903" w:rsidRDefault="00670903" w:rsidP="00670903">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670903">
              <w:rPr>
                <w:i/>
                <w:iCs/>
                <w:sz w:val="18"/>
                <w:szCs w:val="18"/>
              </w:rPr>
              <w:t>$0</w:t>
            </w:r>
          </w:p>
        </w:tc>
        <w:tc>
          <w:tcPr>
            <w:tcW w:w="1300" w:type="dxa"/>
          </w:tcPr>
          <w:p w14:paraId="2FC6BC66" w14:textId="0DABF169" w:rsidR="00670903" w:rsidRPr="00670903" w:rsidRDefault="00670903" w:rsidP="00670903">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670903">
              <w:rPr>
                <w:i/>
                <w:iCs/>
                <w:sz w:val="18"/>
                <w:szCs w:val="18"/>
              </w:rPr>
              <w:t>$3,322,499</w:t>
            </w:r>
          </w:p>
        </w:tc>
        <w:tc>
          <w:tcPr>
            <w:tcW w:w="1183" w:type="dxa"/>
          </w:tcPr>
          <w:p w14:paraId="76365D95" w14:textId="2A5BA05D" w:rsidR="00670903" w:rsidRPr="00670903" w:rsidRDefault="00670903" w:rsidP="00670903">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670903">
              <w:rPr>
                <w:i/>
                <w:iCs/>
                <w:sz w:val="18"/>
                <w:szCs w:val="18"/>
              </w:rPr>
              <w:t>$448,285</w:t>
            </w:r>
          </w:p>
        </w:tc>
        <w:tc>
          <w:tcPr>
            <w:tcW w:w="1300" w:type="dxa"/>
          </w:tcPr>
          <w:p w14:paraId="1EB116BD" w14:textId="33ACBD79" w:rsidR="00670903" w:rsidRPr="00670903" w:rsidRDefault="00670903" w:rsidP="00670903">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670903">
              <w:rPr>
                <w:i/>
                <w:iCs/>
                <w:sz w:val="18"/>
                <w:szCs w:val="18"/>
              </w:rPr>
              <w:t>$0</w:t>
            </w:r>
          </w:p>
        </w:tc>
        <w:tc>
          <w:tcPr>
            <w:tcW w:w="1183" w:type="dxa"/>
          </w:tcPr>
          <w:p w14:paraId="0AC22303" w14:textId="290F17DB" w:rsidR="00670903" w:rsidRPr="00670903" w:rsidRDefault="00670903" w:rsidP="00670903">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670903">
              <w:rPr>
                <w:i/>
                <w:iCs/>
                <w:sz w:val="18"/>
                <w:szCs w:val="18"/>
              </w:rPr>
              <w:t>$0</w:t>
            </w:r>
          </w:p>
        </w:tc>
        <w:tc>
          <w:tcPr>
            <w:tcW w:w="0" w:type="auto"/>
          </w:tcPr>
          <w:p w14:paraId="54C5CF1A" w14:textId="49C7214C" w:rsidR="00670903" w:rsidRPr="00670903" w:rsidRDefault="00670903" w:rsidP="00670903">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670903">
              <w:rPr>
                <w:i/>
                <w:iCs/>
                <w:sz w:val="18"/>
                <w:szCs w:val="18"/>
              </w:rPr>
              <w:t>$0</w:t>
            </w:r>
          </w:p>
        </w:tc>
      </w:tr>
      <w:tr w:rsidR="00670903" w14:paraId="0665609B" w14:textId="77777777" w:rsidTr="00670903">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941" w:type="dxa"/>
          </w:tcPr>
          <w:p w14:paraId="7ADCBBD2" w14:textId="77777777" w:rsidR="00670903" w:rsidRPr="00BB59E8" w:rsidRDefault="00670903" w:rsidP="00670903">
            <w:pPr>
              <w:pStyle w:val="TableLeftText"/>
              <w:rPr>
                <w:i/>
                <w:iCs/>
                <w:sz w:val="18"/>
                <w:szCs w:val="18"/>
              </w:rPr>
            </w:pPr>
            <w:r w:rsidRPr="00BB59E8">
              <w:rPr>
                <w:i/>
                <w:iCs/>
                <w:sz w:val="18"/>
                <w:szCs w:val="18"/>
              </w:rPr>
              <w:t>Administrative Expenses</w:t>
            </w:r>
          </w:p>
        </w:tc>
        <w:tc>
          <w:tcPr>
            <w:tcW w:w="937" w:type="dxa"/>
          </w:tcPr>
          <w:p w14:paraId="011E604D" w14:textId="1DFA8512" w:rsidR="00670903" w:rsidRPr="00670903" w:rsidRDefault="00670903" w:rsidP="00670903">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670903">
              <w:rPr>
                <w:i/>
                <w:iCs/>
                <w:sz w:val="18"/>
                <w:szCs w:val="18"/>
              </w:rPr>
              <w:t>$0</w:t>
            </w:r>
          </w:p>
        </w:tc>
        <w:tc>
          <w:tcPr>
            <w:tcW w:w="1185" w:type="dxa"/>
          </w:tcPr>
          <w:p w14:paraId="05612AF0" w14:textId="721FE0F3" w:rsidR="00670903" w:rsidRPr="00670903" w:rsidRDefault="00670903" w:rsidP="00670903">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670903">
              <w:rPr>
                <w:i/>
                <w:iCs/>
                <w:sz w:val="18"/>
                <w:szCs w:val="18"/>
              </w:rPr>
              <w:t>$0</w:t>
            </w:r>
          </w:p>
        </w:tc>
        <w:tc>
          <w:tcPr>
            <w:tcW w:w="810" w:type="dxa"/>
          </w:tcPr>
          <w:p w14:paraId="7BB8FF2B" w14:textId="136F76DE" w:rsidR="00670903" w:rsidRPr="00670903" w:rsidRDefault="00670903" w:rsidP="00670903">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670903">
              <w:rPr>
                <w:i/>
                <w:iCs/>
                <w:sz w:val="18"/>
                <w:szCs w:val="18"/>
              </w:rPr>
              <w:t>$0</w:t>
            </w:r>
          </w:p>
        </w:tc>
        <w:tc>
          <w:tcPr>
            <w:tcW w:w="833" w:type="dxa"/>
          </w:tcPr>
          <w:p w14:paraId="032212FD" w14:textId="650831DB" w:rsidR="00670903" w:rsidRPr="00670903" w:rsidRDefault="00670903" w:rsidP="00670903">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670903">
              <w:rPr>
                <w:i/>
                <w:iCs/>
                <w:sz w:val="18"/>
                <w:szCs w:val="18"/>
              </w:rPr>
              <w:t>$0</w:t>
            </w:r>
          </w:p>
        </w:tc>
        <w:tc>
          <w:tcPr>
            <w:tcW w:w="927" w:type="dxa"/>
          </w:tcPr>
          <w:p w14:paraId="4D3F1999" w14:textId="31884907" w:rsidR="00670903" w:rsidRPr="00670903" w:rsidRDefault="00670903" w:rsidP="00670903">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670903">
              <w:rPr>
                <w:i/>
                <w:iCs/>
                <w:sz w:val="18"/>
                <w:szCs w:val="18"/>
              </w:rPr>
              <w:t>$0</w:t>
            </w:r>
          </w:p>
        </w:tc>
        <w:tc>
          <w:tcPr>
            <w:tcW w:w="989" w:type="dxa"/>
          </w:tcPr>
          <w:p w14:paraId="08C5EA70" w14:textId="77CDC4CC" w:rsidR="00670903" w:rsidRPr="00670903" w:rsidRDefault="00670903" w:rsidP="00670903">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670903">
              <w:rPr>
                <w:i/>
                <w:iCs/>
                <w:sz w:val="18"/>
                <w:szCs w:val="18"/>
              </w:rPr>
              <w:t>$0</w:t>
            </w:r>
          </w:p>
        </w:tc>
        <w:tc>
          <w:tcPr>
            <w:tcW w:w="810" w:type="dxa"/>
          </w:tcPr>
          <w:p w14:paraId="2BBF8BBA" w14:textId="2668ED92" w:rsidR="00670903" w:rsidRPr="00670903" w:rsidRDefault="00670903" w:rsidP="00670903">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670903">
              <w:rPr>
                <w:i/>
                <w:iCs/>
                <w:sz w:val="18"/>
                <w:szCs w:val="18"/>
              </w:rPr>
              <w:t>$0</w:t>
            </w:r>
          </w:p>
        </w:tc>
        <w:tc>
          <w:tcPr>
            <w:tcW w:w="1300" w:type="dxa"/>
          </w:tcPr>
          <w:p w14:paraId="6E602B85" w14:textId="0C3704CA" w:rsidR="00670903" w:rsidRPr="00670903" w:rsidRDefault="00670903" w:rsidP="00670903">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670903">
              <w:rPr>
                <w:i/>
                <w:iCs/>
                <w:sz w:val="18"/>
                <w:szCs w:val="18"/>
              </w:rPr>
              <w:t>$6,531,501</w:t>
            </w:r>
          </w:p>
        </w:tc>
        <w:tc>
          <w:tcPr>
            <w:tcW w:w="1183" w:type="dxa"/>
          </w:tcPr>
          <w:p w14:paraId="7A727C0F" w14:textId="0E9744E1" w:rsidR="00670903" w:rsidRPr="00670903" w:rsidRDefault="00670903" w:rsidP="00670903">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670903">
              <w:rPr>
                <w:i/>
                <w:iCs/>
                <w:sz w:val="18"/>
                <w:szCs w:val="18"/>
              </w:rPr>
              <w:t>$876,252</w:t>
            </w:r>
          </w:p>
        </w:tc>
        <w:tc>
          <w:tcPr>
            <w:tcW w:w="1300" w:type="dxa"/>
          </w:tcPr>
          <w:p w14:paraId="150E3746" w14:textId="3BB57F33" w:rsidR="00670903" w:rsidRPr="00670903" w:rsidRDefault="00670903" w:rsidP="00670903">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670903">
              <w:rPr>
                <w:i/>
                <w:iCs/>
                <w:sz w:val="18"/>
                <w:szCs w:val="18"/>
              </w:rPr>
              <w:t>$0</w:t>
            </w:r>
          </w:p>
        </w:tc>
        <w:tc>
          <w:tcPr>
            <w:tcW w:w="1183" w:type="dxa"/>
          </w:tcPr>
          <w:p w14:paraId="5D6B3A97" w14:textId="1A1D6C02" w:rsidR="00670903" w:rsidRPr="00670903" w:rsidRDefault="00670903" w:rsidP="00670903">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670903">
              <w:rPr>
                <w:i/>
                <w:iCs/>
                <w:sz w:val="18"/>
                <w:szCs w:val="18"/>
              </w:rPr>
              <w:t>$0</w:t>
            </w:r>
          </w:p>
        </w:tc>
        <w:tc>
          <w:tcPr>
            <w:tcW w:w="0" w:type="auto"/>
          </w:tcPr>
          <w:p w14:paraId="75B39B9A" w14:textId="2DB9E500" w:rsidR="00670903" w:rsidRPr="00670903" w:rsidRDefault="00670903" w:rsidP="00670903">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670903">
              <w:rPr>
                <w:i/>
                <w:iCs/>
                <w:sz w:val="18"/>
                <w:szCs w:val="18"/>
              </w:rPr>
              <w:t>$0</w:t>
            </w:r>
          </w:p>
        </w:tc>
      </w:tr>
      <w:tr w:rsidR="00670903" w14:paraId="3B41A5DB" w14:textId="77777777" w:rsidTr="0067090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941" w:type="dxa"/>
          </w:tcPr>
          <w:p w14:paraId="7A37BEF2" w14:textId="77777777" w:rsidR="00670903" w:rsidRPr="00BB59E8" w:rsidRDefault="00670903" w:rsidP="00670903">
            <w:pPr>
              <w:pStyle w:val="TableLeftText"/>
              <w:rPr>
                <w:i/>
                <w:iCs/>
                <w:sz w:val="18"/>
                <w:szCs w:val="18"/>
              </w:rPr>
            </w:pPr>
            <w:r w:rsidRPr="00BB59E8">
              <w:rPr>
                <w:i/>
                <w:iCs/>
                <w:sz w:val="18"/>
                <w:szCs w:val="18"/>
              </w:rPr>
              <w:t>Program Implementation</w:t>
            </w:r>
          </w:p>
        </w:tc>
        <w:tc>
          <w:tcPr>
            <w:tcW w:w="937" w:type="dxa"/>
          </w:tcPr>
          <w:p w14:paraId="47A5434C" w14:textId="53E9103F" w:rsidR="00670903" w:rsidRPr="00670903" w:rsidRDefault="00670903" w:rsidP="00670903">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670903">
              <w:rPr>
                <w:i/>
                <w:iCs/>
                <w:sz w:val="18"/>
                <w:szCs w:val="18"/>
              </w:rPr>
              <w:t>$0</w:t>
            </w:r>
          </w:p>
        </w:tc>
        <w:tc>
          <w:tcPr>
            <w:tcW w:w="1185" w:type="dxa"/>
          </w:tcPr>
          <w:p w14:paraId="2A139E57" w14:textId="25A9109F" w:rsidR="00670903" w:rsidRPr="00670903" w:rsidRDefault="00670903" w:rsidP="00670903">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670903">
              <w:rPr>
                <w:i/>
                <w:iCs/>
                <w:sz w:val="18"/>
                <w:szCs w:val="18"/>
              </w:rPr>
              <w:t>$0</w:t>
            </w:r>
          </w:p>
        </w:tc>
        <w:tc>
          <w:tcPr>
            <w:tcW w:w="810" w:type="dxa"/>
          </w:tcPr>
          <w:p w14:paraId="4DAE4061" w14:textId="38EF2E6F" w:rsidR="00670903" w:rsidRPr="00670903" w:rsidRDefault="00670903" w:rsidP="00670903">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670903">
              <w:rPr>
                <w:i/>
                <w:iCs/>
                <w:sz w:val="18"/>
                <w:szCs w:val="18"/>
              </w:rPr>
              <w:t>$0</w:t>
            </w:r>
          </w:p>
        </w:tc>
        <w:tc>
          <w:tcPr>
            <w:tcW w:w="833" w:type="dxa"/>
          </w:tcPr>
          <w:p w14:paraId="30E89BBC" w14:textId="6C93EDBA" w:rsidR="00670903" w:rsidRPr="00670903" w:rsidRDefault="00670903" w:rsidP="00670903">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670903">
              <w:rPr>
                <w:i/>
                <w:iCs/>
                <w:sz w:val="18"/>
                <w:szCs w:val="18"/>
              </w:rPr>
              <w:t>$0</w:t>
            </w:r>
          </w:p>
        </w:tc>
        <w:tc>
          <w:tcPr>
            <w:tcW w:w="927" w:type="dxa"/>
          </w:tcPr>
          <w:p w14:paraId="66AB549C" w14:textId="4EB809AA" w:rsidR="00670903" w:rsidRPr="00670903" w:rsidRDefault="00670903" w:rsidP="00670903">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670903">
              <w:rPr>
                <w:i/>
                <w:iCs/>
                <w:sz w:val="18"/>
                <w:szCs w:val="18"/>
              </w:rPr>
              <w:t>$0</w:t>
            </w:r>
          </w:p>
        </w:tc>
        <w:tc>
          <w:tcPr>
            <w:tcW w:w="989" w:type="dxa"/>
          </w:tcPr>
          <w:p w14:paraId="55D9D24A" w14:textId="0E8E56DA" w:rsidR="00670903" w:rsidRPr="00670903" w:rsidRDefault="00670903" w:rsidP="00670903">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670903">
              <w:rPr>
                <w:i/>
                <w:iCs/>
                <w:sz w:val="18"/>
                <w:szCs w:val="18"/>
              </w:rPr>
              <w:t>$0</w:t>
            </w:r>
          </w:p>
        </w:tc>
        <w:tc>
          <w:tcPr>
            <w:tcW w:w="810" w:type="dxa"/>
          </w:tcPr>
          <w:p w14:paraId="2065571F" w14:textId="659B6FB9" w:rsidR="00670903" w:rsidRPr="00670903" w:rsidRDefault="00670903" w:rsidP="00670903">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670903">
              <w:rPr>
                <w:i/>
                <w:iCs/>
                <w:sz w:val="18"/>
                <w:szCs w:val="18"/>
              </w:rPr>
              <w:t>$0</w:t>
            </w:r>
          </w:p>
        </w:tc>
        <w:tc>
          <w:tcPr>
            <w:tcW w:w="1300" w:type="dxa"/>
          </w:tcPr>
          <w:p w14:paraId="6ACC0BDD" w14:textId="57B22AFF" w:rsidR="00670903" w:rsidRPr="00670903" w:rsidRDefault="00670903" w:rsidP="00670903">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670903">
              <w:rPr>
                <w:i/>
                <w:iCs/>
                <w:sz w:val="18"/>
                <w:szCs w:val="18"/>
              </w:rPr>
              <w:t>$1,219,299</w:t>
            </w:r>
          </w:p>
        </w:tc>
        <w:tc>
          <w:tcPr>
            <w:tcW w:w="1183" w:type="dxa"/>
          </w:tcPr>
          <w:p w14:paraId="30F001B1" w14:textId="4BAE9B75" w:rsidR="00670903" w:rsidRPr="00670903" w:rsidRDefault="00670903" w:rsidP="00670903">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670903">
              <w:rPr>
                <w:i/>
                <w:iCs/>
                <w:sz w:val="18"/>
                <w:szCs w:val="18"/>
              </w:rPr>
              <w:t>$161,487</w:t>
            </w:r>
          </w:p>
        </w:tc>
        <w:tc>
          <w:tcPr>
            <w:tcW w:w="1300" w:type="dxa"/>
          </w:tcPr>
          <w:p w14:paraId="027DA611" w14:textId="70A0D55D" w:rsidR="00670903" w:rsidRPr="00670903" w:rsidRDefault="00670903" w:rsidP="00670903">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670903">
              <w:rPr>
                <w:i/>
                <w:iCs/>
                <w:sz w:val="18"/>
                <w:szCs w:val="18"/>
              </w:rPr>
              <w:t>-$60,224</w:t>
            </w:r>
          </w:p>
        </w:tc>
        <w:tc>
          <w:tcPr>
            <w:tcW w:w="1183" w:type="dxa"/>
          </w:tcPr>
          <w:p w14:paraId="29588796" w14:textId="078B27DB" w:rsidR="00670903" w:rsidRPr="00670903" w:rsidRDefault="00670903" w:rsidP="00670903">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670903">
              <w:rPr>
                <w:i/>
                <w:iCs/>
                <w:sz w:val="18"/>
                <w:szCs w:val="18"/>
              </w:rPr>
              <w:t>-$87,097</w:t>
            </w:r>
          </w:p>
        </w:tc>
        <w:tc>
          <w:tcPr>
            <w:tcW w:w="0" w:type="auto"/>
          </w:tcPr>
          <w:p w14:paraId="44563BD1" w14:textId="7B03963A" w:rsidR="00670903" w:rsidRPr="00670903" w:rsidRDefault="00670903" w:rsidP="00670903">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670903">
              <w:rPr>
                <w:i/>
                <w:iCs/>
                <w:sz w:val="18"/>
                <w:szCs w:val="18"/>
              </w:rPr>
              <w:t>$0</w:t>
            </w:r>
          </w:p>
        </w:tc>
      </w:tr>
      <w:tr w:rsidR="00670903" w14:paraId="6A32085F" w14:textId="77777777" w:rsidTr="00670903">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941" w:type="dxa"/>
          </w:tcPr>
          <w:p w14:paraId="60848FBC" w14:textId="74267074" w:rsidR="00670903" w:rsidRPr="00BB59E8" w:rsidRDefault="00670903" w:rsidP="00670903">
            <w:pPr>
              <w:pStyle w:val="TableLeftText"/>
              <w:rPr>
                <w:rFonts w:ascii="Franklin Gothic Medium" w:hAnsi="Franklin Gothic Medium"/>
                <w:sz w:val="18"/>
                <w:szCs w:val="18"/>
              </w:rPr>
            </w:pPr>
            <w:r w:rsidRPr="00BB59E8">
              <w:rPr>
                <w:rFonts w:ascii="Franklin Gothic Medium" w:hAnsi="Franklin Gothic Medium"/>
                <w:sz w:val="18"/>
                <w:szCs w:val="18"/>
              </w:rPr>
              <w:t>AIC 2025 Portfolio</w:t>
            </w:r>
          </w:p>
        </w:tc>
        <w:tc>
          <w:tcPr>
            <w:tcW w:w="937" w:type="dxa"/>
          </w:tcPr>
          <w:p w14:paraId="588AFC95" w14:textId="4DD0A488" w:rsidR="00670903" w:rsidRPr="00670903" w:rsidRDefault="00670903" w:rsidP="00670903">
            <w:pPr>
              <w:pStyle w:val="TableRightText"/>
              <w:cnfStyle w:val="000000010000" w:firstRow="0" w:lastRow="0" w:firstColumn="0" w:lastColumn="0" w:oddVBand="0" w:evenVBand="0" w:oddHBand="0" w:evenHBand="1" w:firstRowFirstColumn="0" w:firstRowLastColumn="0" w:lastRowFirstColumn="0" w:lastRowLastColumn="0"/>
              <w:rPr>
                <w:rFonts w:ascii="Franklin Gothic Medium" w:hAnsi="Franklin Gothic Medium"/>
                <w:sz w:val="18"/>
                <w:szCs w:val="18"/>
              </w:rPr>
            </w:pPr>
            <w:r w:rsidRPr="00670903">
              <w:rPr>
                <w:rFonts w:ascii="Franklin Gothic Medium" w:hAnsi="Franklin Gothic Medium"/>
                <w:sz w:val="18"/>
                <w:szCs w:val="18"/>
              </w:rPr>
              <w:t>$218,835</w:t>
            </w:r>
          </w:p>
        </w:tc>
        <w:tc>
          <w:tcPr>
            <w:tcW w:w="1185" w:type="dxa"/>
          </w:tcPr>
          <w:p w14:paraId="6708BF70" w14:textId="62AA173D" w:rsidR="00670903" w:rsidRPr="00670903" w:rsidRDefault="00670903" w:rsidP="00670903">
            <w:pPr>
              <w:pStyle w:val="TableRightText"/>
              <w:cnfStyle w:val="000000010000" w:firstRow="0" w:lastRow="0" w:firstColumn="0" w:lastColumn="0" w:oddVBand="0" w:evenVBand="0" w:oddHBand="0" w:evenHBand="1" w:firstRowFirstColumn="0" w:firstRowLastColumn="0" w:lastRowFirstColumn="0" w:lastRowLastColumn="0"/>
              <w:rPr>
                <w:rFonts w:ascii="Franklin Gothic Medium" w:hAnsi="Franklin Gothic Medium"/>
                <w:sz w:val="18"/>
                <w:szCs w:val="18"/>
              </w:rPr>
            </w:pPr>
            <w:r w:rsidRPr="00670903">
              <w:rPr>
                <w:rFonts w:ascii="Franklin Gothic Medium" w:hAnsi="Franklin Gothic Medium"/>
                <w:sz w:val="18"/>
                <w:szCs w:val="18"/>
              </w:rPr>
              <w:t>$10,882,133</w:t>
            </w:r>
          </w:p>
        </w:tc>
        <w:tc>
          <w:tcPr>
            <w:tcW w:w="810" w:type="dxa"/>
          </w:tcPr>
          <w:p w14:paraId="55A50753" w14:textId="6B7B6D31" w:rsidR="00670903" w:rsidRPr="00670903" w:rsidRDefault="00670903" w:rsidP="00670903">
            <w:pPr>
              <w:pStyle w:val="TableRightText"/>
              <w:cnfStyle w:val="000000010000" w:firstRow="0" w:lastRow="0" w:firstColumn="0" w:lastColumn="0" w:oddVBand="0" w:evenVBand="0" w:oddHBand="0" w:evenHBand="1" w:firstRowFirstColumn="0" w:firstRowLastColumn="0" w:lastRowFirstColumn="0" w:lastRowLastColumn="0"/>
              <w:rPr>
                <w:rFonts w:ascii="Franklin Gothic Medium" w:hAnsi="Franklin Gothic Medium"/>
                <w:sz w:val="18"/>
                <w:szCs w:val="18"/>
              </w:rPr>
            </w:pPr>
            <w:r w:rsidRPr="00670903">
              <w:rPr>
                <w:rFonts w:ascii="Franklin Gothic Medium" w:hAnsi="Franklin Gothic Medium"/>
                <w:sz w:val="18"/>
                <w:szCs w:val="18"/>
              </w:rPr>
              <w:t>$0</w:t>
            </w:r>
          </w:p>
        </w:tc>
        <w:tc>
          <w:tcPr>
            <w:tcW w:w="833" w:type="dxa"/>
          </w:tcPr>
          <w:p w14:paraId="3716DA9D" w14:textId="4BE2B0B2" w:rsidR="00670903" w:rsidRPr="00670903" w:rsidRDefault="00670903" w:rsidP="00670903">
            <w:pPr>
              <w:pStyle w:val="TableRightText"/>
              <w:cnfStyle w:val="000000010000" w:firstRow="0" w:lastRow="0" w:firstColumn="0" w:lastColumn="0" w:oddVBand="0" w:evenVBand="0" w:oddHBand="0" w:evenHBand="1" w:firstRowFirstColumn="0" w:firstRowLastColumn="0" w:lastRowFirstColumn="0" w:lastRowLastColumn="0"/>
              <w:rPr>
                <w:rFonts w:ascii="Franklin Gothic Medium" w:hAnsi="Franklin Gothic Medium"/>
                <w:sz w:val="18"/>
                <w:szCs w:val="18"/>
              </w:rPr>
            </w:pPr>
            <w:r w:rsidRPr="00670903">
              <w:rPr>
                <w:rFonts w:ascii="Franklin Gothic Medium" w:hAnsi="Franklin Gothic Medium"/>
                <w:sz w:val="18"/>
                <w:szCs w:val="18"/>
              </w:rPr>
              <w:t>$4,511</w:t>
            </w:r>
          </w:p>
        </w:tc>
        <w:tc>
          <w:tcPr>
            <w:tcW w:w="927" w:type="dxa"/>
          </w:tcPr>
          <w:p w14:paraId="02CD7C40" w14:textId="16CD8A3A" w:rsidR="00670903" w:rsidRPr="00670903" w:rsidRDefault="00670903" w:rsidP="00670903">
            <w:pPr>
              <w:pStyle w:val="TableRightText"/>
              <w:cnfStyle w:val="000000010000" w:firstRow="0" w:lastRow="0" w:firstColumn="0" w:lastColumn="0" w:oddVBand="0" w:evenVBand="0" w:oddHBand="0" w:evenHBand="1" w:firstRowFirstColumn="0" w:firstRowLastColumn="0" w:lastRowFirstColumn="0" w:lastRowLastColumn="0"/>
              <w:rPr>
                <w:rFonts w:ascii="Franklin Gothic Medium" w:hAnsi="Franklin Gothic Medium"/>
                <w:sz w:val="18"/>
                <w:szCs w:val="18"/>
              </w:rPr>
            </w:pPr>
            <w:r w:rsidRPr="00670903">
              <w:rPr>
                <w:rFonts w:ascii="Franklin Gothic Medium" w:hAnsi="Franklin Gothic Medium"/>
                <w:sz w:val="18"/>
                <w:szCs w:val="18"/>
              </w:rPr>
              <w:t>$0</w:t>
            </w:r>
          </w:p>
        </w:tc>
        <w:tc>
          <w:tcPr>
            <w:tcW w:w="989" w:type="dxa"/>
          </w:tcPr>
          <w:p w14:paraId="2024541B" w14:textId="3F1E8B33" w:rsidR="00670903" w:rsidRPr="00670903" w:rsidRDefault="00670903" w:rsidP="00670903">
            <w:pPr>
              <w:pStyle w:val="TableRightText"/>
              <w:cnfStyle w:val="000000010000" w:firstRow="0" w:lastRow="0" w:firstColumn="0" w:lastColumn="0" w:oddVBand="0" w:evenVBand="0" w:oddHBand="0" w:evenHBand="1" w:firstRowFirstColumn="0" w:firstRowLastColumn="0" w:lastRowFirstColumn="0" w:lastRowLastColumn="0"/>
              <w:rPr>
                <w:rFonts w:ascii="Franklin Gothic Medium" w:hAnsi="Franklin Gothic Medium"/>
                <w:sz w:val="18"/>
                <w:szCs w:val="18"/>
              </w:rPr>
            </w:pPr>
            <w:r w:rsidRPr="00670903">
              <w:rPr>
                <w:rFonts w:ascii="Franklin Gothic Medium" w:hAnsi="Franklin Gothic Medium"/>
                <w:sz w:val="18"/>
                <w:szCs w:val="18"/>
              </w:rPr>
              <w:t>$0</w:t>
            </w:r>
          </w:p>
        </w:tc>
        <w:tc>
          <w:tcPr>
            <w:tcW w:w="810" w:type="dxa"/>
          </w:tcPr>
          <w:p w14:paraId="2CBB53C6" w14:textId="4AF7E68C" w:rsidR="00670903" w:rsidRPr="00670903" w:rsidRDefault="00670903" w:rsidP="00670903">
            <w:pPr>
              <w:pStyle w:val="TableRightText"/>
              <w:cnfStyle w:val="000000010000" w:firstRow="0" w:lastRow="0" w:firstColumn="0" w:lastColumn="0" w:oddVBand="0" w:evenVBand="0" w:oddHBand="0" w:evenHBand="1" w:firstRowFirstColumn="0" w:firstRowLastColumn="0" w:lastRowFirstColumn="0" w:lastRowLastColumn="0"/>
              <w:rPr>
                <w:rFonts w:ascii="Franklin Gothic Medium" w:hAnsi="Franklin Gothic Medium"/>
                <w:sz w:val="18"/>
                <w:szCs w:val="18"/>
              </w:rPr>
            </w:pPr>
            <w:r w:rsidRPr="00670903">
              <w:rPr>
                <w:rFonts w:ascii="Franklin Gothic Medium" w:hAnsi="Franklin Gothic Medium"/>
                <w:sz w:val="18"/>
                <w:szCs w:val="18"/>
              </w:rPr>
              <w:t>$8,260</w:t>
            </w:r>
          </w:p>
        </w:tc>
        <w:tc>
          <w:tcPr>
            <w:tcW w:w="1300" w:type="dxa"/>
          </w:tcPr>
          <w:p w14:paraId="298993BF" w14:textId="778EFC5E" w:rsidR="00670903" w:rsidRPr="00670903" w:rsidRDefault="00670903" w:rsidP="00670903">
            <w:pPr>
              <w:pStyle w:val="TableRightText"/>
              <w:cnfStyle w:val="000000010000" w:firstRow="0" w:lastRow="0" w:firstColumn="0" w:lastColumn="0" w:oddVBand="0" w:evenVBand="0" w:oddHBand="0" w:evenHBand="1" w:firstRowFirstColumn="0" w:firstRowLastColumn="0" w:lastRowFirstColumn="0" w:lastRowLastColumn="0"/>
              <w:rPr>
                <w:rFonts w:ascii="Franklin Gothic Medium" w:hAnsi="Franklin Gothic Medium"/>
                <w:sz w:val="18"/>
                <w:szCs w:val="18"/>
              </w:rPr>
            </w:pPr>
            <w:r w:rsidRPr="00670903">
              <w:rPr>
                <w:rFonts w:ascii="Franklin Gothic Medium" w:hAnsi="Franklin Gothic Medium"/>
                <w:sz w:val="18"/>
                <w:szCs w:val="18"/>
              </w:rPr>
              <w:t>$57,799,219</w:t>
            </w:r>
          </w:p>
        </w:tc>
        <w:tc>
          <w:tcPr>
            <w:tcW w:w="1183" w:type="dxa"/>
          </w:tcPr>
          <w:p w14:paraId="1DF5BE6F" w14:textId="6CD5A4D2" w:rsidR="00670903" w:rsidRPr="00670903" w:rsidRDefault="00670903" w:rsidP="00670903">
            <w:pPr>
              <w:pStyle w:val="TableRightText"/>
              <w:cnfStyle w:val="000000010000" w:firstRow="0" w:lastRow="0" w:firstColumn="0" w:lastColumn="0" w:oddVBand="0" w:evenVBand="0" w:oddHBand="0" w:evenHBand="1" w:firstRowFirstColumn="0" w:firstRowLastColumn="0" w:lastRowFirstColumn="0" w:lastRowLastColumn="0"/>
              <w:rPr>
                <w:rFonts w:ascii="Franklin Gothic Medium" w:hAnsi="Franklin Gothic Medium"/>
                <w:sz w:val="18"/>
                <w:szCs w:val="18"/>
              </w:rPr>
            </w:pPr>
            <w:r w:rsidRPr="00670903">
              <w:rPr>
                <w:rFonts w:ascii="Franklin Gothic Medium" w:hAnsi="Franklin Gothic Medium"/>
                <w:sz w:val="18"/>
                <w:szCs w:val="18"/>
              </w:rPr>
              <w:t>$7,169,613</w:t>
            </w:r>
          </w:p>
        </w:tc>
        <w:tc>
          <w:tcPr>
            <w:tcW w:w="1300" w:type="dxa"/>
          </w:tcPr>
          <w:p w14:paraId="77977D11" w14:textId="1917E714" w:rsidR="00670903" w:rsidRPr="00670903" w:rsidRDefault="00670903" w:rsidP="00670903">
            <w:pPr>
              <w:pStyle w:val="TableRightText"/>
              <w:cnfStyle w:val="000000010000" w:firstRow="0" w:lastRow="0" w:firstColumn="0" w:lastColumn="0" w:oddVBand="0" w:evenVBand="0" w:oddHBand="0" w:evenHBand="1" w:firstRowFirstColumn="0" w:firstRowLastColumn="0" w:lastRowFirstColumn="0" w:lastRowLastColumn="0"/>
              <w:rPr>
                <w:rFonts w:ascii="Franklin Gothic Medium" w:hAnsi="Franklin Gothic Medium"/>
                <w:sz w:val="18"/>
                <w:szCs w:val="18"/>
              </w:rPr>
            </w:pPr>
            <w:r w:rsidRPr="00670903">
              <w:rPr>
                <w:rFonts w:ascii="Franklin Gothic Medium" w:hAnsi="Franklin Gothic Medium"/>
                <w:sz w:val="18"/>
                <w:szCs w:val="18"/>
              </w:rPr>
              <w:t>$64,644,878</w:t>
            </w:r>
          </w:p>
        </w:tc>
        <w:tc>
          <w:tcPr>
            <w:tcW w:w="1183" w:type="dxa"/>
          </w:tcPr>
          <w:p w14:paraId="09A5DFBA" w14:textId="791956DA" w:rsidR="00670903" w:rsidRPr="00670903" w:rsidRDefault="00670903" w:rsidP="00670903">
            <w:pPr>
              <w:pStyle w:val="TableRightText"/>
              <w:cnfStyle w:val="000000010000" w:firstRow="0" w:lastRow="0" w:firstColumn="0" w:lastColumn="0" w:oddVBand="0" w:evenVBand="0" w:oddHBand="0" w:evenHBand="1" w:firstRowFirstColumn="0" w:firstRowLastColumn="0" w:lastRowFirstColumn="0" w:lastRowLastColumn="0"/>
              <w:rPr>
                <w:rFonts w:ascii="Franklin Gothic Medium" w:hAnsi="Franklin Gothic Medium"/>
                <w:sz w:val="18"/>
                <w:szCs w:val="18"/>
              </w:rPr>
            </w:pPr>
            <w:r w:rsidRPr="00670903">
              <w:rPr>
                <w:rFonts w:ascii="Franklin Gothic Medium" w:hAnsi="Franklin Gothic Medium"/>
                <w:sz w:val="18"/>
                <w:szCs w:val="18"/>
              </w:rPr>
              <w:t>$8,909,855</w:t>
            </w:r>
          </w:p>
        </w:tc>
        <w:tc>
          <w:tcPr>
            <w:tcW w:w="0" w:type="auto"/>
          </w:tcPr>
          <w:p w14:paraId="3B84A170" w14:textId="35A89D87" w:rsidR="00670903" w:rsidRPr="00670903" w:rsidRDefault="00670903" w:rsidP="00670903">
            <w:pPr>
              <w:pStyle w:val="TableRightText"/>
              <w:cnfStyle w:val="000000010000" w:firstRow="0" w:lastRow="0" w:firstColumn="0" w:lastColumn="0" w:oddVBand="0" w:evenVBand="0" w:oddHBand="0" w:evenHBand="1" w:firstRowFirstColumn="0" w:firstRowLastColumn="0" w:lastRowFirstColumn="0" w:lastRowLastColumn="0"/>
              <w:rPr>
                <w:rFonts w:ascii="Franklin Gothic Medium" w:hAnsi="Franklin Gothic Medium"/>
                <w:sz w:val="18"/>
                <w:szCs w:val="18"/>
              </w:rPr>
            </w:pPr>
            <w:r w:rsidRPr="00670903">
              <w:rPr>
                <w:rFonts w:ascii="Franklin Gothic Medium" w:hAnsi="Franklin Gothic Medium"/>
                <w:sz w:val="18"/>
                <w:szCs w:val="18"/>
              </w:rPr>
              <w:t>$91,428,160</w:t>
            </w:r>
          </w:p>
        </w:tc>
      </w:tr>
    </w:tbl>
    <w:p w14:paraId="1C7817AE" w14:textId="77777777" w:rsidR="00664E5E" w:rsidRDefault="00664E5E" w:rsidP="00664E5E">
      <w:pPr>
        <w:pStyle w:val="TableFootnote"/>
      </w:pPr>
      <w:bookmarkStart w:id="65" w:name="_Ref136522004"/>
      <w:bookmarkStart w:id="66" w:name="_Ref136524193"/>
      <w:bookmarkStart w:id="67" w:name="_Toc136524588"/>
      <w:r>
        <w:t>Note: “Other fuels” include AIC-provided gas service, non-AIC-provided gas service, and propane.</w:t>
      </w:r>
    </w:p>
    <w:p w14:paraId="463128A8" w14:textId="77777777" w:rsidR="00664E5E" w:rsidRDefault="00664E5E" w:rsidP="00664E5E">
      <w:pPr>
        <w:rPr>
          <w:bCs/>
          <w:szCs w:val="20"/>
        </w:rPr>
      </w:pPr>
      <w:bookmarkStart w:id="68" w:name="_Ref167454984"/>
      <w:r>
        <w:br w:type="page"/>
      </w:r>
    </w:p>
    <w:p w14:paraId="66F18294" w14:textId="0809257E" w:rsidR="00664E5E" w:rsidRDefault="00664E5E" w:rsidP="00664E5E">
      <w:pPr>
        <w:pStyle w:val="Caption"/>
      </w:pPr>
      <w:bookmarkStart w:id="69" w:name="_Ref201487015"/>
      <w:bookmarkStart w:id="70" w:name="_Toc231463213"/>
      <w:bookmarkStart w:id="71" w:name="_Toc231463354"/>
      <w:r>
        <w:lastRenderedPageBreak/>
        <w:t xml:space="preserve">Table </w:t>
      </w:r>
      <w:r>
        <w:rPr>
          <w:color w:val="2B579A"/>
          <w:shd w:val="clear" w:color="auto" w:fill="E6E6E6"/>
        </w:rPr>
        <w:fldChar w:fldCharType="begin"/>
      </w:r>
      <w:r>
        <w:instrText xml:space="preserve"> SEQ Table \* ARABIC </w:instrText>
      </w:r>
      <w:r>
        <w:rPr>
          <w:color w:val="2B579A"/>
          <w:shd w:val="clear" w:color="auto" w:fill="E6E6E6"/>
        </w:rPr>
        <w:fldChar w:fldCharType="separate"/>
      </w:r>
      <w:r w:rsidR="00BA1594">
        <w:rPr>
          <w:noProof/>
        </w:rPr>
        <w:t>11</w:t>
      </w:r>
      <w:r>
        <w:rPr>
          <w:noProof/>
          <w:color w:val="2B579A"/>
          <w:shd w:val="clear" w:color="auto" w:fill="E6E6E6"/>
        </w:rPr>
        <w:fldChar w:fldCharType="end"/>
      </w:r>
      <w:bookmarkEnd w:id="65"/>
      <w:bookmarkEnd w:id="66"/>
      <w:bookmarkEnd w:id="68"/>
      <w:bookmarkEnd w:id="69"/>
      <w:r w:rsidRPr="00A832F4">
        <w:t>. 202</w:t>
      </w:r>
      <w:r w:rsidR="00227295" w:rsidRPr="00A832F4">
        <w:t>5</w:t>
      </w:r>
      <w:r w:rsidRPr="00A832F4">
        <w:t xml:space="preserve"> AIC Energy Efficiency Portfolio</w:t>
      </w:r>
      <w:r w:rsidRPr="00A179DB">
        <w:t xml:space="preserve"> Illinois Total Resource Cost Test</w:t>
      </w:r>
      <w:bookmarkEnd w:id="67"/>
      <w:bookmarkEnd w:id="70"/>
      <w:bookmarkEnd w:id="71"/>
    </w:p>
    <w:tbl>
      <w:tblPr>
        <w:tblStyle w:val="ODCBasic-1"/>
        <w:tblW w:w="5000" w:type="pct"/>
        <w:tblLayout w:type="fixed"/>
        <w:tblCellMar>
          <w:top w:w="0" w:type="dxa"/>
          <w:bottom w:w="14" w:type="dxa"/>
        </w:tblCellMar>
        <w:tblLook w:val="04A0" w:firstRow="1" w:lastRow="0" w:firstColumn="1" w:lastColumn="0" w:noHBand="0" w:noVBand="1"/>
      </w:tblPr>
      <w:tblGrid>
        <w:gridCol w:w="3235"/>
        <w:gridCol w:w="1890"/>
        <w:gridCol w:w="2340"/>
        <w:gridCol w:w="2069"/>
        <w:gridCol w:w="2431"/>
        <w:gridCol w:w="2731"/>
      </w:tblGrid>
      <w:tr w:rsidR="00664E5E" w:rsidRPr="005D7B52" w14:paraId="674CEF4F" w14:textId="77777777" w:rsidTr="00450E56">
        <w:trPr>
          <w:cnfStyle w:val="100000000000" w:firstRow="1" w:lastRow="0" w:firstColumn="0" w:lastColumn="0" w:oddVBand="0" w:evenVBand="0" w:oddHBand="0" w:evenHBand="0" w:firstRowFirstColumn="0" w:firstRowLastColumn="0" w:lastRowFirstColumn="0" w:lastRowLastColumn="0"/>
          <w:trHeight w:val="454"/>
          <w:tblHeader/>
        </w:trPr>
        <w:tc>
          <w:tcPr>
            <w:cnfStyle w:val="001000000000" w:firstRow="0" w:lastRow="0" w:firstColumn="1" w:lastColumn="0" w:oddVBand="0" w:evenVBand="0" w:oddHBand="0" w:evenHBand="0" w:firstRowFirstColumn="0" w:firstRowLastColumn="0" w:lastRowFirstColumn="0" w:lastRowLastColumn="0"/>
            <w:tcW w:w="1101" w:type="pct"/>
          </w:tcPr>
          <w:p w14:paraId="5A2B67E4" w14:textId="77777777" w:rsidR="00664E5E" w:rsidRPr="00BB59E8" w:rsidRDefault="00664E5E" w:rsidP="00450E56">
            <w:pPr>
              <w:pStyle w:val="TableHeadingLeft"/>
              <w:rPr>
                <w:sz w:val="18"/>
                <w:szCs w:val="18"/>
              </w:rPr>
            </w:pPr>
            <w:r w:rsidRPr="00BB59E8">
              <w:rPr>
                <w:sz w:val="18"/>
                <w:szCs w:val="18"/>
              </w:rPr>
              <w:t>Program</w:t>
            </w:r>
          </w:p>
        </w:tc>
        <w:tc>
          <w:tcPr>
            <w:tcW w:w="643" w:type="pct"/>
          </w:tcPr>
          <w:p w14:paraId="4E3D86E5" w14:textId="77777777" w:rsidR="00664E5E" w:rsidRPr="00BB59E8" w:rsidRDefault="00664E5E" w:rsidP="00450E56">
            <w:pPr>
              <w:pStyle w:val="TableHeadingCentered"/>
              <w:cnfStyle w:val="100000000000" w:firstRow="1" w:lastRow="0" w:firstColumn="0" w:lastColumn="0" w:oddVBand="0" w:evenVBand="0" w:oddHBand="0" w:evenHBand="0" w:firstRowFirstColumn="0" w:firstRowLastColumn="0" w:lastRowFirstColumn="0" w:lastRowLastColumn="0"/>
              <w:rPr>
                <w:sz w:val="18"/>
                <w:szCs w:val="18"/>
              </w:rPr>
            </w:pPr>
            <w:r w:rsidRPr="00BB59E8">
              <w:rPr>
                <w:sz w:val="18"/>
                <w:szCs w:val="18"/>
              </w:rPr>
              <w:t>IL TRC Benefits</w:t>
            </w:r>
          </w:p>
        </w:tc>
        <w:tc>
          <w:tcPr>
            <w:tcW w:w="796" w:type="pct"/>
          </w:tcPr>
          <w:p w14:paraId="296CDCB4" w14:textId="77777777" w:rsidR="00664E5E" w:rsidRPr="00BB59E8" w:rsidRDefault="00664E5E" w:rsidP="00450E56">
            <w:pPr>
              <w:pStyle w:val="TableHeadingCentered"/>
              <w:cnfStyle w:val="100000000000" w:firstRow="1" w:lastRow="0" w:firstColumn="0" w:lastColumn="0" w:oddVBand="0" w:evenVBand="0" w:oddHBand="0" w:evenHBand="0" w:firstRowFirstColumn="0" w:firstRowLastColumn="0" w:lastRowFirstColumn="0" w:lastRowLastColumn="0"/>
              <w:rPr>
                <w:sz w:val="18"/>
                <w:szCs w:val="18"/>
              </w:rPr>
            </w:pPr>
            <w:r w:rsidRPr="00BB59E8">
              <w:rPr>
                <w:sz w:val="18"/>
                <w:szCs w:val="18"/>
              </w:rPr>
              <w:t>IL TRC Costs</w:t>
            </w:r>
          </w:p>
        </w:tc>
        <w:tc>
          <w:tcPr>
            <w:tcW w:w="704" w:type="pct"/>
          </w:tcPr>
          <w:p w14:paraId="505BB33E" w14:textId="77777777" w:rsidR="00664E5E" w:rsidRPr="00BB59E8" w:rsidRDefault="00664E5E" w:rsidP="00450E56">
            <w:pPr>
              <w:pStyle w:val="TableHeadingCentered"/>
              <w:cnfStyle w:val="100000000000" w:firstRow="1" w:lastRow="0" w:firstColumn="0" w:lastColumn="0" w:oddVBand="0" w:evenVBand="0" w:oddHBand="0" w:evenHBand="0" w:firstRowFirstColumn="0" w:firstRowLastColumn="0" w:lastRowFirstColumn="0" w:lastRowLastColumn="0"/>
              <w:rPr>
                <w:sz w:val="18"/>
                <w:szCs w:val="18"/>
              </w:rPr>
            </w:pPr>
            <w:r w:rsidRPr="00BB59E8">
              <w:rPr>
                <w:sz w:val="18"/>
                <w:szCs w:val="18"/>
              </w:rPr>
              <w:t>IL TRC Test Net Benefits</w:t>
            </w:r>
          </w:p>
        </w:tc>
        <w:tc>
          <w:tcPr>
            <w:tcW w:w="827" w:type="pct"/>
          </w:tcPr>
          <w:p w14:paraId="68F820CC" w14:textId="77777777" w:rsidR="00664E5E" w:rsidRPr="00BB59E8" w:rsidRDefault="00664E5E" w:rsidP="00450E56">
            <w:pPr>
              <w:pStyle w:val="TableHeadingCentered"/>
              <w:cnfStyle w:val="100000000000" w:firstRow="1" w:lastRow="0" w:firstColumn="0" w:lastColumn="0" w:oddVBand="0" w:evenVBand="0" w:oddHBand="0" w:evenHBand="0" w:firstRowFirstColumn="0" w:firstRowLastColumn="0" w:lastRowFirstColumn="0" w:lastRowLastColumn="0"/>
              <w:rPr>
                <w:sz w:val="18"/>
                <w:szCs w:val="18"/>
              </w:rPr>
            </w:pPr>
            <w:r w:rsidRPr="00BB59E8">
              <w:rPr>
                <w:sz w:val="18"/>
                <w:szCs w:val="18"/>
              </w:rPr>
              <w:t>IL TRC Test Ratio – with NEIs</w:t>
            </w:r>
          </w:p>
        </w:tc>
        <w:tc>
          <w:tcPr>
            <w:tcW w:w="929" w:type="pct"/>
          </w:tcPr>
          <w:p w14:paraId="120F12B2" w14:textId="77777777" w:rsidR="00664E5E" w:rsidRPr="00BB59E8" w:rsidRDefault="00664E5E" w:rsidP="00450E56">
            <w:pPr>
              <w:pStyle w:val="TableHeadingCentered"/>
              <w:cnfStyle w:val="100000000000" w:firstRow="1" w:lastRow="0" w:firstColumn="0" w:lastColumn="0" w:oddVBand="0" w:evenVBand="0" w:oddHBand="0" w:evenHBand="0" w:firstRowFirstColumn="0" w:firstRowLastColumn="0" w:lastRowFirstColumn="0" w:lastRowLastColumn="0"/>
              <w:rPr>
                <w:sz w:val="18"/>
                <w:szCs w:val="18"/>
              </w:rPr>
            </w:pPr>
            <w:r w:rsidRPr="00BB59E8">
              <w:rPr>
                <w:sz w:val="18"/>
                <w:szCs w:val="18"/>
              </w:rPr>
              <w:t>IL TRC Test Ratio – without NEIs</w:t>
            </w:r>
          </w:p>
        </w:tc>
      </w:tr>
      <w:tr w:rsidR="00664E5E" w:rsidRPr="005D7B52" w14:paraId="2271E645" w14:textId="77777777" w:rsidTr="00450E56">
        <w:trPr>
          <w:cnfStyle w:val="100000000000" w:firstRow="1" w:lastRow="0" w:firstColumn="0" w:lastColumn="0" w:oddVBand="0" w:evenVBand="0" w:oddHBand="0" w:evenHBand="0" w:firstRowFirstColumn="0" w:firstRowLastColumn="0" w:lastRowFirstColumn="0" w:lastRowLastColumn="0"/>
          <w:trHeight w:val="288"/>
          <w:tblHeader/>
        </w:trPr>
        <w:tc>
          <w:tcPr>
            <w:cnfStyle w:val="001000000000" w:firstRow="0" w:lastRow="0" w:firstColumn="1" w:lastColumn="0" w:oddVBand="0" w:evenVBand="0" w:oddHBand="0" w:evenHBand="0" w:firstRowFirstColumn="0" w:firstRowLastColumn="0" w:lastRowFirstColumn="0" w:lastRowLastColumn="0"/>
            <w:tcW w:w="1101" w:type="pct"/>
            <w:shd w:val="clear" w:color="auto" w:fill="1FA9E1" w:themeFill="accent3"/>
          </w:tcPr>
          <w:p w14:paraId="0D858FD4" w14:textId="77777777" w:rsidR="00664E5E" w:rsidRPr="00BB59E8" w:rsidRDefault="00664E5E" w:rsidP="00450E56">
            <w:pPr>
              <w:pStyle w:val="TableCenterText"/>
              <w:contextualSpacing w:val="0"/>
              <w:rPr>
                <w:iCs w:val="0"/>
                <w:sz w:val="18"/>
                <w:szCs w:val="18"/>
              </w:rPr>
            </w:pPr>
            <w:r w:rsidRPr="00BB59E8">
              <w:rPr>
                <w:iCs w:val="0"/>
                <w:sz w:val="18"/>
                <w:szCs w:val="18"/>
              </w:rPr>
              <w:t>(a)</w:t>
            </w:r>
          </w:p>
        </w:tc>
        <w:tc>
          <w:tcPr>
            <w:tcW w:w="643" w:type="pct"/>
            <w:shd w:val="clear" w:color="auto" w:fill="1FA9E1" w:themeFill="accent3"/>
          </w:tcPr>
          <w:p w14:paraId="57EB8198" w14:textId="77777777" w:rsidR="00664E5E" w:rsidRPr="00BB59E8" w:rsidRDefault="00664E5E" w:rsidP="00450E56">
            <w:pPr>
              <w:pStyle w:val="TableCenterText"/>
              <w:contextualSpacing w:val="0"/>
              <w:cnfStyle w:val="100000000000" w:firstRow="1" w:lastRow="0" w:firstColumn="0" w:lastColumn="0" w:oddVBand="0" w:evenVBand="0" w:oddHBand="0" w:evenHBand="0" w:firstRowFirstColumn="0" w:firstRowLastColumn="0" w:lastRowFirstColumn="0" w:lastRowLastColumn="0"/>
              <w:rPr>
                <w:iCs w:val="0"/>
                <w:sz w:val="18"/>
                <w:szCs w:val="18"/>
              </w:rPr>
            </w:pPr>
            <w:r w:rsidRPr="00BB59E8">
              <w:rPr>
                <w:iCs w:val="0"/>
                <w:sz w:val="18"/>
                <w:szCs w:val="18"/>
              </w:rPr>
              <w:t>(u)=(b+c+d+e+f+g+h)</w:t>
            </w:r>
          </w:p>
        </w:tc>
        <w:tc>
          <w:tcPr>
            <w:tcW w:w="796" w:type="pct"/>
            <w:shd w:val="clear" w:color="auto" w:fill="1FA9E1" w:themeFill="accent3"/>
          </w:tcPr>
          <w:p w14:paraId="00D78C4C" w14:textId="77777777" w:rsidR="00664E5E" w:rsidRPr="00BB59E8" w:rsidRDefault="00664E5E" w:rsidP="00450E56">
            <w:pPr>
              <w:pStyle w:val="TableCenterText"/>
              <w:contextualSpacing w:val="0"/>
              <w:cnfStyle w:val="100000000000" w:firstRow="1" w:lastRow="0" w:firstColumn="0" w:lastColumn="0" w:oddVBand="0" w:evenVBand="0" w:oddHBand="0" w:evenHBand="0" w:firstRowFirstColumn="0" w:firstRowLastColumn="0" w:lastRowFirstColumn="0" w:lastRowLastColumn="0"/>
              <w:rPr>
                <w:iCs w:val="0"/>
                <w:sz w:val="18"/>
                <w:szCs w:val="18"/>
              </w:rPr>
            </w:pPr>
            <w:bookmarkStart w:id="72" w:name="_Hlk201214173"/>
            <w:r w:rsidRPr="00BB59E8">
              <w:rPr>
                <w:iCs w:val="0"/>
                <w:sz w:val="18"/>
                <w:szCs w:val="18"/>
              </w:rPr>
              <w:t>(v)=(i+j+k+l+m+n+o+p+q+t)</w:t>
            </w:r>
            <w:bookmarkEnd w:id="72"/>
          </w:p>
        </w:tc>
        <w:tc>
          <w:tcPr>
            <w:tcW w:w="704" w:type="pct"/>
            <w:shd w:val="clear" w:color="auto" w:fill="1FA9E1" w:themeFill="accent3"/>
          </w:tcPr>
          <w:p w14:paraId="682DFE8C" w14:textId="77777777" w:rsidR="00664E5E" w:rsidRPr="00BB59E8" w:rsidRDefault="00664E5E" w:rsidP="00450E56">
            <w:pPr>
              <w:pStyle w:val="TableCenterText"/>
              <w:contextualSpacing w:val="0"/>
              <w:cnfStyle w:val="100000000000" w:firstRow="1" w:lastRow="0" w:firstColumn="0" w:lastColumn="0" w:oddVBand="0" w:evenVBand="0" w:oddHBand="0" w:evenHBand="0" w:firstRowFirstColumn="0" w:firstRowLastColumn="0" w:lastRowFirstColumn="0" w:lastRowLastColumn="0"/>
              <w:rPr>
                <w:iCs w:val="0"/>
                <w:sz w:val="18"/>
                <w:szCs w:val="18"/>
              </w:rPr>
            </w:pPr>
            <w:r w:rsidRPr="00BB59E8">
              <w:rPr>
                <w:iCs w:val="0"/>
                <w:sz w:val="18"/>
                <w:szCs w:val="18"/>
              </w:rPr>
              <w:t>(w)=(u-v)</w:t>
            </w:r>
          </w:p>
        </w:tc>
        <w:tc>
          <w:tcPr>
            <w:tcW w:w="827" w:type="pct"/>
            <w:shd w:val="clear" w:color="auto" w:fill="1FA9E1" w:themeFill="accent3"/>
          </w:tcPr>
          <w:p w14:paraId="478B30E1" w14:textId="77777777" w:rsidR="00664E5E" w:rsidRPr="00BB59E8" w:rsidRDefault="00664E5E" w:rsidP="00450E56">
            <w:pPr>
              <w:cnfStyle w:val="100000000000" w:firstRow="1" w:lastRow="0" w:firstColumn="0" w:lastColumn="0" w:oddVBand="0" w:evenVBand="0" w:oddHBand="0" w:evenHBand="0" w:firstRowFirstColumn="0" w:firstRowLastColumn="0" w:lastRowFirstColumn="0" w:lastRowLastColumn="0"/>
              <w:rPr>
                <w:szCs w:val="18"/>
              </w:rPr>
            </w:pPr>
            <w:r w:rsidRPr="00BB59E8">
              <w:rPr>
                <w:rFonts w:ascii="Franklin Gothic Medium" w:hAnsi="Franklin Gothic Medium"/>
                <w:i/>
                <w:iCs w:val="0"/>
                <w:szCs w:val="18"/>
              </w:rPr>
              <w:t>(x)=(u/v)</w:t>
            </w:r>
          </w:p>
        </w:tc>
        <w:tc>
          <w:tcPr>
            <w:tcW w:w="929" w:type="pct"/>
            <w:shd w:val="clear" w:color="auto" w:fill="1FA9E1" w:themeFill="accent3"/>
          </w:tcPr>
          <w:p w14:paraId="41DEFBE2" w14:textId="77777777" w:rsidR="00664E5E" w:rsidRPr="00BB59E8" w:rsidRDefault="00664E5E" w:rsidP="00450E56">
            <w:pPr>
              <w:pStyle w:val="TableCenterText"/>
              <w:contextualSpacing w:val="0"/>
              <w:cnfStyle w:val="100000000000" w:firstRow="1" w:lastRow="0" w:firstColumn="0" w:lastColumn="0" w:oddVBand="0" w:evenVBand="0" w:oddHBand="0" w:evenHBand="0" w:firstRowFirstColumn="0" w:firstRowLastColumn="0" w:lastRowFirstColumn="0" w:lastRowLastColumn="0"/>
              <w:rPr>
                <w:sz w:val="18"/>
                <w:szCs w:val="18"/>
              </w:rPr>
            </w:pPr>
            <w:r w:rsidRPr="00BB59E8">
              <w:rPr>
                <w:iCs w:val="0"/>
                <w:sz w:val="18"/>
                <w:szCs w:val="18"/>
              </w:rPr>
              <w:t>(ab)=[(u-(g+h))/(v-(n+o))]</w:t>
            </w:r>
          </w:p>
        </w:tc>
      </w:tr>
      <w:tr w:rsidR="000E3CC6" w:rsidRPr="005D7B52" w14:paraId="417F69DE" w14:textId="77777777" w:rsidTr="000E3CC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101" w:type="pct"/>
          </w:tcPr>
          <w:p w14:paraId="069B9E64" w14:textId="77777777" w:rsidR="000E3CC6" w:rsidRPr="00BB59E8" w:rsidRDefault="000E3CC6" w:rsidP="000E3CC6">
            <w:pPr>
              <w:pStyle w:val="TableLeftText"/>
              <w:rPr>
                <w:sz w:val="18"/>
                <w:szCs w:val="18"/>
              </w:rPr>
            </w:pPr>
            <w:r w:rsidRPr="00BB59E8">
              <w:rPr>
                <w:sz w:val="18"/>
                <w:szCs w:val="18"/>
              </w:rPr>
              <w:t>Residential Program</w:t>
            </w:r>
          </w:p>
        </w:tc>
        <w:tc>
          <w:tcPr>
            <w:tcW w:w="643" w:type="pct"/>
          </w:tcPr>
          <w:p w14:paraId="1B181415" w14:textId="51E85D99" w:rsidR="000E3CC6" w:rsidRPr="002B2515" w:rsidRDefault="000E3CC6" w:rsidP="000E3CC6">
            <w:pPr>
              <w:pStyle w:val="TableRightText"/>
              <w:cnfStyle w:val="000000100000" w:firstRow="0" w:lastRow="0" w:firstColumn="0" w:lastColumn="0" w:oddVBand="0" w:evenVBand="0" w:oddHBand="1" w:evenHBand="0" w:firstRowFirstColumn="0" w:firstRowLastColumn="0" w:lastRowFirstColumn="0" w:lastRowLastColumn="0"/>
              <w:rPr>
                <w:i/>
                <w:iCs/>
                <w:color w:val="4A4D56"/>
                <w:sz w:val="18"/>
                <w:szCs w:val="18"/>
              </w:rPr>
            </w:pPr>
            <w:r w:rsidRPr="002B2515">
              <w:rPr>
                <w:sz w:val="18"/>
                <w:szCs w:val="18"/>
              </w:rPr>
              <w:t>$140,250,270</w:t>
            </w:r>
          </w:p>
        </w:tc>
        <w:tc>
          <w:tcPr>
            <w:tcW w:w="796" w:type="pct"/>
          </w:tcPr>
          <w:p w14:paraId="05C7347C" w14:textId="093E48B1" w:rsidR="000E3CC6" w:rsidRPr="002B2515" w:rsidRDefault="000E3CC6" w:rsidP="000E3CC6">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2B2515">
              <w:rPr>
                <w:sz w:val="18"/>
                <w:szCs w:val="18"/>
              </w:rPr>
              <w:t>$67,397,250</w:t>
            </w:r>
          </w:p>
        </w:tc>
        <w:tc>
          <w:tcPr>
            <w:tcW w:w="704" w:type="pct"/>
          </w:tcPr>
          <w:p w14:paraId="46353E21" w14:textId="3D84DCC5" w:rsidR="000E3CC6" w:rsidRPr="002B2515" w:rsidRDefault="000E3CC6" w:rsidP="000E3CC6">
            <w:pPr>
              <w:jc w:val="right"/>
              <w:cnfStyle w:val="000000100000" w:firstRow="0" w:lastRow="0" w:firstColumn="0" w:lastColumn="0" w:oddVBand="0" w:evenVBand="0" w:oddHBand="1" w:evenHBand="0" w:firstRowFirstColumn="0" w:firstRowLastColumn="0" w:lastRowFirstColumn="0" w:lastRowLastColumn="0"/>
              <w:rPr>
                <w:i/>
                <w:szCs w:val="18"/>
              </w:rPr>
            </w:pPr>
            <w:r w:rsidRPr="002B2515">
              <w:rPr>
                <w:szCs w:val="18"/>
              </w:rPr>
              <w:t>$72,853,020</w:t>
            </w:r>
          </w:p>
        </w:tc>
        <w:tc>
          <w:tcPr>
            <w:tcW w:w="827" w:type="pct"/>
          </w:tcPr>
          <w:p w14:paraId="039D63F7" w14:textId="4BD340E4" w:rsidR="000E3CC6" w:rsidRPr="002B2515" w:rsidRDefault="000E3CC6" w:rsidP="000E3CC6">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2B2515">
              <w:rPr>
                <w:sz w:val="18"/>
                <w:szCs w:val="18"/>
              </w:rPr>
              <w:t>2.08</w:t>
            </w:r>
          </w:p>
        </w:tc>
        <w:tc>
          <w:tcPr>
            <w:tcW w:w="929" w:type="pct"/>
          </w:tcPr>
          <w:p w14:paraId="4810A464" w14:textId="37F4DB70" w:rsidR="000E3CC6" w:rsidRPr="000E3CC6" w:rsidRDefault="000E3CC6" w:rsidP="000E3CC6">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0E3CC6">
              <w:rPr>
                <w:sz w:val="18"/>
                <w:szCs w:val="18"/>
              </w:rPr>
              <w:t>2.00</w:t>
            </w:r>
          </w:p>
        </w:tc>
      </w:tr>
      <w:tr w:rsidR="000E3CC6" w:rsidRPr="005D7B52" w14:paraId="5768743D" w14:textId="77777777" w:rsidTr="000E3CC6">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101" w:type="pct"/>
          </w:tcPr>
          <w:p w14:paraId="500D45CF" w14:textId="77777777" w:rsidR="000E3CC6" w:rsidRPr="00BB59E8" w:rsidRDefault="000E3CC6" w:rsidP="000E3CC6">
            <w:pPr>
              <w:pStyle w:val="TableLeftText"/>
              <w:rPr>
                <w:i/>
                <w:iCs/>
                <w:sz w:val="18"/>
                <w:szCs w:val="18"/>
              </w:rPr>
            </w:pPr>
            <w:r w:rsidRPr="00BB59E8">
              <w:rPr>
                <w:i/>
                <w:iCs/>
                <w:sz w:val="18"/>
                <w:szCs w:val="18"/>
              </w:rPr>
              <w:t>Retail Products</w:t>
            </w:r>
          </w:p>
        </w:tc>
        <w:tc>
          <w:tcPr>
            <w:tcW w:w="643" w:type="pct"/>
          </w:tcPr>
          <w:p w14:paraId="283C0013" w14:textId="370F6D5A" w:rsidR="000E3CC6" w:rsidRPr="002B2515" w:rsidRDefault="000E3CC6" w:rsidP="000E3CC6">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2B2515">
              <w:rPr>
                <w:i/>
                <w:iCs/>
                <w:sz w:val="18"/>
                <w:szCs w:val="18"/>
              </w:rPr>
              <w:t>$10,215,199</w:t>
            </w:r>
          </w:p>
        </w:tc>
        <w:tc>
          <w:tcPr>
            <w:tcW w:w="796" w:type="pct"/>
          </w:tcPr>
          <w:p w14:paraId="20DBA5A2" w14:textId="4C3D7844" w:rsidR="000E3CC6" w:rsidRPr="002B2515" w:rsidRDefault="000E3CC6" w:rsidP="000E3CC6">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2B2515">
              <w:rPr>
                <w:i/>
                <w:iCs/>
                <w:sz w:val="18"/>
                <w:szCs w:val="18"/>
              </w:rPr>
              <w:t>$4,114,862</w:t>
            </w:r>
          </w:p>
        </w:tc>
        <w:tc>
          <w:tcPr>
            <w:tcW w:w="704" w:type="pct"/>
          </w:tcPr>
          <w:p w14:paraId="256DEB54" w14:textId="241C7D11" w:rsidR="000E3CC6" w:rsidRPr="002B2515" w:rsidRDefault="000E3CC6" w:rsidP="000E3CC6">
            <w:pPr>
              <w:jc w:val="right"/>
              <w:cnfStyle w:val="000000010000" w:firstRow="0" w:lastRow="0" w:firstColumn="0" w:lastColumn="0" w:oddVBand="0" w:evenVBand="0" w:oddHBand="0" w:evenHBand="1" w:firstRowFirstColumn="0" w:firstRowLastColumn="0" w:lastRowFirstColumn="0" w:lastRowLastColumn="0"/>
              <w:rPr>
                <w:i/>
                <w:iCs/>
                <w:szCs w:val="18"/>
              </w:rPr>
            </w:pPr>
            <w:r w:rsidRPr="002B2515">
              <w:rPr>
                <w:i/>
                <w:iCs/>
                <w:szCs w:val="18"/>
              </w:rPr>
              <w:t>$6,100,337</w:t>
            </w:r>
          </w:p>
        </w:tc>
        <w:tc>
          <w:tcPr>
            <w:tcW w:w="827" w:type="pct"/>
          </w:tcPr>
          <w:p w14:paraId="04E9C731" w14:textId="5B1244EC" w:rsidR="000E3CC6" w:rsidRPr="002B2515" w:rsidRDefault="000E3CC6" w:rsidP="000E3CC6">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2B2515">
              <w:rPr>
                <w:i/>
                <w:iCs/>
                <w:sz w:val="18"/>
                <w:szCs w:val="18"/>
              </w:rPr>
              <w:t>2.48</w:t>
            </w:r>
          </w:p>
        </w:tc>
        <w:tc>
          <w:tcPr>
            <w:tcW w:w="929" w:type="pct"/>
          </w:tcPr>
          <w:p w14:paraId="178B55D4" w14:textId="7413C2E5" w:rsidR="000E3CC6" w:rsidRPr="000E3CC6" w:rsidRDefault="000E3CC6" w:rsidP="000E3CC6">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0E3CC6">
              <w:rPr>
                <w:i/>
                <w:iCs/>
                <w:sz w:val="18"/>
                <w:szCs w:val="18"/>
              </w:rPr>
              <w:t>2.39</w:t>
            </w:r>
          </w:p>
        </w:tc>
      </w:tr>
      <w:tr w:rsidR="000E3CC6" w:rsidRPr="005D7B52" w14:paraId="52FC6C29" w14:textId="77777777" w:rsidTr="000E3CC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101" w:type="pct"/>
          </w:tcPr>
          <w:p w14:paraId="5D403A46" w14:textId="77777777" w:rsidR="000E3CC6" w:rsidRPr="00BB59E8" w:rsidRDefault="000E3CC6" w:rsidP="000E3CC6">
            <w:pPr>
              <w:pStyle w:val="TableLeftText"/>
              <w:rPr>
                <w:i/>
                <w:iCs/>
                <w:sz w:val="18"/>
                <w:szCs w:val="18"/>
              </w:rPr>
            </w:pPr>
            <w:r w:rsidRPr="00BB59E8">
              <w:rPr>
                <w:i/>
                <w:iCs/>
                <w:sz w:val="18"/>
                <w:szCs w:val="18"/>
              </w:rPr>
              <w:t>Income Qualified - Retail Products</w:t>
            </w:r>
          </w:p>
        </w:tc>
        <w:tc>
          <w:tcPr>
            <w:tcW w:w="643" w:type="pct"/>
          </w:tcPr>
          <w:p w14:paraId="040881C6" w14:textId="5E9E2997" w:rsidR="000E3CC6" w:rsidRPr="002B2515" w:rsidRDefault="000E3CC6" w:rsidP="000E3CC6">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2B2515">
              <w:rPr>
                <w:i/>
                <w:iCs/>
                <w:sz w:val="18"/>
                <w:szCs w:val="18"/>
              </w:rPr>
              <w:t>$62,184,306</w:t>
            </w:r>
          </w:p>
        </w:tc>
        <w:tc>
          <w:tcPr>
            <w:tcW w:w="796" w:type="pct"/>
          </w:tcPr>
          <w:p w14:paraId="55674373" w14:textId="605AC42E" w:rsidR="000E3CC6" w:rsidRPr="002B2515" w:rsidRDefault="000E3CC6" w:rsidP="000E3CC6">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2B2515">
              <w:rPr>
                <w:i/>
                <w:iCs/>
                <w:sz w:val="18"/>
                <w:szCs w:val="18"/>
              </w:rPr>
              <w:t>$13,293,914</w:t>
            </w:r>
          </w:p>
        </w:tc>
        <w:tc>
          <w:tcPr>
            <w:tcW w:w="704" w:type="pct"/>
          </w:tcPr>
          <w:p w14:paraId="7593674B" w14:textId="477F459E" w:rsidR="000E3CC6" w:rsidRPr="002B2515" w:rsidRDefault="000E3CC6" w:rsidP="000E3CC6">
            <w:pPr>
              <w:jc w:val="right"/>
              <w:cnfStyle w:val="000000100000" w:firstRow="0" w:lastRow="0" w:firstColumn="0" w:lastColumn="0" w:oddVBand="0" w:evenVBand="0" w:oddHBand="1" w:evenHBand="0" w:firstRowFirstColumn="0" w:firstRowLastColumn="0" w:lastRowFirstColumn="0" w:lastRowLastColumn="0"/>
              <w:rPr>
                <w:i/>
                <w:iCs/>
                <w:szCs w:val="18"/>
              </w:rPr>
            </w:pPr>
            <w:r w:rsidRPr="002B2515">
              <w:rPr>
                <w:i/>
                <w:iCs/>
                <w:szCs w:val="18"/>
              </w:rPr>
              <w:t>$48,890,392</w:t>
            </w:r>
          </w:p>
        </w:tc>
        <w:tc>
          <w:tcPr>
            <w:tcW w:w="827" w:type="pct"/>
          </w:tcPr>
          <w:p w14:paraId="32EEA441" w14:textId="754384D9" w:rsidR="000E3CC6" w:rsidRPr="002B2515" w:rsidRDefault="000E3CC6" w:rsidP="000E3CC6">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2B2515">
              <w:rPr>
                <w:i/>
                <w:iCs/>
                <w:sz w:val="18"/>
                <w:szCs w:val="18"/>
              </w:rPr>
              <w:t>4.68</w:t>
            </w:r>
          </w:p>
        </w:tc>
        <w:tc>
          <w:tcPr>
            <w:tcW w:w="929" w:type="pct"/>
          </w:tcPr>
          <w:p w14:paraId="08201CC5" w14:textId="76D96CFD" w:rsidR="000E3CC6" w:rsidRPr="000E3CC6" w:rsidRDefault="000E3CC6" w:rsidP="000E3CC6">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0E3CC6">
              <w:rPr>
                <w:i/>
                <w:iCs/>
                <w:sz w:val="18"/>
                <w:szCs w:val="18"/>
              </w:rPr>
              <w:t>4.45</w:t>
            </w:r>
          </w:p>
        </w:tc>
      </w:tr>
      <w:tr w:rsidR="000E3CC6" w:rsidRPr="005D7B52" w14:paraId="2F240801" w14:textId="77777777" w:rsidTr="000E3CC6">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101" w:type="pct"/>
          </w:tcPr>
          <w:p w14:paraId="38CE3C62" w14:textId="77777777" w:rsidR="000E3CC6" w:rsidRPr="00BB59E8" w:rsidRDefault="000E3CC6" w:rsidP="000E3CC6">
            <w:pPr>
              <w:pStyle w:val="TableLeftText"/>
              <w:rPr>
                <w:i/>
                <w:iCs/>
                <w:sz w:val="18"/>
                <w:szCs w:val="18"/>
              </w:rPr>
            </w:pPr>
            <w:r w:rsidRPr="00BB59E8">
              <w:rPr>
                <w:i/>
                <w:iCs/>
                <w:sz w:val="18"/>
                <w:szCs w:val="18"/>
              </w:rPr>
              <w:t>Income Qualified - Single Family</w:t>
            </w:r>
          </w:p>
        </w:tc>
        <w:tc>
          <w:tcPr>
            <w:tcW w:w="643" w:type="pct"/>
          </w:tcPr>
          <w:p w14:paraId="5AEF4D1F" w14:textId="236D18C7" w:rsidR="000E3CC6" w:rsidRPr="002B2515" w:rsidRDefault="000E3CC6" w:rsidP="000E3CC6">
            <w:pPr>
              <w:jc w:val="right"/>
              <w:cnfStyle w:val="000000010000" w:firstRow="0" w:lastRow="0" w:firstColumn="0" w:lastColumn="0" w:oddVBand="0" w:evenVBand="0" w:oddHBand="0" w:evenHBand="1" w:firstRowFirstColumn="0" w:firstRowLastColumn="0" w:lastRowFirstColumn="0" w:lastRowLastColumn="0"/>
              <w:rPr>
                <w:i/>
                <w:iCs/>
                <w:szCs w:val="18"/>
              </w:rPr>
            </w:pPr>
            <w:r w:rsidRPr="002B2515">
              <w:rPr>
                <w:i/>
                <w:iCs/>
                <w:szCs w:val="18"/>
              </w:rPr>
              <w:t>$13,641,101</w:t>
            </w:r>
          </w:p>
        </w:tc>
        <w:tc>
          <w:tcPr>
            <w:tcW w:w="796" w:type="pct"/>
          </w:tcPr>
          <w:p w14:paraId="296E9014" w14:textId="0D9D9606" w:rsidR="000E3CC6" w:rsidRPr="002B2515" w:rsidRDefault="000E3CC6" w:rsidP="000E3CC6">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2B2515">
              <w:rPr>
                <w:i/>
                <w:iCs/>
                <w:sz w:val="18"/>
                <w:szCs w:val="18"/>
              </w:rPr>
              <w:t>$23,525,752</w:t>
            </w:r>
          </w:p>
        </w:tc>
        <w:tc>
          <w:tcPr>
            <w:tcW w:w="704" w:type="pct"/>
          </w:tcPr>
          <w:p w14:paraId="119A25BC" w14:textId="69281877" w:rsidR="000E3CC6" w:rsidRPr="002B2515" w:rsidRDefault="000E3CC6" w:rsidP="000E3CC6">
            <w:pPr>
              <w:jc w:val="right"/>
              <w:cnfStyle w:val="000000010000" w:firstRow="0" w:lastRow="0" w:firstColumn="0" w:lastColumn="0" w:oddVBand="0" w:evenVBand="0" w:oddHBand="0" w:evenHBand="1" w:firstRowFirstColumn="0" w:firstRowLastColumn="0" w:lastRowFirstColumn="0" w:lastRowLastColumn="0"/>
              <w:rPr>
                <w:i/>
                <w:iCs/>
                <w:szCs w:val="18"/>
              </w:rPr>
            </w:pPr>
            <w:r w:rsidRPr="002B2515">
              <w:rPr>
                <w:i/>
                <w:iCs/>
                <w:szCs w:val="18"/>
              </w:rPr>
              <w:t>-$9,884,651</w:t>
            </w:r>
          </w:p>
        </w:tc>
        <w:tc>
          <w:tcPr>
            <w:tcW w:w="827" w:type="pct"/>
          </w:tcPr>
          <w:p w14:paraId="61A6684C" w14:textId="179555DE" w:rsidR="000E3CC6" w:rsidRPr="002B2515" w:rsidRDefault="000E3CC6" w:rsidP="000E3CC6">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2B2515">
              <w:rPr>
                <w:i/>
                <w:iCs/>
                <w:sz w:val="18"/>
                <w:szCs w:val="18"/>
              </w:rPr>
              <w:t>0.58</w:t>
            </w:r>
          </w:p>
        </w:tc>
        <w:tc>
          <w:tcPr>
            <w:tcW w:w="929" w:type="pct"/>
          </w:tcPr>
          <w:p w14:paraId="47FC24FE" w14:textId="71F2388E" w:rsidR="000E3CC6" w:rsidRPr="000E3CC6" w:rsidRDefault="000E3CC6" w:rsidP="000E3CC6">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0E3CC6">
              <w:rPr>
                <w:i/>
                <w:iCs/>
                <w:sz w:val="18"/>
                <w:szCs w:val="18"/>
              </w:rPr>
              <w:t>0.56</w:t>
            </w:r>
          </w:p>
        </w:tc>
      </w:tr>
      <w:tr w:rsidR="000E3CC6" w:rsidRPr="005D7B52" w14:paraId="3AE422A3" w14:textId="77777777" w:rsidTr="000E3CC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101" w:type="pct"/>
          </w:tcPr>
          <w:p w14:paraId="1453DF24" w14:textId="77777777" w:rsidR="000E3CC6" w:rsidRPr="00BB59E8" w:rsidRDefault="000E3CC6" w:rsidP="000E3CC6">
            <w:pPr>
              <w:pStyle w:val="TableLeftText"/>
              <w:rPr>
                <w:i/>
                <w:iCs/>
                <w:sz w:val="18"/>
                <w:szCs w:val="18"/>
              </w:rPr>
            </w:pPr>
            <w:r w:rsidRPr="00BB59E8">
              <w:rPr>
                <w:i/>
                <w:iCs/>
                <w:sz w:val="18"/>
                <w:szCs w:val="18"/>
              </w:rPr>
              <w:t>Income Qualified - CAA</w:t>
            </w:r>
          </w:p>
        </w:tc>
        <w:tc>
          <w:tcPr>
            <w:tcW w:w="643" w:type="pct"/>
          </w:tcPr>
          <w:p w14:paraId="70A41435" w14:textId="7C33B6B1" w:rsidR="000E3CC6" w:rsidRPr="002B2515" w:rsidRDefault="000E3CC6" w:rsidP="000E3CC6">
            <w:pPr>
              <w:jc w:val="right"/>
              <w:cnfStyle w:val="000000100000" w:firstRow="0" w:lastRow="0" w:firstColumn="0" w:lastColumn="0" w:oddVBand="0" w:evenVBand="0" w:oddHBand="1" w:evenHBand="0" w:firstRowFirstColumn="0" w:firstRowLastColumn="0" w:lastRowFirstColumn="0" w:lastRowLastColumn="0"/>
              <w:rPr>
                <w:i/>
                <w:iCs/>
                <w:szCs w:val="18"/>
              </w:rPr>
            </w:pPr>
            <w:r w:rsidRPr="002B2515">
              <w:rPr>
                <w:i/>
                <w:iCs/>
                <w:szCs w:val="18"/>
              </w:rPr>
              <w:t>$2,643,287</w:t>
            </w:r>
          </w:p>
        </w:tc>
        <w:tc>
          <w:tcPr>
            <w:tcW w:w="796" w:type="pct"/>
          </w:tcPr>
          <w:p w14:paraId="61A834EE" w14:textId="5046D268" w:rsidR="000E3CC6" w:rsidRPr="002B2515" w:rsidRDefault="000E3CC6" w:rsidP="000E3CC6">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2B2515">
              <w:rPr>
                <w:i/>
                <w:iCs/>
                <w:sz w:val="18"/>
                <w:szCs w:val="18"/>
              </w:rPr>
              <w:t>$4,883,417</w:t>
            </w:r>
          </w:p>
        </w:tc>
        <w:tc>
          <w:tcPr>
            <w:tcW w:w="704" w:type="pct"/>
          </w:tcPr>
          <w:p w14:paraId="0D037C16" w14:textId="2B38FEB4" w:rsidR="000E3CC6" w:rsidRPr="002B2515" w:rsidRDefault="000E3CC6" w:rsidP="000E3CC6">
            <w:pPr>
              <w:jc w:val="right"/>
              <w:cnfStyle w:val="000000100000" w:firstRow="0" w:lastRow="0" w:firstColumn="0" w:lastColumn="0" w:oddVBand="0" w:evenVBand="0" w:oddHBand="1" w:evenHBand="0" w:firstRowFirstColumn="0" w:firstRowLastColumn="0" w:lastRowFirstColumn="0" w:lastRowLastColumn="0"/>
              <w:rPr>
                <w:i/>
                <w:iCs/>
                <w:szCs w:val="18"/>
              </w:rPr>
            </w:pPr>
            <w:r w:rsidRPr="002B2515">
              <w:rPr>
                <w:i/>
                <w:iCs/>
                <w:szCs w:val="18"/>
              </w:rPr>
              <w:t>-$2,240,129</w:t>
            </w:r>
          </w:p>
        </w:tc>
        <w:tc>
          <w:tcPr>
            <w:tcW w:w="827" w:type="pct"/>
          </w:tcPr>
          <w:p w14:paraId="59BC0180" w14:textId="6475BD03" w:rsidR="000E3CC6" w:rsidRPr="002B2515" w:rsidRDefault="000E3CC6" w:rsidP="000E3CC6">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2B2515">
              <w:rPr>
                <w:i/>
                <w:iCs/>
                <w:sz w:val="18"/>
                <w:szCs w:val="18"/>
              </w:rPr>
              <w:t>0.54</w:t>
            </w:r>
          </w:p>
        </w:tc>
        <w:tc>
          <w:tcPr>
            <w:tcW w:w="929" w:type="pct"/>
          </w:tcPr>
          <w:p w14:paraId="1C927D78" w14:textId="2041739C" w:rsidR="000E3CC6" w:rsidRPr="000E3CC6" w:rsidRDefault="000E3CC6" w:rsidP="000E3CC6">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0E3CC6">
              <w:rPr>
                <w:i/>
                <w:iCs/>
                <w:sz w:val="18"/>
                <w:szCs w:val="18"/>
              </w:rPr>
              <w:t>0.52</w:t>
            </w:r>
          </w:p>
        </w:tc>
      </w:tr>
      <w:tr w:rsidR="000E3CC6" w:rsidRPr="005D7B52" w14:paraId="54B5F30A" w14:textId="77777777" w:rsidTr="000E3CC6">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101" w:type="pct"/>
          </w:tcPr>
          <w:p w14:paraId="5D1189F9" w14:textId="77777777" w:rsidR="000E3CC6" w:rsidRPr="00BB59E8" w:rsidRDefault="000E3CC6" w:rsidP="000E3CC6">
            <w:pPr>
              <w:pStyle w:val="TableLeftText"/>
              <w:rPr>
                <w:i/>
                <w:iCs/>
                <w:sz w:val="18"/>
                <w:szCs w:val="18"/>
              </w:rPr>
            </w:pPr>
            <w:r w:rsidRPr="00BB59E8">
              <w:rPr>
                <w:i/>
                <w:iCs/>
                <w:sz w:val="18"/>
                <w:szCs w:val="18"/>
              </w:rPr>
              <w:t>Income Qualified - Multifamily</w:t>
            </w:r>
          </w:p>
        </w:tc>
        <w:tc>
          <w:tcPr>
            <w:tcW w:w="643" w:type="pct"/>
          </w:tcPr>
          <w:p w14:paraId="04E70F98" w14:textId="3C15F14B" w:rsidR="000E3CC6" w:rsidRPr="002B2515" w:rsidRDefault="000E3CC6" w:rsidP="000E3CC6">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2B2515">
              <w:rPr>
                <w:i/>
                <w:iCs/>
                <w:sz w:val="18"/>
                <w:szCs w:val="18"/>
              </w:rPr>
              <w:t>$10,019,030</w:t>
            </w:r>
          </w:p>
        </w:tc>
        <w:tc>
          <w:tcPr>
            <w:tcW w:w="796" w:type="pct"/>
          </w:tcPr>
          <w:p w14:paraId="2F4DF08B" w14:textId="32EC2DFD" w:rsidR="000E3CC6" w:rsidRPr="002B2515" w:rsidRDefault="000E3CC6" w:rsidP="000E3CC6">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2B2515">
              <w:rPr>
                <w:i/>
                <w:iCs/>
                <w:sz w:val="18"/>
                <w:szCs w:val="18"/>
              </w:rPr>
              <w:t>$7,851,407</w:t>
            </w:r>
          </w:p>
        </w:tc>
        <w:tc>
          <w:tcPr>
            <w:tcW w:w="704" w:type="pct"/>
          </w:tcPr>
          <w:p w14:paraId="5C11D26C" w14:textId="6E69039F" w:rsidR="000E3CC6" w:rsidRPr="002B2515" w:rsidRDefault="000E3CC6" w:rsidP="000E3CC6">
            <w:pPr>
              <w:jc w:val="right"/>
              <w:cnfStyle w:val="000000010000" w:firstRow="0" w:lastRow="0" w:firstColumn="0" w:lastColumn="0" w:oddVBand="0" w:evenVBand="0" w:oddHBand="0" w:evenHBand="1" w:firstRowFirstColumn="0" w:firstRowLastColumn="0" w:lastRowFirstColumn="0" w:lastRowLastColumn="0"/>
              <w:rPr>
                <w:i/>
                <w:iCs/>
                <w:szCs w:val="18"/>
              </w:rPr>
            </w:pPr>
            <w:r w:rsidRPr="002B2515">
              <w:rPr>
                <w:i/>
                <w:iCs/>
                <w:szCs w:val="18"/>
              </w:rPr>
              <w:t>$2,167,623</w:t>
            </w:r>
          </w:p>
        </w:tc>
        <w:tc>
          <w:tcPr>
            <w:tcW w:w="827" w:type="pct"/>
          </w:tcPr>
          <w:p w14:paraId="32C24F7A" w14:textId="620AC8DC" w:rsidR="000E3CC6" w:rsidRPr="002B2515" w:rsidRDefault="000E3CC6" w:rsidP="000E3CC6">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2B2515">
              <w:rPr>
                <w:i/>
                <w:iCs/>
                <w:sz w:val="18"/>
                <w:szCs w:val="18"/>
              </w:rPr>
              <w:t>1.28</w:t>
            </w:r>
          </w:p>
        </w:tc>
        <w:tc>
          <w:tcPr>
            <w:tcW w:w="929" w:type="pct"/>
          </w:tcPr>
          <w:p w14:paraId="636FD7C8" w14:textId="4977D88A" w:rsidR="000E3CC6" w:rsidRPr="000E3CC6" w:rsidRDefault="000E3CC6" w:rsidP="000E3CC6">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0E3CC6">
              <w:rPr>
                <w:i/>
                <w:iCs/>
                <w:sz w:val="18"/>
                <w:szCs w:val="18"/>
              </w:rPr>
              <w:t>1.21</w:t>
            </w:r>
          </w:p>
        </w:tc>
      </w:tr>
      <w:tr w:rsidR="000E3CC6" w:rsidRPr="005D7B52" w14:paraId="3A2ED636" w14:textId="77777777" w:rsidTr="000E3CC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101" w:type="pct"/>
          </w:tcPr>
          <w:p w14:paraId="6339A93D" w14:textId="77777777" w:rsidR="000E3CC6" w:rsidRPr="00BB59E8" w:rsidRDefault="000E3CC6" w:rsidP="000E3CC6">
            <w:pPr>
              <w:pStyle w:val="TableLeftText"/>
              <w:rPr>
                <w:i/>
                <w:iCs/>
                <w:sz w:val="18"/>
                <w:szCs w:val="18"/>
              </w:rPr>
            </w:pPr>
            <w:r w:rsidRPr="00BB59E8">
              <w:rPr>
                <w:i/>
                <w:iCs/>
                <w:sz w:val="18"/>
                <w:szCs w:val="18"/>
              </w:rPr>
              <w:t>Income Qualified - Smart Savers</w:t>
            </w:r>
          </w:p>
        </w:tc>
        <w:tc>
          <w:tcPr>
            <w:tcW w:w="643" w:type="pct"/>
          </w:tcPr>
          <w:p w14:paraId="361E6480" w14:textId="72C57F0C" w:rsidR="000E3CC6" w:rsidRPr="002B2515" w:rsidRDefault="000E3CC6" w:rsidP="000E3CC6">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2B2515">
              <w:rPr>
                <w:i/>
                <w:iCs/>
                <w:sz w:val="18"/>
                <w:szCs w:val="18"/>
              </w:rPr>
              <w:t>$1,488,786</w:t>
            </w:r>
          </w:p>
        </w:tc>
        <w:tc>
          <w:tcPr>
            <w:tcW w:w="796" w:type="pct"/>
          </w:tcPr>
          <w:p w14:paraId="47024616" w14:textId="4EC3974D" w:rsidR="000E3CC6" w:rsidRPr="002B2515" w:rsidRDefault="000E3CC6" w:rsidP="000E3CC6">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2B2515">
              <w:rPr>
                <w:i/>
                <w:iCs/>
                <w:sz w:val="18"/>
                <w:szCs w:val="18"/>
              </w:rPr>
              <w:t>$874,188</w:t>
            </w:r>
          </w:p>
        </w:tc>
        <w:tc>
          <w:tcPr>
            <w:tcW w:w="704" w:type="pct"/>
          </w:tcPr>
          <w:p w14:paraId="3D478DB0" w14:textId="7C2D7C0C" w:rsidR="000E3CC6" w:rsidRPr="002B2515" w:rsidRDefault="000E3CC6" w:rsidP="000E3CC6">
            <w:pPr>
              <w:jc w:val="right"/>
              <w:cnfStyle w:val="000000100000" w:firstRow="0" w:lastRow="0" w:firstColumn="0" w:lastColumn="0" w:oddVBand="0" w:evenVBand="0" w:oddHBand="1" w:evenHBand="0" w:firstRowFirstColumn="0" w:firstRowLastColumn="0" w:lastRowFirstColumn="0" w:lastRowLastColumn="0"/>
              <w:rPr>
                <w:i/>
                <w:iCs/>
                <w:szCs w:val="18"/>
              </w:rPr>
            </w:pPr>
            <w:r w:rsidRPr="002B2515">
              <w:rPr>
                <w:i/>
                <w:iCs/>
                <w:szCs w:val="18"/>
              </w:rPr>
              <w:t>$614,598</w:t>
            </w:r>
          </w:p>
        </w:tc>
        <w:tc>
          <w:tcPr>
            <w:tcW w:w="827" w:type="pct"/>
          </w:tcPr>
          <w:p w14:paraId="7D136EA7" w14:textId="36D3E31A" w:rsidR="000E3CC6" w:rsidRPr="002B2515" w:rsidRDefault="000E3CC6" w:rsidP="000E3CC6">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2B2515">
              <w:rPr>
                <w:i/>
                <w:iCs/>
                <w:sz w:val="18"/>
                <w:szCs w:val="18"/>
              </w:rPr>
              <w:t>1.70</w:t>
            </w:r>
          </w:p>
        </w:tc>
        <w:tc>
          <w:tcPr>
            <w:tcW w:w="929" w:type="pct"/>
          </w:tcPr>
          <w:p w14:paraId="6D88F513" w14:textId="41318E2F" w:rsidR="000E3CC6" w:rsidRPr="000E3CC6" w:rsidRDefault="000E3CC6" w:rsidP="000E3CC6">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0E3CC6">
              <w:rPr>
                <w:i/>
                <w:iCs/>
                <w:sz w:val="18"/>
                <w:szCs w:val="18"/>
              </w:rPr>
              <w:t>1.65</w:t>
            </w:r>
          </w:p>
        </w:tc>
      </w:tr>
      <w:tr w:rsidR="000E3CC6" w:rsidRPr="005D7B52" w14:paraId="3D8E7970" w14:textId="77777777" w:rsidTr="000E3CC6">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101" w:type="pct"/>
          </w:tcPr>
          <w:p w14:paraId="5372142F" w14:textId="696C0C3B" w:rsidR="000E3CC6" w:rsidRPr="00BB59E8" w:rsidRDefault="000E3CC6" w:rsidP="000E3CC6">
            <w:pPr>
              <w:pStyle w:val="TableLeftText"/>
              <w:rPr>
                <w:i/>
                <w:iCs/>
                <w:sz w:val="18"/>
                <w:szCs w:val="18"/>
              </w:rPr>
            </w:pPr>
            <w:r w:rsidRPr="00BB59E8">
              <w:rPr>
                <w:i/>
                <w:iCs/>
                <w:sz w:val="18"/>
                <w:szCs w:val="18"/>
              </w:rPr>
              <w:t>Income Qualified – Joint Utility</w:t>
            </w:r>
          </w:p>
        </w:tc>
        <w:tc>
          <w:tcPr>
            <w:tcW w:w="643" w:type="pct"/>
          </w:tcPr>
          <w:p w14:paraId="5A7D2444" w14:textId="4372EC17" w:rsidR="000E3CC6" w:rsidRPr="002B2515" w:rsidRDefault="000E3CC6" w:rsidP="000E3CC6">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2B2515">
              <w:rPr>
                <w:i/>
                <w:iCs/>
                <w:sz w:val="18"/>
                <w:szCs w:val="18"/>
              </w:rPr>
              <w:t>$252,831</w:t>
            </w:r>
          </w:p>
        </w:tc>
        <w:tc>
          <w:tcPr>
            <w:tcW w:w="796" w:type="pct"/>
          </w:tcPr>
          <w:p w14:paraId="0DE532B4" w14:textId="3C07401D" w:rsidR="000E3CC6" w:rsidRPr="002B2515" w:rsidRDefault="000E3CC6" w:rsidP="000E3CC6">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2B2515">
              <w:rPr>
                <w:i/>
                <w:iCs/>
                <w:sz w:val="18"/>
                <w:szCs w:val="18"/>
              </w:rPr>
              <w:t>$311,693</w:t>
            </w:r>
          </w:p>
        </w:tc>
        <w:tc>
          <w:tcPr>
            <w:tcW w:w="704" w:type="pct"/>
          </w:tcPr>
          <w:p w14:paraId="2CD6C961" w14:textId="38EE679A" w:rsidR="000E3CC6" w:rsidRPr="002B2515" w:rsidRDefault="000E3CC6" w:rsidP="000E3CC6">
            <w:pPr>
              <w:jc w:val="right"/>
              <w:cnfStyle w:val="000000010000" w:firstRow="0" w:lastRow="0" w:firstColumn="0" w:lastColumn="0" w:oddVBand="0" w:evenVBand="0" w:oddHBand="0" w:evenHBand="1" w:firstRowFirstColumn="0" w:firstRowLastColumn="0" w:lastRowFirstColumn="0" w:lastRowLastColumn="0"/>
              <w:rPr>
                <w:i/>
                <w:iCs/>
                <w:color w:val="4A4D56"/>
                <w:szCs w:val="18"/>
              </w:rPr>
            </w:pPr>
            <w:r w:rsidRPr="002B2515">
              <w:rPr>
                <w:i/>
                <w:iCs/>
                <w:szCs w:val="18"/>
              </w:rPr>
              <w:t>-$58,862</w:t>
            </w:r>
          </w:p>
        </w:tc>
        <w:tc>
          <w:tcPr>
            <w:tcW w:w="827" w:type="pct"/>
          </w:tcPr>
          <w:p w14:paraId="46F86B99" w14:textId="57CB8948" w:rsidR="000E3CC6" w:rsidRPr="002B2515" w:rsidRDefault="000E3CC6" w:rsidP="000E3CC6">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2B2515">
              <w:rPr>
                <w:i/>
                <w:iCs/>
                <w:sz w:val="18"/>
                <w:szCs w:val="18"/>
              </w:rPr>
              <w:t>0.81</w:t>
            </w:r>
          </w:p>
        </w:tc>
        <w:tc>
          <w:tcPr>
            <w:tcW w:w="929" w:type="pct"/>
          </w:tcPr>
          <w:p w14:paraId="4344B2DC" w14:textId="1A2BD546" w:rsidR="000E3CC6" w:rsidRPr="000E3CC6" w:rsidRDefault="000E3CC6" w:rsidP="000E3CC6">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0E3CC6">
              <w:rPr>
                <w:i/>
                <w:iCs/>
                <w:sz w:val="18"/>
                <w:szCs w:val="18"/>
              </w:rPr>
              <w:t>0.79</w:t>
            </w:r>
          </w:p>
        </w:tc>
      </w:tr>
      <w:tr w:rsidR="000E3CC6" w:rsidRPr="005D7B52" w14:paraId="34C856FA" w14:textId="77777777" w:rsidTr="000E3CC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101" w:type="pct"/>
          </w:tcPr>
          <w:p w14:paraId="31DC9648" w14:textId="77777777" w:rsidR="000E3CC6" w:rsidRPr="00BB59E8" w:rsidRDefault="000E3CC6" w:rsidP="000E3CC6">
            <w:pPr>
              <w:pStyle w:val="TableLeftText"/>
              <w:rPr>
                <w:i/>
                <w:iCs/>
                <w:sz w:val="18"/>
                <w:szCs w:val="18"/>
              </w:rPr>
            </w:pPr>
            <w:r w:rsidRPr="00BB59E8">
              <w:rPr>
                <w:i/>
                <w:iCs/>
                <w:sz w:val="18"/>
                <w:szCs w:val="18"/>
              </w:rPr>
              <w:t>Income Qualified - Community Kits</w:t>
            </w:r>
          </w:p>
        </w:tc>
        <w:tc>
          <w:tcPr>
            <w:tcW w:w="643" w:type="pct"/>
          </w:tcPr>
          <w:p w14:paraId="767E18A0" w14:textId="5F450C6D" w:rsidR="000E3CC6" w:rsidRPr="002B2515" w:rsidRDefault="000E3CC6" w:rsidP="000E3CC6">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2B2515">
              <w:rPr>
                <w:i/>
                <w:iCs/>
                <w:sz w:val="18"/>
                <w:szCs w:val="18"/>
              </w:rPr>
              <w:t>$4,629,176</w:t>
            </w:r>
          </w:p>
        </w:tc>
        <w:tc>
          <w:tcPr>
            <w:tcW w:w="796" w:type="pct"/>
          </w:tcPr>
          <w:p w14:paraId="5E83B579" w14:textId="092AE6AB" w:rsidR="000E3CC6" w:rsidRPr="002B2515" w:rsidRDefault="000E3CC6" w:rsidP="000E3CC6">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2B2515">
              <w:rPr>
                <w:i/>
                <w:iCs/>
                <w:sz w:val="18"/>
                <w:szCs w:val="18"/>
              </w:rPr>
              <w:t>$925,799</w:t>
            </w:r>
          </w:p>
        </w:tc>
        <w:tc>
          <w:tcPr>
            <w:tcW w:w="704" w:type="pct"/>
          </w:tcPr>
          <w:p w14:paraId="7DD5CCD4" w14:textId="20320404" w:rsidR="000E3CC6" w:rsidRPr="002B2515" w:rsidRDefault="000E3CC6" w:rsidP="000E3CC6">
            <w:pPr>
              <w:jc w:val="right"/>
              <w:cnfStyle w:val="000000100000" w:firstRow="0" w:lastRow="0" w:firstColumn="0" w:lastColumn="0" w:oddVBand="0" w:evenVBand="0" w:oddHBand="1" w:evenHBand="0" w:firstRowFirstColumn="0" w:firstRowLastColumn="0" w:lastRowFirstColumn="0" w:lastRowLastColumn="0"/>
              <w:rPr>
                <w:i/>
                <w:iCs/>
                <w:szCs w:val="18"/>
              </w:rPr>
            </w:pPr>
            <w:r w:rsidRPr="002B2515">
              <w:rPr>
                <w:i/>
                <w:iCs/>
                <w:szCs w:val="18"/>
              </w:rPr>
              <w:t>$3,703,377</w:t>
            </w:r>
          </w:p>
        </w:tc>
        <w:tc>
          <w:tcPr>
            <w:tcW w:w="827" w:type="pct"/>
          </w:tcPr>
          <w:p w14:paraId="0E1FD41C" w14:textId="1B045F6D" w:rsidR="000E3CC6" w:rsidRPr="002B2515" w:rsidRDefault="000E3CC6" w:rsidP="000E3CC6">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2B2515">
              <w:rPr>
                <w:i/>
                <w:iCs/>
                <w:sz w:val="18"/>
                <w:szCs w:val="18"/>
              </w:rPr>
              <w:t>5.00</w:t>
            </w:r>
          </w:p>
        </w:tc>
        <w:tc>
          <w:tcPr>
            <w:tcW w:w="929" w:type="pct"/>
          </w:tcPr>
          <w:p w14:paraId="7618E9A5" w14:textId="37BD7F13" w:rsidR="000E3CC6" w:rsidRPr="000E3CC6" w:rsidRDefault="000E3CC6" w:rsidP="000E3CC6">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0E3CC6">
              <w:rPr>
                <w:i/>
                <w:iCs/>
                <w:sz w:val="18"/>
                <w:szCs w:val="18"/>
              </w:rPr>
              <w:t>4.88</w:t>
            </w:r>
          </w:p>
        </w:tc>
      </w:tr>
      <w:tr w:rsidR="000E3CC6" w:rsidRPr="005D7B52" w14:paraId="07059657" w14:textId="77777777" w:rsidTr="000E3CC6">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101" w:type="pct"/>
          </w:tcPr>
          <w:p w14:paraId="04BD8E5D" w14:textId="77777777" w:rsidR="000E3CC6" w:rsidRPr="00BB59E8" w:rsidRDefault="000E3CC6" w:rsidP="000E3CC6">
            <w:pPr>
              <w:pStyle w:val="TableLeftText"/>
              <w:rPr>
                <w:i/>
                <w:iCs/>
                <w:sz w:val="18"/>
                <w:szCs w:val="18"/>
              </w:rPr>
            </w:pPr>
            <w:r w:rsidRPr="00BB59E8">
              <w:rPr>
                <w:i/>
                <w:iCs/>
                <w:sz w:val="18"/>
                <w:szCs w:val="18"/>
              </w:rPr>
              <w:t>Income Qualified - Healthier Homes</w:t>
            </w:r>
          </w:p>
        </w:tc>
        <w:tc>
          <w:tcPr>
            <w:tcW w:w="643" w:type="pct"/>
          </w:tcPr>
          <w:p w14:paraId="770B3B95" w14:textId="16527D44" w:rsidR="000E3CC6" w:rsidRPr="002B2515" w:rsidRDefault="000E3CC6" w:rsidP="000E3CC6">
            <w:pPr>
              <w:jc w:val="right"/>
              <w:cnfStyle w:val="000000010000" w:firstRow="0" w:lastRow="0" w:firstColumn="0" w:lastColumn="0" w:oddVBand="0" w:evenVBand="0" w:oddHBand="0" w:evenHBand="1" w:firstRowFirstColumn="0" w:firstRowLastColumn="0" w:lastRowFirstColumn="0" w:lastRowLastColumn="0"/>
              <w:rPr>
                <w:i/>
                <w:iCs/>
                <w:szCs w:val="18"/>
              </w:rPr>
            </w:pPr>
            <w:r w:rsidRPr="002B2515">
              <w:rPr>
                <w:i/>
                <w:iCs/>
                <w:szCs w:val="18"/>
              </w:rPr>
              <w:t>$198,144</w:t>
            </w:r>
          </w:p>
        </w:tc>
        <w:tc>
          <w:tcPr>
            <w:tcW w:w="796" w:type="pct"/>
          </w:tcPr>
          <w:p w14:paraId="04F9AD02" w14:textId="09BF5E93" w:rsidR="000E3CC6" w:rsidRPr="002B2515" w:rsidRDefault="000E3CC6" w:rsidP="000E3CC6">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2B2515">
              <w:rPr>
                <w:i/>
                <w:iCs/>
                <w:sz w:val="18"/>
                <w:szCs w:val="18"/>
              </w:rPr>
              <w:t>$1,211,752</w:t>
            </w:r>
          </w:p>
        </w:tc>
        <w:tc>
          <w:tcPr>
            <w:tcW w:w="704" w:type="pct"/>
          </w:tcPr>
          <w:p w14:paraId="796ECC29" w14:textId="303167DC" w:rsidR="000E3CC6" w:rsidRPr="002B2515" w:rsidRDefault="000E3CC6" w:rsidP="000E3CC6">
            <w:pPr>
              <w:jc w:val="right"/>
              <w:cnfStyle w:val="000000010000" w:firstRow="0" w:lastRow="0" w:firstColumn="0" w:lastColumn="0" w:oddVBand="0" w:evenVBand="0" w:oddHBand="0" w:evenHBand="1" w:firstRowFirstColumn="0" w:firstRowLastColumn="0" w:lastRowFirstColumn="0" w:lastRowLastColumn="0"/>
              <w:rPr>
                <w:i/>
                <w:iCs/>
                <w:szCs w:val="18"/>
              </w:rPr>
            </w:pPr>
            <w:r w:rsidRPr="002B2515">
              <w:rPr>
                <w:i/>
                <w:iCs/>
                <w:szCs w:val="18"/>
              </w:rPr>
              <w:t>-$1,013,608</w:t>
            </w:r>
          </w:p>
        </w:tc>
        <w:tc>
          <w:tcPr>
            <w:tcW w:w="827" w:type="pct"/>
          </w:tcPr>
          <w:p w14:paraId="2A9B4811" w14:textId="6EEF2A6D" w:rsidR="000E3CC6" w:rsidRPr="002B2515" w:rsidRDefault="000E3CC6" w:rsidP="000E3CC6">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2B2515">
              <w:rPr>
                <w:i/>
                <w:iCs/>
                <w:sz w:val="18"/>
                <w:szCs w:val="18"/>
              </w:rPr>
              <w:t>0.16</w:t>
            </w:r>
          </w:p>
        </w:tc>
        <w:tc>
          <w:tcPr>
            <w:tcW w:w="929" w:type="pct"/>
          </w:tcPr>
          <w:p w14:paraId="222881BB" w14:textId="2E7BBB37" w:rsidR="000E3CC6" w:rsidRPr="000E3CC6" w:rsidRDefault="000E3CC6" w:rsidP="000E3CC6">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0E3CC6">
              <w:rPr>
                <w:i/>
                <w:iCs/>
                <w:sz w:val="18"/>
                <w:szCs w:val="18"/>
              </w:rPr>
              <w:t>0.16</w:t>
            </w:r>
          </w:p>
        </w:tc>
      </w:tr>
      <w:tr w:rsidR="000E3CC6" w:rsidRPr="005D7B52" w14:paraId="61431DF7" w14:textId="77777777" w:rsidTr="000E3CC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101" w:type="pct"/>
          </w:tcPr>
          <w:p w14:paraId="7C652BF1" w14:textId="77777777" w:rsidR="000E3CC6" w:rsidRPr="00BB59E8" w:rsidRDefault="000E3CC6" w:rsidP="000E3CC6">
            <w:pPr>
              <w:pStyle w:val="TableLeftText"/>
              <w:rPr>
                <w:i/>
                <w:iCs/>
                <w:sz w:val="18"/>
                <w:szCs w:val="18"/>
              </w:rPr>
            </w:pPr>
            <w:r w:rsidRPr="00BB59E8">
              <w:rPr>
                <w:i/>
                <w:iCs/>
                <w:sz w:val="18"/>
                <w:szCs w:val="18"/>
              </w:rPr>
              <w:t>Income Qualified – New Construction</w:t>
            </w:r>
          </w:p>
        </w:tc>
        <w:tc>
          <w:tcPr>
            <w:tcW w:w="643" w:type="pct"/>
          </w:tcPr>
          <w:p w14:paraId="5053C06D" w14:textId="4E898442" w:rsidR="000E3CC6" w:rsidRPr="002B2515" w:rsidRDefault="000E3CC6" w:rsidP="000E3CC6">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2B2515">
              <w:rPr>
                <w:i/>
                <w:iCs/>
                <w:sz w:val="18"/>
                <w:szCs w:val="18"/>
              </w:rPr>
              <w:t>$0</w:t>
            </w:r>
          </w:p>
        </w:tc>
        <w:tc>
          <w:tcPr>
            <w:tcW w:w="796" w:type="pct"/>
          </w:tcPr>
          <w:p w14:paraId="3809E373" w14:textId="7EA193D4" w:rsidR="000E3CC6" w:rsidRPr="002B2515" w:rsidRDefault="000E3CC6" w:rsidP="000E3CC6">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2B2515">
              <w:rPr>
                <w:i/>
                <w:iCs/>
                <w:sz w:val="18"/>
                <w:szCs w:val="18"/>
              </w:rPr>
              <w:t>$8,407</w:t>
            </w:r>
          </w:p>
        </w:tc>
        <w:tc>
          <w:tcPr>
            <w:tcW w:w="704" w:type="pct"/>
          </w:tcPr>
          <w:p w14:paraId="6E67820D" w14:textId="011A279E" w:rsidR="000E3CC6" w:rsidRPr="002B2515" w:rsidRDefault="000E3CC6" w:rsidP="000E3CC6">
            <w:pPr>
              <w:jc w:val="right"/>
              <w:cnfStyle w:val="000000100000" w:firstRow="0" w:lastRow="0" w:firstColumn="0" w:lastColumn="0" w:oddVBand="0" w:evenVBand="0" w:oddHBand="1" w:evenHBand="0" w:firstRowFirstColumn="0" w:firstRowLastColumn="0" w:lastRowFirstColumn="0" w:lastRowLastColumn="0"/>
              <w:rPr>
                <w:i/>
                <w:iCs/>
                <w:szCs w:val="18"/>
              </w:rPr>
            </w:pPr>
            <w:r w:rsidRPr="002B2515">
              <w:rPr>
                <w:i/>
                <w:iCs/>
                <w:szCs w:val="18"/>
              </w:rPr>
              <w:t>-$8,407</w:t>
            </w:r>
          </w:p>
        </w:tc>
        <w:tc>
          <w:tcPr>
            <w:tcW w:w="827" w:type="pct"/>
          </w:tcPr>
          <w:p w14:paraId="13F50D4F" w14:textId="228E86D6" w:rsidR="000E3CC6" w:rsidRPr="002B2515" w:rsidRDefault="000E3CC6" w:rsidP="000E3CC6">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2B2515">
              <w:rPr>
                <w:i/>
                <w:iCs/>
                <w:sz w:val="18"/>
                <w:szCs w:val="18"/>
              </w:rPr>
              <w:t>0.00</w:t>
            </w:r>
          </w:p>
        </w:tc>
        <w:tc>
          <w:tcPr>
            <w:tcW w:w="929" w:type="pct"/>
          </w:tcPr>
          <w:p w14:paraId="3B0C486C" w14:textId="6FC7FFB8" w:rsidR="000E3CC6" w:rsidRPr="000E3CC6" w:rsidRDefault="000E3CC6" w:rsidP="000E3CC6">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0E3CC6">
              <w:rPr>
                <w:i/>
                <w:iCs/>
                <w:sz w:val="18"/>
                <w:szCs w:val="18"/>
              </w:rPr>
              <w:t>0.00</w:t>
            </w:r>
          </w:p>
        </w:tc>
      </w:tr>
      <w:tr w:rsidR="000E3CC6" w:rsidRPr="005D7B52" w14:paraId="63C721C6" w14:textId="77777777" w:rsidTr="000E3CC6">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101" w:type="pct"/>
          </w:tcPr>
          <w:p w14:paraId="66E1788D" w14:textId="77777777" w:rsidR="000E3CC6" w:rsidRPr="00BB59E8" w:rsidRDefault="000E3CC6" w:rsidP="000E3CC6">
            <w:pPr>
              <w:pStyle w:val="TableLeftText"/>
              <w:rPr>
                <w:i/>
                <w:iCs/>
                <w:sz w:val="18"/>
                <w:szCs w:val="18"/>
              </w:rPr>
            </w:pPr>
            <w:r w:rsidRPr="00BB59E8">
              <w:rPr>
                <w:i/>
                <w:iCs/>
                <w:sz w:val="18"/>
                <w:szCs w:val="18"/>
              </w:rPr>
              <w:t>Income Qualified - Manufactured Homes</w:t>
            </w:r>
          </w:p>
        </w:tc>
        <w:tc>
          <w:tcPr>
            <w:tcW w:w="643" w:type="pct"/>
          </w:tcPr>
          <w:p w14:paraId="72DAA1AB" w14:textId="75ED2BAF" w:rsidR="000E3CC6" w:rsidRPr="002B2515" w:rsidRDefault="000E3CC6" w:rsidP="000E3CC6">
            <w:pPr>
              <w:jc w:val="right"/>
              <w:cnfStyle w:val="000000010000" w:firstRow="0" w:lastRow="0" w:firstColumn="0" w:lastColumn="0" w:oddVBand="0" w:evenVBand="0" w:oddHBand="0" w:evenHBand="1" w:firstRowFirstColumn="0" w:firstRowLastColumn="0" w:lastRowFirstColumn="0" w:lastRowLastColumn="0"/>
              <w:rPr>
                <w:i/>
                <w:iCs/>
                <w:szCs w:val="18"/>
              </w:rPr>
            </w:pPr>
            <w:r w:rsidRPr="002B2515">
              <w:rPr>
                <w:i/>
                <w:iCs/>
                <w:szCs w:val="18"/>
              </w:rPr>
              <w:t>$1,109,453</w:t>
            </w:r>
          </w:p>
        </w:tc>
        <w:tc>
          <w:tcPr>
            <w:tcW w:w="796" w:type="pct"/>
          </w:tcPr>
          <w:p w14:paraId="48792544" w14:textId="0D8036F1" w:rsidR="000E3CC6" w:rsidRPr="002B2515" w:rsidRDefault="000E3CC6" w:rsidP="000E3CC6">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2B2515">
              <w:rPr>
                <w:i/>
                <w:iCs/>
                <w:sz w:val="18"/>
                <w:szCs w:val="18"/>
              </w:rPr>
              <w:t>$3,040,756</w:t>
            </w:r>
          </w:p>
        </w:tc>
        <w:tc>
          <w:tcPr>
            <w:tcW w:w="704" w:type="pct"/>
          </w:tcPr>
          <w:p w14:paraId="6A977D30" w14:textId="494C2F34" w:rsidR="000E3CC6" w:rsidRPr="002B2515" w:rsidRDefault="000E3CC6" w:rsidP="000E3CC6">
            <w:pPr>
              <w:jc w:val="right"/>
              <w:cnfStyle w:val="000000010000" w:firstRow="0" w:lastRow="0" w:firstColumn="0" w:lastColumn="0" w:oddVBand="0" w:evenVBand="0" w:oddHBand="0" w:evenHBand="1" w:firstRowFirstColumn="0" w:firstRowLastColumn="0" w:lastRowFirstColumn="0" w:lastRowLastColumn="0"/>
              <w:rPr>
                <w:i/>
                <w:iCs/>
                <w:szCs w:val="18"/>
              </w:rPr>
            </w:pPr>
            <w:r w:rsidRPr="002B2515">
              <w:rPr>
                <w:i/>
                <w:iCs/>
                <w:szCs w:val="18"/>
              </w:rPr>
              <w:t>-$1,931,303</w:t>
            </w:r>
          </w:p>
        </w:tc>
        <w:tc>
          <w:tcPr>
            <w:tcW w:w="827" w:type="pct"/>
          </w:tcPr>
          <w:p w14:paraId="50AA9252" w14:textId="5D004410" w:rsidR="000E3CC6" w:rsidRPr="002B2515" w:rsidRDefault="000E3CC6" w:rsidP="000E3CC6">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2B2515">
              <w:rPr>
                <w:i/>
                <w:iCs/>
                <w:sz w:val="18"/>
                <w:szCs w:val="18"/>
              </w:rPr>
              <w:t>0.36</w:t>
            </w:r>
          </w:p>
        </w:tc>
        <w:tc>
          <w:tcPr>
            <w:tcW w:w="929" w:type="pct"/>
          </w:tcPr>
          <w:p w14:paraId="3ABC459B" w14:textId="27A6A19D" w:rsidR="000E3CC6" w:rsidRPr="000E3CC6" w:rsidRDefault="000E3CC6" w:rsidP="000E3CC6">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0E3CC6">
              <w:rPr>
                <w:i/>
                <w:iCs/>
                <w:sz w:val="18"/>
                <w:szCs w:val="18"/>
              </w:rPr>
              <w:t>0.35</w:t>
            </w:r>
          </w:p>
        </w:tc>
      </w:tr>
      <w:tr w:rsidR="000E3CC6" w:rsidRPr="005D7B52" w14:paraId="74FB8DFB" w14:textId="77777777" w:rsidTr="000E3CC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101" w:type="pct"/>
          </w:tcPr>
          <w:p w14:paraId="69679A4B" w14:textId="77777777" w:rsidR="000E3CC6" w:rsidRPr="00BB59E8" w:rsidRDefault="000E3CC6" w:rsidP="000E3CC6">
            <w:pPr>
              <w:pStyle w:val="TableLeftText"/>
              <w:rPr>
                <w:i/>
                <w:iCs/>
                <w:sz w:val="18"/>
                <w:szCs w:val="18"/>
              </w:rPr>
            </w:pPr>
            <w:r w:rsidRPr="00BB59E8">
              <w:rPr>
                <w:i/>
                <w:iCs/>
                <w:sz w:val="18"/>
                <w:szCs w:val="18"/>
              </w:rPr>
              <w:t>Income Qualified - Electrification</w:t>
            </w:r>
          </w:p>
        </w:tc>
        <w:tc>
          <w:tcPr>
            <w:tcW w:w="643" w:type="pct"/>
          </w:tcPr>
          <w:p w14:paraId="469728A1" w14:textId="29449EE1" w:rsidR="000E3CC6" w:rsidRPr="002B2515" w:rsidRDefault="000E3CC6" w:rsidP="000E3CC6">
            <w:pPr>
              <w:jc w:val="right"/>
              <w:cnfStyle w:val="000000100000" w:firstRow="0" w:lastRow="0" w:firstColumn="0" w:lastColumn="0" w:oddVBand="0" w:evenVBand="0" w:oddHBand="1" w:evenHBand="0" w:firstRowFirstColumn="0" w:firstRowLastColumn="0" w:lastRowFirstColumn="0" w:lastRowLastColumn="0"/>
              <w:rPr>
                <w:i/>
                <w:iCs/>
                <w:szCs w:val="18"/>
              </w:rPr>
            </w:pPr>
            <w:r w:rsidRPr="002B2515">
              <w:rPr>
                <w:i/>
                <w:iCs/>
                <w:szCs w:val="18"/>
              </w:rPr>
              <w:t>$875,336</w:t>
            </w:r>
          </w:p>
        </w:tc>
        <w:tc>
          <w:tcPr>
            <w:tcW w:w="796" w:type="pct"/>
          </w:tcPr>
          <w:p w14:paraId="2FFE8C38" w14:textId="5641F8A0" w:rsidR="000E3CC6" w:rsidRPr="002B2515" w:rsidRDefault="000E3CC6" w:rsidP="000E3CC6">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2B2515">
              <w:rPr>
                <w:i/>
                <w:iCs/>
                <w:sz w:val="18"/>
                <w:szCs w:val="18"/>
              </w:rPr>
              <w:t>$934,042</w:t>
            </w:r>
          </w:p>
        </w:tc>
        <w:tc>
          <w:tcPr>
            <w:tcW w:w="704" w:type="pct"/>
          </w:tcPr>
          <w:p w14:paraId="5356111E" w14:textId="67911454" w:rsidR="000E3CC6" w:rsidRPr="002B2515" w:rsidRDefault="000E3CC6" w:rsidP="000E3CC6">
            <w:pPr>
              <w:jc w:val="right"/>
              <w:cnfStyle w:val="000000100000" w:firstRow="0" w:lastRow="0" w:firstColumn="0" w:lastColumn="0" w:oddVBand="0" w:evenVBand="0" w:oddHBand="1" w:evenHBand="0" w:firstRowFirstColumn="0" w:firstRowLastColumn="0" w:lastRowFirstColumn="0" w:lastRowLastColumn="0"/>
              <w:rPr>
                <w:i/>
                <w:iCs/>
                <w:szCs w:val="18"/>
              </w:rPr>
            </w:pPr>
            <w:r w:rsidRPr="002B2515">
              <w:rPr>
                <w:i/>
                <w:iCs/>
                <w:szCs w:val="18"/>
              </w:rPr>
              <w:t>-$58,705</w:t>
            </w:r>
          </w:p>
        </w:tc>
        <w:tc>
          <w:tcPr>
            <w:tcW w:w="827" w:type="pct"/>
          </w:tcPr>
          <w:p w14:paraId="27DB7E65" w14:textId="14A481B7" w:rsidR="000E3CC6" w:rsidRPr="002B2515" w:rsidRDefault="000E3CC6" w:rsidP="000E3CC6">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2B2515">
              <w:rPr>
                <w:i/>
                <w:iCs/>
                <w:sz w:val="18"/>
                <w:szCs w:val="18"/>
              </w:rPr>
              <w:t>0.94</w:t>
            </w:r>
          </w:p>
        </w:tc>
        <w:tc>
          <w:tcPr>
            <w:tcW w:w="929" w:type="pct"/>
          </w:tcPr>
          <w:p w14:paraId="2A8CC202" w14:textId="1F7138ED" w:rsidR="000E3CC6" w:rsidRPr="000E3CC6" w:rsidRDefault="000E3CC6" w:rsidP="000E3CC6">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0E3CC6">
              <w:rPr>
                <w:i/>
                <w:iCs/>
                <w:sz w:val="18"/>
                <w:szCs w:val="18"/>
              </w:rPr>
              <w:t>0.94</w:t>
            </w:r>
          </w:p>
        </w:tc>
      </w:tr>
      <w:tr w:rsidR="000E3CC6" w:rsidRPr="005D7B52" w14:paraId="7ADEF08D" w14:textId="77777777" w:rsidTr="000E3CC6">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101" w:type="pct"/>
          </w:tcPr>
          <w:p w14:paraId="7182CC6B" w14:textId="77777777" w:rsidR="000E3CC6" w:rsidRPr="00BB59E8" w:rsidRDefault="000E3CC6" w:rsidP="000E3CC6">
            <w:pPr>
              <w:pStyle w:val="TableLeftText"/>
              <w:rPr>
                <w:i/>
                <w:iCs/>
                <w:sz w:val="18"/>
                <w:szCs w:val="18"/>
              </w:rPr>
            </w:pPr>
            <w:r w:rsidRPr="00BB59E8">
              <w:rPr>
                <w:i/>
                <w:iCs/>
                <w:sz w:val="18"/>
                <w:szCs w:val="18"/>
              </w:rPr>
              <w:t>Public Housing</w:t>
            </w:r>
          </w:p>
        </w:tc>
        <w:tc>
          <w:tcPr>
            <w:tcW w:w="643" w:type="pct"/>
          </w:tcPr>
          <w:p w14:paraId="41E916FD" w14:textId="54019D78" w:rsidR="000E3CC6" w:rsidRPr="002B2515" w:rsidRDefault="000E3CC6" w:rsidP="000E3CC6">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2B2515">
              <w:rPr>
                <w:i/>
                <w:iCs/>
                <w:sz w:val="18"/>
                <w:szCs w:val="18"/>
              </w:rPr>
              <w:t>$469,162</w:t>
            </w:r>
          </w:p>
        </w:tc>
        <w:tc>
          <w:tcPr>
            <w:tcW w:w="796" w:type="pct"/>
          </w:tcPr>
          <w:p w14:paraId="2623B3F7" w14:textId="53CB4699" w:rsidR="000E3CC6" w:rsidRPr="002B2515" w:rsidRDefault="000E3CC6" w:rsidP="000E3CC6">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2B2515">
              <w:rPr>
                <w:i/>
                <w:iCs/>
                <w:sz w:val="18"/>
                <w:szCs w:val="18"/>
              </w:rPr>
              <w:t>$806,168</w:t>
            </w:r>
          </w:p>
        </w:tc>
        <w:tc>
          <w:tcPr>
            <w:tcW w:w="704" w:type="pct"/>
          </w:tcPr>
          <w:p w14:paraId="42BBCC38" w14:textId="5D364A2E" w:rsidR="000E3CC6" w:rsidRPr="002B2515" w:rsidRDefault="000E3CC6" w:rsidP="000E3CC6">
            <w:pPr>
              <w:jc w:val="right"/>
              <w:cnfStyle w:val="000000010000" w:firstRow="0" w:lastRow="0" w:firstColumn="0" w:lastColumn="0" w:oddVBand="0" w:evenVBand="0" w:oddHBand="0" w:evenHBand="1" w:firstRowFirstColumn="0" w:firstRowLastColumn="0" w:lastRowFirstColumn="0" w:lastRowLastColumn="0"/>
              <w:rPr>
                <w:i/>
                <w:iCs/>
                <w:szCs w:val="18"/>
              </w:rPr>
            </w:pPr>
            <w:r w:rsidRPr="002B2515">
              <w:rPr>
                <w:i/>
                <w:iCs/>
                <w:szCs w:val="18"/>
              </w:rPr>
              <w:t>-$337,006</w:t>
            </w:r>
          </w:p>
        </w:tc>
        <w:tc>
          <w:tcPr>
            <w:tcW w:w="827" w:type="pct"/>
          </w:tcPr>
          <w:p w14:paraId="399650BE" w14:textId="5EBA99BB" w:rsidR="000E3CC6" w:rsidRPr="002B2515" w:rsidRDefault="000E3CC6" w:rsidP="000E3CC6">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2B2515">
              <w:rPr>
                <w:i/>
                <w:iCs/>
                <w:sz w:val="18"/>
                <w:szCs w:val="18"/>
              </w:rPr>
              <w:t>0.58</w:t>
            </w:r>
          </w:p>
        </w:tc>
        <w:tc>
          <w:tcPr>
            <w:tcW w:w="929" w:type="pct"/>
          </w:tcPr>
          <w:p w14:paraId="56A45F0A" w14:textId="3391DA9E" w:rsidR="000E3CC6" w:rsidRPr="000E3CC6" w:rsidRDefault="000E3CC6" w:rsidP="000E3CC6">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0E3CC6">
              <w:rPr>
                <w:i/>
                <w:iCs/>
                <w:sz w:val="18"/>
                <w:szCs w:val="18"/>
              </w:rPr>
              <w:t>0.55</w:t>
            </w:r>
          </w:p>
        </w:tc>
      </w:tr>
      <w:tr w:rsidR="000E3CC6" w:rsidRPr="005D7B52" w14:paraId="76F72788" w14:textId="77777777" w:rsidTr="000E3CC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101" w:type="pct"/>
          </w:tcPr>
          <w:p w14:paraId="55BF3CF8" w14:textId="77777777" w:rsidR="000E3CC6" w:rsidRPr="00BB59E8" w:rsidRDefault="000E3CC6" w:rsidP="000E3CC6">
            <w:pPr>
              <w:pStyle w:val="TableLeftText"/>
              <w:rPr>
                <w:i/>
                <w:iCs/>
                <w:sz w:val="18"/>
                <w:szCs w:val="18"/>
              </w:rPr>
            </w:pPr>
            <w:r w:rsidRPr="00BB59E8">
              <w:rPr>
                <w:i/>
                <w:iCs/>
                <w:sz w:val="18"/>
                <w:szCs w:val="18"/>
              </w:rPr>
              <w:t>Multifamily - Market Rate</w:t>
            </w:r>
          </w:p>
        </w:tc>
        <w:tc>
          <w:tcPr>
            <w:tcW w:w="643" w:type="pct"/>
          </w:tcPr>
          <w:p w14:paraId="2492D7BA" w14:textId="577FFFFA" w:rsidR="000E3CC6" w:rsidRPr="002B2515" w:rsidRDefault="000E3CC6" w:rsidP="000E3CC6">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2B2515">
              <w:rPr>
                <w:i/>
                <w:iCs/>
                <w:sz w:val="18"/>
                <w:szCs w:val="18"/>
              </w:rPr>
              <w:t>$2,716,535</w:t>
            </w:r>
          </w:p>
        </w:tc>
        <w:tc>
          <w:tcPr>
            <w:tcW w:w="796" w:type="pct"/>
          </w:tcPr>
          <w:p w14:paraId="306AC80C" w14:textId="6865A82F" w:rsidR="000E3CC6" w:rsidRPr="002B2515" w:rsidRDefault="000E3CC6" w:rsidP="000E3CC6">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2B2515">
              <w:rPr>
                <w:i/>
                <w:iCs/>
                <w:sz w:val="18"/>
                <w:szCs w:val="18"/>
              </w:rPr>
              <w:t>$628,375</w:t>
            </w:r>
          </w:p>
        </w:tc>
        <w:tc>
          <w:tcPr>
            <w:tcW w:w="704" w:type="pct"/>
          </w:tcPr>
          <w:p w14:paraId="0B894729" w14:textId="46816BFC" w:rsidR="000E3CC6" w:rsidRPr="002B2515" w:rsidRDefault="000E3CC6" w:rsidP="000E3CC6">
            <w:pPr>
              <w:jc w:val="right"/>
              <w:cnfStyle w:val="000000100000" w:firstRow="0" w:lastRow="0" w:firstColumn="0" w:lastColumn="0" w:oddVBand="0" w:evenVBand="0" w:oddHBand="1" w:evenHBand="0" w:firstRowFirstColumn="0" w:firstRowLastColumn="0" w:lastRowFirstColumn="0" w:lastRowLastColumn="0"/>
              <w:rPr>
                <w:i/>
                <w:iCs/>
                <w:szCs w:val="18"/>
              </w:rPr>
            </w:pPr>
            <w:r w:rsidRPr="002B2515">
              <w:rPr>
                <w:i/>
                <w:iCs/>
                <w:szCs w:val="18"/>
              </w:rPr>
              <w:t>$2,088,160</w:t>
            </w:r>
          </w:p>
        </w:tc>
        <w:tc>
          <w:tcPr>
            <w:tcW w:w="827" w:type="pct"/>
          </w:tcPr>
          <w:p w14:paraId="2C7B985B" w14:textId="3BB67BA8" w:rsidR="000E3CC6" w:rsidRPr="002B2515" w:rsidRDefault="000E3CC6" w:rsidP="000E3CC6">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2B2515">
              <w:rPr>
                <w:i/>
                <w:iCs/>
                <w:sz w:val="18"/>
                <w:szCs w:val="18"/>
              </w:rPr>
              <w:t>4.32</w:t>
            </w:r>
          </w:p>
        </w:tc>
        <w:tc>
          <w:tcPr>
            <w:tcW w:w="929" w:type="pct"/>
          </w:tcPr>
          <w:p w14:paraId="1C90B832" w14:textId="31E72CD9" w:rsidR="000E3CC6" w:rsidRPr="000E3CC6" w:rsidRDefault="000E3CC6" w:rsidP="000E3CC6">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0E3CC6">
              <w:rPr>
                <w:i/>
                <w:iCs/>
                <w:sz w:val="18"/>
                <w:szCs w:val="18"/>
              </w:rPr>
              <w:t>4.15</w:t>
            </w:r>
          </w:p>
        </w:tc>
      </w:tr>
      <w:tr w:rsidR="000E3CC6" w:rsidRPr="005D7B52" w14:paraId="05135D45" w14:textId="77777777" w:rsidTr="000E3CC6">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101" w:type="pct"/>
          </w:tcPr>
          <w:p w14:paraId="02B496A7" w14:textId="77777777" w:rsidR="000E3CC6" w:rsidRPr="00BB59E8" w:rsidRDefault="000E3CC6" w:rsidP="000E3CC6">
            <w:pPr>
              <w:pStyle w:val="TableLeftText"/>
              <w:rPr>
                <w:i/>
                <w:iCs/>
                <w:sz w:val="18"/>
                <w:szCs w:val="18"/>
              </w:rPr>
            </w:pPr>
            <w:r w:rsidRPr="00BB59E8">
              <w:rPr>
                <w:i/>
                <w:iCs/>
                <w:sz w:val="18"/>
                <w:szCs w:val="18"/>
              </w:rPr>
              <w:t>Single Family - Home Efficiency</w:t>
            </w:r>
          </w:p>
        </w:tc>
        <w:tc>
          <w:tcPr>
            <w:tcW w:w="643" w:type="pct"/>
          </w:tcPr>
          <w:p w14:paraId="65043D16" w14:textId="7AF294F5" w:rsidR="000E3CC6" w:rsidRPr="002B2515" w:rsidRDefault="000E3CC6" w:rsidP="000E3CC6">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2B2515">
              <w:rPr>
                <w:i/>
                <w:iCs/>
                <w:sz w:val="18"/>
                <w:szCs w:val="18"/>
              </w:rPr>
              <w:t>$1,119,598</w:t>
            </w:r>
          </w:p>
        </w:tc>
        <w:tc>
          <w:tcPr>
            <w:tcW w:w="796" w:type="pct"/>
          </w:tcPr>
          <w:p w14:paraId="6EA86C94" w14:textId="6AE59C88" w:rsidR="000E3CC6" w:rsidRPr="002B2515" w:rsidRDefault="000E3CC6" w:rsidP="000E3CC6">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2B2515">
              <w:rPr>
                <w:i/>
                <w:iCs/>
                <w:sz w:val="18"/>
                <w:szCs w:val="18"/>
              </w:rPr>
              <w:t>$820,136</w:t>
            </w:r>
          </w:p>
        </w:tc>
        <w:tc>
          <w:tcPr>
            <w:tcW w:w="704" w:type="pct"/>
          </w:tcPr>
          <w:p w14:paraId="4E5A56B6" w14:textId="3D4F7730" w:rsidR="000E3CC6" w:rsidRPr="002B2515" w:rsidRDefault="000E3CC6" w:rsidP="000E3CC6">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2B2515">
              <w:rPr>
                <w:i/>
                <w:iCs/>
                <w:sz w:val="18"/>
                <w:szCs w:val="18"/>
              </w:rPr>
              <w:t>$299,462</w:t>
            </w:r>
          </w:p>
        </w:tc>
        <w:tc>
          <w:tcPr>
            <w:tcW w:w="827" w:type="pct"/>
          </w:tcPr>
          <w:p w14:paraId="7ABD6226" w14:textId="7ED42AE8" w:rsidR="000E3CC6" w:rsidRPr="002B2515" w:rsidRDefault="000E3CC6" w:rsidP="000E3CC6">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2B2515">
              <w:rPr>
                <w:i/>
                <w:iCs/>
                <w:sz w:val="18"/>
                <w:szCs w:val="18"/>
              </w:rPr>
              <w:t>1.37</w:t>
            </w:r>
          </w:p>
        </w:tc>
        <w:tc>
          <w:tcPr>
            <w:tcW w:w="929" w:type="pct"/>
          </w:tcPr>
          <w:p w14:paraId="4E6B4A6F" w14:textId="6037FC55" w:rsidR="000E3CC6" w:rsidRPr="000E3CC6" w:rsidRDefault="000E3CC6" w:rsidP="000E3CC6">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0E3CC6">
              <w:rPr>
                <w:i/>
                <w:iCs/>
                <w:sz w:val="18"/>
                <w:szCs w:val="18"/>
              </w:rPr>
              <w:t>1.33</w:t>
            </w:r>
          </w:p>
        </w:tc>
      </w:tr>
      <w:tr w:rsidR="000E3CC6" w:rsidRPr="005D7B52" w14:paraId="77202BA9" w14:textId="77777777" w:rsidTr="000E3CC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101" w:type="pct"/>
          </w:tcPr>
          <w:p w14:paraId="52EDC47B" w14:textId="77777777" w:rsidR="000E3CC6" w:rsidRPr="00BB59E8" w:rsidRDefault="000E3CC6" w:rsidP="000E3CC6">
            <w:pPr>
              <w:pStyle w:val="TableLeftText"/>
              <w:rPr>
                <w:i/>
                <w:iCs/>
                <w:sz w:val="18"/>
                <w:szCs w:val="18"/>
              </w:rPr>
            </w:pPr>
            <w:r w:rsidRPr="00BB59E8">
              <w:rPr>
                <w:i/>
                <w:iCs/>
                <w:sz w:val="18"/>
                <w:szCs w:val="18"/>
              </w:rPr>
              <w:t>Single Family - Midstream HVAC</w:t>
            </w:r>
          </w:p>
        </w:tc>
        <w:tc>
          <w:tcPr>
            <w:tcW w:w="643" w:type="pct"/>
          </w:tcPr>
          <w:p w14:paraId="0697872B" w14:textId="1EBB8525" w:rsidR="000E3CC6" w:rsidRPr="002B2515" w:rsidRDefault="000E3CC6" w:rsidP="000E3CC6">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2B2515">
              <w:rPr>
                <w:i/>
                <w:iCs/>
                <w:sz w:val="18"/>
                <w:szCs w:val="18"/>
              </w:rPr>
              <w:t>$7,340,940</w:t>
            </w:r>
          </w:p>
        </w:tc>
        <w:tc>
          <w:tcPr>
            <w:tcW w:w="796" w:type="pct"/>
          </w:tcPr>
          <w:p w14:paraId="7E291FFC" w14:textId="77117245" w:rsidR="000E3CC6" w:rsidRPr="002B2515" w:rsidRDefault="000E3CC6" w:rsidP="000E3CC6">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2B2515">
              <w:rPr>
                <w:i/>
                <w:iCs/>
                <w:sz w:val="18"/>
                <w:szCs w:val="18"/>
              </w:rPr>
              <w:t>$2,533,992</w:t>
            </w:r>
          </w:p>
        </w:tc>
        <w:tc>
          <w:tcPr>
            <w:tcW w:w="704" w:type="pct"/>
          </w:tcPr>
          <w:p w14:paraId="0ABCFC90" w14:textId="5144D4AF" w:rsidR="000E3CC6" w:rsidRPr="002B2515" w:rsidRDefault="000E3CC6" w:rsidP="000E3CC6">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2B2515">
              <w:rPr>
                <w:i/>
                <w:iCs/>
                <w:sz w:val="18"/>
                <w:szCs w:val="18"/>
              </w:rPr>
              <w:t>$4,806,948</w:t>
            </w:r>
          </w:p>
        </w:tc>
        <w:tc>
          <w:tcPr>
            <w:tcW w:w="827" w:type="pct"/>
          </w:tcPr>
          <w:p w14:paraId="0F31D717" w14:textId="10981038" w:rsidR="000E3CC6" w:rsidRPr="002B2515" w:rsidRDefault="000E3CC6" w:rsidP="000E3CC6">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2B2515">
              <w:rPr>
                <w:i/>
                <w:iCs/>
                <w:sz w:val="18"/>
                <w:szCs w:val="18"/>
              </w:rPr>
              <w:t>2.90</w:t>
            </w:r>
          </w:p>
        </w:tc>
        <w:tc>
          <w:tcPr>
            <w:tcW w:w="929" w:type="pct"/>
          </w:tcPr>
          <w:p w14:paraId="0615385E" w14:textId="288FD24A" w:rsidR="000E3CC6" w:rsidRPr="000E3CC6" w:rsidRDefault="000E3CC6" w:rsidP="000E3CC6">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0E3CC6">
              <w:rPr>
                <w:i/>
                <w:iCs/>
                <w:sz w:val="18"/>
                <w:szCs w:val="18"/>
              </w:rPr>
              <w:t>2.76</w:t>
            </w:r>
          </w:p>
        </w:tc>
      </w:tr>
      <w:tr w:rsidR="000E3CC6" w:rsidRPr="005D7B52" w14:paraId="4427D33A" w14:textId="77777777" w:rsidTr="000E3CC6">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101" w:type="pct"/>
          </w:tcPr>
          <w:p w14:paraId="2837F778" w14:textId="77777777" w:rsidR="000E3CC6" w:rsidRPr="00BB59E8" w:rsidRDefault="000E3CC6" w:rsidP="000E3CC6">
            <w:pPr>
              <w:pStyle w:val="TableLeftText"/>
              <w:rPr>
                <w:i/>
                <w:iCs/>
                <w:sz w:val="18"/>
                <w:szCs w:val="18"/>
              </w:rPr>
            </w:pPr>
            <w:r w:rsidRPr="00BB59E8">
              <w:rPr>
                <w:i/>
                <w:iCs/>
                <w:sz w:val="18"/>
                <w:szCs w:val="18"/>
              </w:rPr>
              <w:t>School Kits</w:t>
            </w:r>
          </w:p>
        </w:tc>
        <w:tc>
          <w:tcPr>
            <w:tcW w:w="643" w:type="pct"/>
          </w:tcPr>
          <w:p w14:paraId="061D80DA" w14:textId="4D93FF0C" w:rsidR="000E3CC6" w:rsidRPr="002B2515" w:rsidRDefault="000E3CC6" w:rsidP="000E3CC6">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2B2515">
              <w:rPr>
                <w:i/>
                <w:iCs/>
                <w:sz w:val="18"/>
                <w:szCs w:val="18"/>
              </w:rPr>
              <w:t>$17,574,993</w:t>
            </w:r>
          </w:p>
        </w:tc>
        <w:tc>
          <w:tcPr>
            <w:tcW w:w="796" w:type="pct"/>
          </w:tcPr>
          <w:p w14:paraId="34E4DEE6" w14:textId="0B9D62E4" w:rsidR="000E3CC6" w:rsidRPr="002B2515" w:rsidRDefault="000E3CC6" w:rsidP="000E3CC6">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2B2515">
              <w:rPr>
                <w:i/>
                <w:iCs/>
                <w:sz w:val="18"/>
                <w:szCs w:val="18"/>
              </w:rPr>
              <w:t>$947,844</w:t>
            </w:r>
          </w:p>
        </w:tc>
        <w:tc>
          <w:tcPr>
            <w:tcW w:w="704" w:type="pct"/>
          </w:tcPr>
          <w:p w14:paraId="4B47DDC5" w14:textId="5CCE67B7" w:rsidR="000E3CC6" w:rsidRPr="002B2515" w:rsidRDefault="000E3CC6" w:rsidP="000E3CC6">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2B2515">
              <w:rPr>
                <w:i/>
                <w:iCs/>
                <w:sz w:val="18"/>
                <w:szCs w:val="18"/>
              </w:rPr>
              <w:t>$16,627,149</w:t>
            </w:r>
          </w:p>
        </w:tc>
        <w:tc>
          <w:tcPr>
            <w:tcW w:w="827" w:type="pct"/>
          </w:tcPr>
          <w:p w14:paraId="1F139B98" w14:textId="0E604FA2" w:rsidR="000E3CC6" w:rsidRPr="002B2515" w:rsidRDefault="000E3CC6" w:rsidP="000E3CC6">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2B2515">
              <w:rPr>
                <w:i/>
                <w:iCs/>
                <w:sz w:val="18"/>
                <w:szCs w:val="18"/>
              </w:rPr>
              <w:t>18.54</w:t>
            </w:r>
          </w:p>
        </w:tc>
        <w:tc>
          <w:tcPr>
            <w:tcW w:w="929" w:type="pct"/>
          </w:tcPr>
          <w:p w14:paraId="4E44E591" w14:textId="3120CE8B" w:rsidR="000E3CC6" w:rsidRPr="000E3CC6" w:rsidRDefault="000E3CC6" w:rsidP="000E3CC6">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0E3CC6">
              <w:rPr>
                <w:i/>
                <w:iCs/>
                <w:sz w:val="18"/>
                <w:szCs w:val="18"/>
              </w:rPr>
              <w:t>18.09</w:t>
            </w:r>
          </w:p>
        </w:tc>
      </w:tr>
      <w:tr w:rsidR="000E3CC6" w:rsidRPr="005D7B52" w14:paraId="48A80A5D" w14:textId="77777777" w:rsidTr="000E3CC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101" w:type="pct"/>
          </w:tcPr>
          <w:p w14:paraId="46DF32F5" w14:textId="77777777" w:rsidR="000E3CC6" w:rsidRPr="00BB59E8" w:rsidRDefault="000E3CC6" w:rsidP="000E3CC6">
            <w:pPr>
              <w:pStyle w:val="TableLeftText"/>
              <w:rPr>
                <w:i/>
                <w:iCs/>
                <w:sz w:val="18"/>
                <w:szCs w:val="18"/>
              </w:rPr>
            </w:pPr>
            <w:r w:rsidRPr="00BB59E8">
              <w:rPr>
                <w:i/>
                <w:iCs/>
                <w:sz w:val="18"/>
                <w:szCs w:val="18"/>
              </w:rPr>
              <w:t>High School Innovation</w:t>
            </w:r>
          </w:p>
        </w:tc>
        <w:tc>
          <w:tcPr>
            <w:tcW w:w="643" w:type="pct"/>
          </w:tcPr>
          <w:p w14:paraId="7BB2C781" w14:textId="4BB1A8E0" w:rsidR="000E3CC6" w:rsidRPr="002B2515" w:rsidRDefault="000E3CC6" w:rsidP="000E3CC6">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2B2515">
              <w:rPr>
                <w:i/>
                <w:iCs/>
                <w:sz w:val="18"/>
                <w:szCs w:val="18"/>
              </w:rPr>
              <w:t>$3,127,308</w:t>
            </w:r>
          </w:p>
        </w:tc>
        <w:tc>
          <w:tcPr>
            <w:tcW w:w="796" w:type="pct"/>
          </w:tcPr>
          <w:p w14:paraId="149C8C4A" w14:textId="4D28245C" w:rsidR="000E3CC6" w:rsidRPr="002B2515" w:rsidRDefault="000E3CC6" w:rsidP="000E3CC6">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2B2515">
              <w:rPr>
                <w:i/>
                <w:iCs/>
                <w:sz w:val="18"/>
                <w:szCs w:val="18"/>
              </w:rPr>
              <w:t>$582,747</w:t>
            </w:r>
          </w:p>
        </w:tc>
        <w:tc>
          <w:tcPr>
            <w:tcW w:w="704" w:type="pct"/>
          </w:tcPr>
          <w:p w14:paraId="54BEA010" w14:textId="7D363E2D" w:rsidR="000E3CC6" w:rsidRPr="002B2515" w:rsidRDefault="000E3CC6" w:rsidP="000E3CC6">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2B2515">
              <w:rPr>
                <w:i/>
                <w:iCs/>
                <w:sz w:val="18"/>
                <w:szCs w:val="18"/>
              </w:rPr>
              <w:t>$2,544,561</w:t>
            </w:r>
          </w:p>
        </w:tc>
        <w:tc>
          <w:tcPr>
            <w:tcW w:w="827" w:type="pct"/>
          </w:tcPr>
          <w:p w14:paraId="300F73F5" w14:textId="7EF54EE9" w:rsidR="000E3CC6" w:rsidRPr="002B2515" w:rsidRDefault="000E3CC6" w:rsidP="000E3CC6">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2B2515">
              <w:rPr>
                <w:i/>
                <w:iCs/>
                <w:sz w:val="18"/>
                <w:szCs w:val="18"/>
              </w:rPr>
              <w:t>5.37</w:t>
            </w:r>
          </w:p>
        </w:tc>
        <w:tc>
          <w:tcPr>
            <w:tcW w:w="929" w:type="pct"/>
          </w:tcPr>
          <w:p w14:paraId="5BE0584B" w14:textId="6EA09B59" w:rsidR="000E3CC6" w:rsidRPr="000E3CC6" w:rsidRDefault="000E3CC6" w:rsidP="000E3CC6">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0E3CC6">
              <w:rPr>
                <w:i/>
                <w:iCs/>
                <w:sz w:val="18"/>
                <w:szCs w:val="18"/>
              </w:rPr>
              <w:t>5.22</w:t>
            </w:r>
          </w:p>
        </w:tc>
      </w:tr>
      <w:tr w:rsidR="000E3CC6" w:rsidRPr="005D7B52" w14:paraId="710422E3" w14:textId="77777777" w:rsidTr="000E3CC6">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101" w:type="pct"/>
          </w:tcPr>
          <w:p w14:paraId="71A278CF" w14:textId="77777777" w:rsidR="000E3CC6" w:rsidRPr="00BB59E8" w:rsidRDefault="000E3CC6" w:rsidP="000E3CC6">
            <w:pPr>
              <w:pStyle w:val="TableLeftText"/>
              <w:rPr>
                <w:i/>
                <w:iCs/>
                <w:sz w:val="18"/>
                <w:szCs w:val="18"/>
              </w:rPr>
            </w:pPr>
            <w:r w:rsidRPr="00BB59E8">
              <w:rPr>
                <w:i/>
                <w:iCs/>
                <w:sz w:val="18"/>
                <w:szCs w:val="18"/>
              </w:rPr>
              <w:t>Market Transformation</w:t>
            </w:r>
          </w:p>
        </w:tc>
        <w:tc>
          <w:tcPr>
            <w:tcW w:w="643" w:type="pct"/>
          </w:tcPr>
          <w:p w14:paraId="0101940A" w14:textId="149869F6" w:rsidR="000E3CC6" w:rsidRPr="002B2515" w:rsidRDefault="000E3CC6" w:rsidP="000E3CC6">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2B2515">
              <w:rPr>
                <w:i/>
                <w:iCs/>
                <w:sz w:val="18"/>
                <w:szCs w:val="18"/>
              </w:rPr>
              <w:t>$0</w:t>
            </w:r>
          </w:p>
        </w:tc>
        <w:tc>
          <w:tcPr>
            <w:tcW w:w="796" w:type="pct"/>
          </w:tcPr>
          <w:p w14:paraId="3498FA68" w14:textId="63026B81" w:rsidR="000E3CC6" w:rsidRPr="002B2515" w:rsidRDefault="000E3CC6" w:rsidP="000E3CC6">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2B2515">
              <w:rPr>
                <w:i/>
                <w:iCs/>
                <w:sz w:val="18"/>
                <w:szCs w:val="18"/>
              </w:rPr>
              <w:t>$102,000</w:t>
            </w:r>
          </w:p>
        </w:tc>
        <w:tc>
          <w:tcPr>
            <w:tcW w:w="704" w:type="pct"/>
          </w:tcPr>
          <w:p w14:paraId="6BCB3927" w14:textId="1BC1B3D4" w:rsidR="000E3CC6" w:rsidRPr="002B2515" w:rsidRDefault="000E3CC6" w:rsidP="000E3CC6">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2B2515">
              <w:rPr>
                <w:i/>
                <w:iCs/>
                <w:sz w:val="18"/>
                <w:szCs w:val="18"/>
              </w:rPr>
              <w:t>-$102,000</w:t>
            </w:r>
          </w:p>
        </w:tc>
        <w:tc>
          <w:tcPr>
            <w:tcW w:w="827" w:type="pct"/>
          </w:tcPr>
          <w:p w14:paraId="6E5C7C8C" w14:textId="6CE0DB9E" w:rsidR="000E3CC6" w:rsidRPr="002B2515" w:rsidRDefault="000E3CC6" w:rsidP="000E3CC6">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2B2515">
              <w:rPr>
                <w:i/>
                <w:iCs/>
                <w:sz w:val="18"/>
                <w:szCs w:val="18"/>
              </w:rPr>
              <w:t>0.00</w:t>
            </w:r>
          </w:p>
        </w:tc>
        <w:tc>
          <w:tcPr>
            <w:tcW w:w="929" w:type="pct"/>
          </w:tcPr>
          <w:p w14:paraId="6D22F454" w14:textId="6F52D246" w:rsidR="000E3CC6" w:rsidRPr="000E3CC6" w:rsidRDefault="000E3CC6" w:rsidP="000E3CC6">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0E3CC6">
              <w:rPr>
                <w:i/>
                <w:iCs/>
                <w:sz w:val="18"/>
                <w:szCs w:val="18"/>
              </w:rPr>
              <w:t>0.00</w:t>
            </w:r>
          </w:p>
        </w:tc>
      </w:tr>
      <w:tr w:rsidR="000E3CC6" w:rsidRPr="005D7B52" w14:paraId="4769FC03" w14:textId="77777777" w:rsidTr="000E3CC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101" w:type="pct"/>
          </w:tcPr>
          <w:p w14:paraId="46BB5FB7" w14:textId="77777777" w:rsidR="000E3CC6" w:rsidRPr="00BB59E8" w:rsidRDefault="000E3CC6" w:rsidP="000E3CC6">
            <w:pPr>
              <w:pStyle w:val="TableLeftText"/>
              <w:rPr>
                <w:i/>
                <w:iCs/>
                <w:sz w:val="18"/>
                <w:szCs w:val="18"/>
              </w:rPr>
            </w:pPr>
            <w:r w:rsidRPr="00BB59E8">
              <w:rPr>
                <w:i/>
                <w:iCs/>
                <w:sz w:val="18"/>
                <w:szCs w:val="18"/>
              </w:rPr>
              <w:t>NPSO</w:t>
            </w:r>
          </w:p>
        </w:tc>
        <w:tc>
          <w:tcPr>
            <w:tcW w:w="643" w:type="pct"/>
          </w:tcPr>
          <w:p w14:paraId="1D53D60F" w14:textId="484960C4" w:rsidR="000E3CC6" w:rsidRPr="002B2515" w:rsidRDefault="000E3CC6" w:rsidP="000E3CC6">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2B2515">
              <w:rPr>
                <w:i/>
                <w:iCs/>
                <w:sz w:val="18"/>
                <w:szCs w:val="18"/>
              </w:rPr>
              <w:t>$645,085</w:t>
            </w:r>
          </w:p>
        </w:tc>
        <w:tc>
          <w:tcPr>
            <w:tcW w:w="796" w:type="pct"/>
          </w:tcPr>
          <w:p w14:paraId="3447CA7A" w14:textId="4CE71AB1" w:rsidR="000E3CC6" w:rsidRPr="002B2515" w:rsidRDefault="000E3CC6" w:rsidP="000E3CC6">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2B2515">
              <w:rPr>
                <w:i/>
                <w:iCs/>
                <w:sz w:val="18"/>
                <w:szCs w:val="18"/>
              </w:rPr>
              <w:t>$0</w:t>
            </w:r>
          </w:p>
        </w:tc>
        <w:tc>
          <w:tcPr>
            <w:tcW w:w="704" w:type="pct"/>
          </w:tcPr>
          <w:p w14:paraId="412F79AB" w14:textId="3698DD00" w:rsidR="000E3CC6" w:rsidRPr="002B2515" w:rsidRDefault="000E3CC6" w:rsidP="000E3CC6">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2B2515">
              <w:rPr>
                <w:i/>
                <w:iCs/>
                <w:sz w:val="18"/>
                <w:szCs w:val="18"/>
              </w:rPr>
              <w:t>$645,085</w:t>
            </w:r>
          </w:p>
        </w:tc>
        <w:tc>
          <w:tcPr>
            <w:tcW w:w="827" w:type="pct"/>
          </w:tcPr>
          <w:p w14:paraId="555B7CAC" w14:textId="72818C2E" w:rsidR="000E3CC6" w:rsidRPr="002B2515" w:rsidRDefault="000E3CC6" w:rsidP="000E3CC6">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2B2515">
              <w:rPr>
                <w:i/>
                <w:iCs/>
                <w:sz w:val="18"/>
                <w:szCs w:val="18"/>
              </w:rPr>
              <w:t>N/A</w:t>
            </w:r>
          </w:p>
        </w:tc>
        <w:tc>
          <w:tcPr>
            <w:tcW w:w="929" w:type="pct"/>
          </w:tcPr>
          <w:p w14:paraId="31CAAD60" w14:textId="28161D27" w:rsidR="000E3CC6" w:rsidRPr="000E3CC6" w:rsidRDefault="000E3CC6" w:rsidP="000E3CC6">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0E3CC6">
              <w:rPr>
                <w:i/>
                <w:iCs/>
                <w:sz w:val="18"/>
                <w:szCs w:val="18"/>
              </w:rPr>
              <w:t>N/A</w:t>
            </w:r>
          </w:p>
        </w:tc>
      </w:tr>
      <w:tr w:rsidR="00800E26" w:rsidRPr="005D7B52" w14:paraId="0AD99DAB" w14:textId="77777777" w:rsidTr="00800E26">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101" w:type="pct"/>
          </w:tcPr>
          <w:p w14:paraId="47F5EB83" w14:textId="77777777" w:rsidR="00800E26" w:rsidRPr="00BB59E8" w:rsidRDefault="00800E26" w:rsidP="00800E26">
            <w:pPr>
              <w:pStyle w:val="TableLeftText"/>
              <w:keepNext/>
              <w:keepLines/>
              <w:rPr>
                <w:sz w:val="18"/>
                <w:szCs w:val="18"/>
              </w:rPr>
            </w:pPr>
            <w:r w:rsidRPr="00BB59E8">
              <w:rPr>
                <w:sz w:val="18"/>
                <w:szCs w:val="18"/>
              </w:rPr>
              <w:lastRenderedPageBreak/>
              <w:t>Business Program</w:t>
            </w:r>
          </w:p>
        </w:tc>
        <w:tc>
          <w:tcPr>
            <w:tcW w:w="643" w:type="pct"/>
          </w:tcPr>
          <w:p w14:paraId="4058D40F" w14:textId="4A1635A0" w:rsidR="00800E26" w:rsidRPr="00800E26" w:rsidRDefault="00800E26" w:rsidP="00800E26">
            <w:pPr>
              <w:pStyle w:val="TableRightText"/>
              <w:keepNext/>
              <w:keepLines/>
              <w:cnfStyle w:val="000000010000" w:firstRow="0" w:lastRow="0" w:firstColumn="0" w:lastColumn="0" w:oddVBand="0" w:evenVBand="0" w:oddHBand="0" w:evenHBand="1" w:firstRowFirstColumn="0" w:firstRowLastColumn="0" w:lastRowFirstColumn="0" w:lastRowLastColumn="0"/>
              <w:rPr>
                <w:i/>
                <w:iCs/>
                <w:sz w:val="18"/>
                <w:szCs w:val="18"/>
              </w:rPr>
            </w:pPr>
            <w:r w:rsidRPr="00800E26">
              <w:rPr>
                <w:sz w:val="18"/>
                <w:szCs w:val="18"/>
              </w:rPr>
              <w:t>$346,234,466</w:t>
            </w:r>
          </w:p>
        </w:tc>
        <w:tc>
          <w:tcPr>
            <w:tcW w:w="796" w:type="pct"/>
          </w:tcPr>
          <w:p w14:paraId="2ACC2AA1" w14:textId="0897EEE0" w:rsidR="00800E26" w:rsidRPr="00800E26" w:rsidRDefault="00800E26" w:rsidP="00800E26">
            <w:pPr>
              <w:pStyle w:val="TableRightText"/>
              <w:keepNext/>
              <w:keepLines/>
              <w:cnfStyle w:val="000000010000" w:firstRow="0" w:lastRow="0" w:firstColumn="0" w:lastColumn="0" w:oddVBand="0" w:evenVBand="0" w:oddHBand="0" w:evenHBand="1" w:firstRowFirstColumn="0" w:firstRowLastColumn="0" w:lastRowFirstColumn="0" w:lastRowLastColumn="0"/>
              <w:rPr>
                <w:i/>
                <w:iCs/>
                <w:sz w:val="18"/>
                <w:szCs w:val="18"/>
              </w:rPr>
            </w:pPr>
            <w:r w:rsidRPr="00800E26">
              <w:rPr>
                <w:sz w:val="18"/>
                <w:szCs w:val="18"/>
              </w:rPr>
              <w:t>$80,222,987</w:t>
            </w:r>
          </w:p>
        </w:tc>
        <w:tc>
          <w:tcPr>
            <w:tcW w:w="704" w:type="pct"/>
          </w:tcPr>
          <w:p w14:paraId="758C1A88" w14:textId="540B9AC4" w:rsidR="00800E26" w:rsidRPr="00800E26" w:rsidRDefault="00800E26" w:rsidP="00800E26">
            <w:pPr>
              <w:pStyle w:val="TableRightText"/>
              <w:keepNext/>
              <w:keepLines/>
              <w:cnfStyle w:val="000000010000" w:firstRow="0" w:lastRow="0" w:firstColumn="0" w:lastColumn="0" w:oddVBand="0" w:evenVBand="0" w:oddHBand="0" w:evenHBand="1" w:firstRowFirstColumn="0" w:firstRowLastColumn="0" w:lastRowFirstColumn="0" w:lastRowLastColumn="0"/>
              <w:rPr>
                <w:i/>
                <w:iCs/>
                <w:sz w:val="18"/>
                <w:szCs w:val="18"/>
              </w:rPr>
            </w:pPr>
            <w:r w:rsidRPr="00800E26">
              <w:rPr>
                <w:sz w:val="18"/>
                <w:szCs w:val="18"/>
              </w:rPr>
              <w:t>$266,011,479</w:t>
            </w:r>
          </w:p>
        </w:tc>
        <w:tc>
          <w:tcPr>
            <w:tcW w:w="827" w:type="pct"/>
          </w:tcPr>
          <w:p w14:paraId="1AE2CE84" w14:textId="30EB5F34" w:rsidR="00800E26" w:rsidRPr="00800E26" w:rsidRDefault="00800E26" w:rsidP="00800E26">
            <w:pPr>
              <w:pStyle w:val="TableRightText"/>
              <w:keepNext/>
              <w:keepLines/>
              <w:cnfStyle w:val="000000010000" w:firstRow="0" w:lastRow="0" w:firstColumn="0" w:lastColumn="0" w:oddVBand="0" w:evenVBand="0" w:oddHBand="0" w:evenHBand="1" w:firstRowFirstColumn="0" w:firstRowLastColumn="0" w:lastRowFirstColumn="0" w:lastRowLastColumn="0"/>
              <w:rPr>
                <w:i/>
                <w:iCs/>
                <w:sz w:val="18"/>
                <w:szCs w:val="18"/>
              </w:rPr>
            </w:pPr>
            <w:r w:rsidRPr="00800E26">
              <w:rPr>
                <w:sz w:val="18"/>
                <w:szCs w:val="18"/>
              </w:rPr>
              <w:t>4.32</w:t>
            </w:r>
          </w:p>
        </w:tc>
        <w:tc>
          <w:tcPr>
            <w:tcW w:w="929" w:type="pct"/>
          </w:tcPr>
          <w:p w14:paraId="0A196237" w14:textId="02BE46FE" w:rsidR="00800E26" w:rsidRPr="00952AD4" w:rsidRDefault="00800E26" w:rsidP="00800E26">
            <w:pPr>
              <w:pStyle w:val="TableRightText"/>
              <w:keepNext/>
              <w:keepLines/>
              <w:cnfStyle w:val="000000010000" w:firstRow="0" w:lastRow="0" w:firstColumn="0" w:lastColumn="0" w:oddVBand="0" w:evenVBand="0" w:oddHBand="0" w:evenHBand="1" w:firstRowFirstColumn="0" w:firstRowLastColumn="0" w:lastRowFirstColumn="0" w:lastRowLastColumn="0"/>
              <w:rPr>
                <w:i/>
                <w:iCs/>
                <w:sz w:val="18"/>
                <w:szCs w:val="18"/>
              </w:rPr>
            </w:pPr>
            <w:r w:rsidRPr="00952AD4">
              <w:rPr>
                <w:sz w:val="18"/>
                <w:szCs w:val="18"/>
              </w:rPr>
              <w:t>4.17</w:t>
            </w:r>
          </w:p>
        </w:tc>
      </w:tr>
      <w:tr w:rsidR="00800E26" w:rsidRPr="005D7B52" w14:paraId="1A84ED44" w14:textId="77777777" w:rsidTr="00800E2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101" w:type="pct"/>
          </w:tcPr>
          <w:p w14:paraId="598259C0" w14:textId="77777777" w:rsidR="00800E26" w:rsidRPr="00BB59E8" w:rsidRDefault="00800E26" w:rsidP="00800E26">
            <w:pPr>
              <w:pStyle w:val="TableLeftText"/>
              <w:keepNext/>
              <w:keepLines/>
              <w:rPr>
                <w:i/>
                <w:iCs/>
                <w:sz w:val="18"/>
                <w:szCs w:val="18"/>
              </w:rPr>
            </w:pPr>
            <w:r w:rsidRPr="00BB59E8">
              <w:rPr>
                <w:i/>
                <w:iCs/>
                <w:sz w:val="18"/>
                <w:szCs w:val="18"/>
              </w:rPr>
              <w:t>Standard</w:t>
            </w:r>
          </w:p>
        </w:tc>
        <w:tc>
          <w:tcPr>
            <w:tcW w:w="643" w:type="pct"/>
          </w:tcPr>
          <w:p w14:paraId="78B9F02A" w14:textId="1163FD70" w:rsidR="00800E26" w:rsidRPr="00800E26" w:rsidRDefault="00800E26" w:rsidP="00800E26">
            <w:pPr>
              <w:pStyle w:val="TableRightText"/>
              <w:keepNext/>
              <w:keepLines/>
              <w:cnfStyle w:val="000000100000" w:firstRow="0" w:lastRow="0" w:firstColumn="0" w:lastColumn="0" w:oddVBand="0" w:evenVBand="0" w:oddHBand="1" w:evenHBand="0" w:firstRowFirstColumn="0" w:firstRowLastColumn="0" w:lastRowFirstColumn="0" w:lastRowLastColumn="0"/>
              <w:rPr>
                <w:i/>
                <w:iCs/>
                <w:sz w:val="18"/>
                <w:szCs w:val="18"/>
              </w:rPr>
            </w:pPr>
            <w:r w:rsidRPr="00800E26">
              <w:rPr>
                <w:i/>
                <w:iCs/>
                <w:sz w:val="18"/>
                <w:szCs w:val="18"/>
              </w:rPr>
              <w:t>$41,148,210</w:t>
            </w:r>
          </w:p>
        </w:tc>
        <w:tc>
          <w:tcPr>
            <w:tcW w:w="796" w:type="pct"/>
          </w:tcPr>
          <w:p w14:paraId="103F7E29" w14:textId="0FB5A25E" w:rsidR="00800E26" w:rsidRPr="00800E26" w:rsidRDefault="00800E26" w:rsidP="00800E26">
            <w:pPr>
              <w:pStyle w:val="TableRightText"/>
              <w:keepNext/>
              <w:keepLines/>
              <w:cnfStyle w:val="000000100000" w:firstRow="0" w:lastRow="0" w:firstColumn="0" w:lastColumn="0" w:oddVBand="0" w:evenVBand="0" w:oddHBand="1" w:evenHBand="0" w:firstRowFirstColumn="0" w:firstRowLastColumn="0" w:lastRowFirstColumn="0" w:lastRowLastColumn="0"/>
              <w:rPr>
                <w:i/>
                <w:iCs/>
                <w:sz w:val="18"/>
                <w:szCs w:val="18"/>
              </w:rPr>
            </w:pPr>
            <w:r w:rsidRPr="00800E26">
              <w:rPr>
                <w:i/>
                <w:iCs/>
                <w:sz w:val="18"/>
                <w:szCs w:val="18"/>
              </w:rPr>
              <w:t>$20,917,414</w:t>
            </w:r>
          </w:p>
        </w:tc>
        <w:tc>
          <w:tcPr>
            <w:tcW w:w="704" w:type="pct"/>
          </w:tcPr>
          <w:p w14:paraId="6ED7AAF5" w14:textId="39B28562" w:rsidR="00800E26" w:rsidRPr="00800E26" w:rsidRDefault="00800E26" w:rsidP="00800E26">
            <w:pPr>
              <w:pStyle w:val="TableRightText"/>
              <w:keepNext/>
              <w:keepLines/>
              <w:cnfStyle w:val="000000100000" w:firstRow="0" w:lastRow="0" w:firstColumn="0" w:lastColumn="0" w:oddVBand="0" w:evenVBand="0" w:oddHBand="1" w:evenHBand="0" w:firstRowFirstColumn="0" w:firstRowLastColumn="0" w:lastRowFirstColumn="0" w:lastRowLastColumn="0"/>
              <w:rPr>
                <w:i/>
                <w:iCs/>
                <w:sz w:val="18"/>
                <w:szCs w:val="18"/>
              </w:rPr>
            </w:pPr>
            <w:r w:rsidRPr="00800E26">
              <w:rPr>
                <w:i/>
                <w:iCs/>
                <w:sz w:val="18"/>
                <w:szCs w:val="18"/>
              </w:rPr>
              <w:t>$20,230,796</w:t>
            </w:r>
          </w:p>
        </w:tc>
        <w:tc>
          <w:tcPr>
            <w:tcW w:w="827" w:type="pct"/>
          </w:tcPr>
          <w:p w14:paraId="62C65E74" w14:textId="5F9929AB" w:rsidR="00800E26" w:rsidRPr="00800E26" w:rsidRDefault="00800E26" w:rsidP="00800E26">
            <w:pPr>
              <w:pStyle w:val="TableRightText"/>
              <w:keepNext/>
              <w:keepLines/>
              <w:cnfStyle w:val="000000100000" w:firstRow="0" w:lastRow="0" w:firstColumn="0" w:lastColumn="0" w:oddVBand="0" w:evenVBand="0" w:oddHBand="1" w:evenHBand="0" w:firstRowFirstColumn="0" w:firstRowLastColumn="0" w:lastRowFirstColumn="0" w:lastRowLastColumn="0"/>
              <w:rPr>
                <w:i/>
                <w:iCs/>
                <w:sz w:val="18"/>
                <w:szCs w:val="18"/>
              </w:rPr>
            </w:pPr>
            <w:r w:rsidRPr="00800E26">
              <w:rPr>
                <w:i/>
                <w:iCs/>
                <w:sz w:val="18"/>
                <w:szCs w:val="18"/>
              </w:rPr>
              <w:t>1.97</w:t>
            </w:r>
          </w:p>
        </w:tc>
        <w:tc>
          <w:tcPr>
            <w:tcW w:w="929" w:type="pct"/>
          </w:tcPr>
          <w:p w14:paraId="6F22863E" w14:textId="5D946778" w:rsidR="00800E26" w:rsidRPr="00952AD4" w:rsidRDefault="00800E26" w:rsidP="00800E26">
            <w:pPr>
              <w:pStyle w:val="TableRightText"/>
              <w:keepNext/>
              <w:keepLines/>
              <w:cnfStyle w:val="000000100000" w:firstRow="0" w:lastRow="0" w:firstColumn="0" w:lastColumn="0" w:oddVBand="0" w:evenVBand="0" w:oddHBand="1" w:evenHBand="0" w:firstRowFirstColumn="0" w:firstRowLastColumn="0" w:lastRowFirstColumn="0" w:lastRowLastColumn="0"/>
              <w:rPr>
                <w:i/>
                <w:iCs/>
                <w:sz w:val="18"/>
                <w:szCs w:val="18"/>
              </w:rPr>
            </w:pPr>
            <w:r w:rsidRPr="00952AD4">
              <w:rPr>
                <w:i/>
                <w:iCs/>
                <w:sz w:val="18"/>
                <w:szCs w:val="18"/>
              </w:rPr>
              <w:t>1.88</w:t>
            </w:r>
          </w:p>
        </w:tc>
      </w:tr>
      <w:tr w:rsidR="00800E26" w:rsidRPr="005D7B52" w14:paraId="5DA6D079" w14:textId="77777777" w:rsidTr="00800E26">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101" w:type="pct"/>
          </w:tcPr>
          <w:p w14:paraId="788EFD2D" w14:textId="77777777" w:rsidR="00800E26" w:rsidRPr="00BB59E8" w:rsidRDefault="00800E26" w:rsidP="00800E26">
            <w:pPr>
              <w:pStyle w:val="TableLeftText"/>
              <w:keepNext/>
              <w:keepLines/>
              <w:rPr>
                <w:i/>
                <w:iCs/>
                <w:sz w:val="18"/>
                <w:szCs w:val="18"/>
              </w:rPr>
            </w:pPr>
            <w:r w:rsidRPr="00BB59E8">
              <w:rPr>
                <w:i/>
                <w:iCs/>
                <w:sz w:val="18"/>
                <w:szCs w:val="18"/>
              </w:rPr>
              <w:t>Custom</w:t>
            </w:r>
          </w:p>
        </w:tc>
        <w:tc>
          <w:tcPr>
            <w:tcW w:w="643" w:type="pct"/>
          </w:tcPr>
          <w:p w14:paraId="20939F63" w14:textId="6A59B600" w:rsidR="00800E26" w:rsidRPr="00800E26" w:rsidRDefault="00800E26" w:rsidP="00800E26">
            <w:pPr>
              <w:pStyle w:val="TableRightText"/>
              <w:keepNext/>
              <w:keepLines/>
              <w:cnfStyle w:val="000000010000" w:firstRow="0" w:lastRow="0" w:firstColumn="0" w:lastColumn="0" w:oddVBand="0" w:evenVBand="0" w:oddHBand="0" w:evenHBand="1" w:firstRowFirstColumn="0" w:firstRowLastColumn="0" w:lastRowFirstColumn="0" w:lastRowLastColumn="0"/>
              <w:rPr>
                <w:i/>
                <w:iCs/>
                <w:sz w:val="18"/>
                <w:szCs w:val="18"/>
              </w:rPr>
            </w:pPr>
            <w:r w:rsidRPr="00800E26">
              <w:rPr>
                <w:i/>
                <w:iCs/>
                <w:sz w:val="18"/>
                <w:szCs w:val="18"/>
              </w:rPr>
              <w:t>$189,909,094</w:t>
            </w:r>
          </w:p>
        </w:tc>
        <w:tc>
          <w:tcPr>
            <w:tcW w:w="796" w:type="pct"/>
          </w:tcPr>
          <w:p w14:paraId="5A564C24" w14:textId="5E0C7711" w:rsidR="00800E26" w:rsidRPr="00800E26" w:rsidRDefault="00800E26" w:rsidP="00800E26">
            <w:pPr>
              <w:pStyle w:val="TableRightText"/>
              <w:keepNext/>
              <w:keepLines/>
              <w:cnfStyle w:val="000000010000" w:firstRow="0" w:lastRow="0" w:firstColumn="0" w:lastColumn="0" w:oddVBand="0" w:evenVBand="0" w:oddHBand="0" w:evenHBand="1" w:firstRowFirstColumn="0" w:firstRowLastColumn="0" w:lastRowFirstColumn="0" w:lastRowLastColumn="0"/>
              <w:rPr>
                <w:i/>
                <w:iCs/>
                <w:sz w:val="18"/>
                <w:szCs w:val="18"/>
              </w:rPr>
            </w:pPr>
            <w:r w:rsidRPr="00800E26">
              <w:rPr>
                <w:i/>
                <w:iCs/>
                <w:sz w:val="18"/>
                <w:szCs w:val="18"/>
              </w:rPr>
              <w:t>$23,326,934</w:t>
            </w:r>
          </w:p>
        </w:tc>
        <w:tc>
          <w:tcPr>
            <w:tcW w:w="704" w:type="pct"/>
          </w:tcPr>
          <w:p w14:paraId="3BB3DD3E" w14:textId="10E3404C" w:rsidR="00800E26" w:rsidRPr="00800E26" w:rsidRDefault="00800E26" w:rsidP="00800E26">
            <w:pPr>
              <w:pStyle w:val="TableRightText"/>
              <w:keepNext/>
              <w:keepLines/>
              <w:cnfStyle w:val="000000010000" w:firstRow="0" w:lastRow="0" w:firstColumn="0" w:lastColumn="0" w:oddVBand="0" w:evenVBand="0" w:oddHBand="0" w:evenHBand="1" w:firstRowFirstColumn="0" w:firstRowLastColumn="0" w:lastRowFirstColumn="0" w:lastRowLastColumn="0"/>
              <w:rPr>
                <w:i/>
                <w:iCs/>
                <w:sz w:val="18"/>
                <w:szCs w:val="18"/>
              </w:rPr>
            </w:pPr>
            <w:r w:rsidRPr="00800E26">
              <w:rPr>
                <w:i/>
                <w:iCs/>
                <w:sz w:val="18"/>
                <w:szCs w:val="18"/>
              </w:rPr>
              <w:t>$166,582,160</w:t>
            </w:r>
          </w:p>
        </w:tc>
        <w:tc>
          <w:tcPr>
            <w:tcW w:w="827" w:type="pct"/>
          </w:tcPr>
          <w:p w14:paraId="7E3B5708" w14:textId="4E57FF21" w:rsidR="00800E26" w:rsidRPr="00800E26" w:rsidRDefault="00800E26" w:rsidP="00800E26">
            <w:pPr>
              <w:pStyle w:val="TableRightText"/>
              <w:keepNext/>
              <w:keepLines/>
              <w:cnfStyle w:val="000000010000" w:firstRow="0" w:lastRow="0" w:firstColumn="0" w:lastColumn="0" w:oddVBand="0" w:evenVBand="0" w:oddHBand="0" w:evenHBand="1" w:firstRowFirstColumn="0" w:firstRowLastColumn="0" w:lastRowFirstColumn="0" w:lastRowLastColumn="0"/>
              <w:rPr>
                <w:i/>
                <w:iCs/>
                <w:sz w:val="18"/>
                <w:szCs w:val="18"/>
              </w:rPr>
            </w:pPr>
            <w:r w:rsidRPr="00800E26">
              <w:rPr>
                <w:i/>
                <w:iCs/>
                <w:sz w:val="18"/>
                <w:szCs w:val="18"/>
              </w:rPr>
              <w:t>8.14</w:t>
            </w:r>
          </w:p>
        </w:tc>
        <w:tc>
          <w:tcPr>
            <w:tcW w:w="929" w:type="pct"/>
          </w:tcPr>
          <w:p w14:paraId="4586C0FF" w14:textId="6F83C5B2" w:rsidR="00800E26" w:rsidRPr="00952AD4" w:rsidRDefault="00800E26" w:rsidP="00800E26">
            <w:pPr>
              <w:pStyle w:val="TableRightText"/>
              <w:keepNext/>
              <w:keepLines/>
              <w:cnfStyle w:val="000000010000" w:firstRow="0" w:lastRow="0" w:firstColumn="0" w:lastColumn="0" w:oddVBand="0" w:evenVBand="0" w:oddHBand="0" w:evenHBand="1" w:firstRowFirstColumn="0" w:firstRowLastColumn="0" w:lastRowFirstColumn="0" w:lastRowLastColumn="0"/>
              <w:rPr>
                <w:i/>
                <w:iCs/>
                <w:sz w:val="18"/>
                <w:szCs w:val="18"/>
              </w:rPr>
            </w:pPr>
            <w:r w:rsidRPr="00952AD4">
              <w:rPr>
                <w:i/>
                <w:iCs/>
                <w:sz w:val="18"/>
                <w:szCs w:val="18"/>
              </w:rPr>
              <w:t>7.91</w:t>
            </w:r>
          </w:p>
        </w:tc>
      </w:tr>
      <w:tr w:rsidR="00800E26" w:rsidRPr="005D7B52" w14:paraId="49FAAD28" w14:textId="77777777" w:rsidTr="00800E2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101" w:type="pct"/>
          </w:tcPr>
          <w:p w14:paraId="6398A9FE" w14:textId="77777777" w:rsidR="00800E26" w:rsidRPr="00BB59E8" w:rsidRDefault="00800E26" w:rsidP="00800E26">
            <w:pPr>
              <w:pStyle w:val="TableLeftText"/>
              <w:keepNext/>
              <w:keepLines/>
              <w:rPr>
                <w:i/>
                <w:iCs/>
                <w:sz w:val="18"/>
                <w:szCs w:val="18"/>
              </w:rPr>
            </w:pPr>
            <w:r w:rsidRPr="00BB59E8">
              <w:rPr>
                <w:i/>
                <w:iCs/>
                <w:sz w:val="18"/>
                <w:szCs w:val="18"/>
              </w:rPr>
              <w:t>Midstream - Lighting</w:t>
            </w:r>
          </w:p>
        </w:tc>
        <w:tc>
          <w:tcPr>
            <w:tcW w:w="643" w:type="pct"/>
          </w:tcPr>
          <w:p w14:paraId="72BE4EA9" w14:textId="523074E4" w:rsidR="00800E26" w:rsidRPr="00800E26" w:rsidRDefault="00800E26" w:rsidP="00800E26">
            <w:pPr>
              <w:pStyle w:val="TableRightText"/>
              <w:keepNext/>
              <w:keepLines/>
              <w:cnfStyle w:val="000000100000" w:firstRow="0" w:lastRow="0" w:firstColumn="0" w:lastColumn="0" w:oddVBand="0" w:evenVBand="0" w:oddHBand="1" w:evenHBand="0" w:firstRowFirstColumn="0" w:firstRowLastColumn="0" w:lastRowFirstColumn="0" w:lastRowLastColumn="0"/>
              <w:rPr>
                <w:i/>
                <w:iCs/>
                <w:sz w:val="18"/>
                <w:szCs w:val="18"/>
              </w:rPr>
            </w:pPr>
            <w:r w:rsidRPr="00800E26">
              <w:rPr>
                <w:i/>
                <w:iCs/>
                <w:sz w:val="18"/>
                <w:szCs w:val="18"/>
              </w:rPr>
              <w:t>$43,979,574</w:t>
            </w:r>
          </w:p>
        </w:tc>
        <w:tc>
          <w:tcPr>
            <w:tcW w:w="796" w:type="pct"/>
          </w:tcPr>
          <w:p w14:paraId="09DC9DFD" w14:textId="50C9AB0D" w:rsidR="00800E26" w:rsidRPr="00800E26" w:rsidRDefault="00800E26" w:rsidP="00800E26">
            <w:pPr>
              <w:pStyle w:val="TableRightText"/>
              <w:keepNext/>
              <w:keepLines/>
              <w:cnfStyle w:val="000000100000" w:firstRow="0" w:lastRow="0" w:firstColumn="0" w:lastColumn="0" w:oddVBand="0" w:evenVBand="0" w:oddHBand="1" w:evenHBand="0" w:firstRowFirstColumn="0" w:firstRowLastColumn="0" w:lastRowFirstColumn="0" w:lastRowLastColumn="0"/>
              <w:rPr>
                <w:i/>
                <w:iCs/>
                <w:sz w:val="18"/>
                <w:szCs w:val="18"/>
              </w:rPr>
            </w:pPr>
            <w:r w:rsidRPr="00800E26">
              <w:rPr>
                <w:i/>
                <w:iCs/>
                <w:sz w:val="18"/>
                <w:szCs w:val="18"/>
              </w:rPr>
              <w:t>$16,186,108</w:t>
            </w:r>
          </w:p>
        </w:tc>
        <w:tc>
          <w:tcPr>
            <w:tcW w:w="704" w:type="pct"/>
          </w:tcPr>
          <w:p w14:paraId="6FA5984C" w14:textId="06E5560F" w:rsidR="00800E26" w:rsidRPr="00800E26" w:rsidRDefault="00800E26" w:rsidP="00800E26">
            <w:pPr>
              <w:pStyle w:val="TableRightText"/>
              <w:keepNext/>
              <w:keepLines/>
              <w:cnfStyle w:val="000000100000" w:firstRow="0" w:lastRow="0" w:firstColumn="0" w:lastColumn="0" w:oddVBand="0" w:evenVBand="0" w:oddHBand="1" w:evenHBand="0" w:firstRowFirstColumn="0" w:firstRowLastColumn="0" w:lastRowFirstColumn="0" w:lastRowLastColumn="0"/>
              <w:rPr>
                <w:i/>
                <w:iCs/>
                <w:sz w:val="18"/>
                <w:szCs w:val="18"/>
              </w:rPr>
            </w:pPr>
            <w:r w:rsidRPr="00800E26">
              <w:rPr>
                <w:i/>
                <w:iCs/>
                <w:sz w:val="18"/>
                <w:szCs w:val="18"/>
              </w:rPr>
              <w:t>$27,793,466</w:t>
            </w:r>
          </w:p>
        </w:tc>
        <w:tc>
          <w:tcPr>
            <w:tcW w:w="827" w:type="pct"/>
          </w:tcPr>
          <w:p w14:paraId="3ED08DF3" w14:textId="0D0FFAA7" w:rsidR="00800E26" w:rsidRPr="00800E26" w:rsidRDefault="00800E26" w:rsidP="00800E26">
            <w:pPr>
              <w:pStyle w:val="TableRightText"/>
              <w:keepNext/>
              <w:keepLines/>
              <w:cnfStyle w:val="000000100000" w:firstRow="0" w:lastRow="0" w:firstColumn="0" w:lastColumn="0" w:oddVBand="0" w:evenVBand="0" w:oddHBand="1" w:evenHBand="0" w:firstRowFirstColumn="0" w:firstRowLastColumn="0" w:lastRowFirstColumn="0" w:lastRowLastColumn="0"/>
              <w:rPr>
                <w:i/>
                <w:iCs/>
                <w:sz w:val="18"/>
                <w:szCs w:val="18"/>
              </w:rPr>
            </w:pPr>
            <w:r w:rsidRPr="00800E26">
              <w:rPr>
                <w:i/>
                <w:iCs/>
                <w:sz w:val="18"/>
                <w:szCs w:val="18"/>
              </w:rPr>
              <w:t>2.72</w:t>
            </w:r>
          </w:p>
        </w:tc>
        <w:tc>
          <w:tcPr>
            <w:tcW w:w="929" w:type="pct"/>
          </w:tcPr>
          <w:p w14:paraId="61E2844F" w14:textId="2B545E6F" w:rsidR="00800E26" w:rsidRPr="00952AD4" w:rsidRDefault="00800E26" w:rsidP="00800E26">
            <w:pPr>
              <w:pStyle w:val="TableRightText"/>
              <w:keepNext/>
              <w:keepLines/>
              <w:cnfStyle w:val="000000100000" w:firstRow="0" w:lastRow="0" w:firstColumn="0" w:lastColumn="0" w:oddVBand="0" w:evenVBand="0" w:oddHBand="1" w:evenHBand="0" w:firstRowFirstColumn="0" w:firstRowLastColumn="0" w:lastRowFirstColumn="0" w:lastRowLastColumn="0"/>
              <w:rPr>
                <w:i/>
                <w:iCs/>
                <w:sz w:val="18"/>
                <w:szCs w:val="18"/>
              </w:rPr>
            </w:pPr>
            <w:r w:rsidRPr="00952AD4">
              <w:rPr>
                <w:i/>
                <w:iCs/>
                <w:sz w:val="18"/>
                <w:szCs w:val="18"/>
              </w:rPr>
              <w:t>2.62</w:t>
            </w:r>
          </w:p>
        </w:tc>
      </w:tr>
      <w:tr w:rsidR="00800E26" w:rsidRPr="005D7B52" w14:paraId="5E9D4116" w14:textId="77777777" w:rsidTr="00800E26">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101" w:type="pct"/>
          </w:tcPr>
          <w:p w14:paraId="30D1A4EF" w14:textId="77777777" w:rsidR="00800E26" w:rsidRPr="00BB59E8" w:rsidRDefault="00800E26" w:rsidP="00800E26">
            <w:pPr>
              <w:pStyle w:val="TableLeftText"/>
              <w:keepNext/>
              <w:keepLines/>
              <w:rPr>
                <w:i/>
                <w:iCs/>
                <w:sz w:val="18"/>
                <w:szCs w:val="18"/>
              </w:rPr>
            </w:pPr>
            <w:r w:rsidRPr="00BB59E8">
              <w:rPr>
                <w:i/>
                <w:iCs/>
                <w:sz w:val="18"/>
                <w:szCs w:val="18"/>
              </w:rPr>
              <w:t>Midstream - HVAC</w:t>
            </w:r>
          </w:p>
        </w:tc>
        <w:tc>
          <w:tcPr>
            <w:tcW w:w="643" w:type="pct"/>
          </w:tcPr>
          <w:p w14:paraId="75B130A6" w14:textId="231049AB" w:rsidR="00800E26" w:rsidRPr="00800E26" w:rsidRDefault="00800E26" w:rsidP="00800E26">
            <w:pPr>
              <w:pStyle w:val="TableRightText"/>
              <w:keepNext/>
              <w:keepLines/>
              <w:cnfStyle w:val="000000010000" w:firstRow="0" w:lastRow="0" w:firstColumn="0" w:lastColumn="0" w:oddVBand="0" w:evenVBand="0" w:oddHBand="0" w:evenHBand="1" w:firstRowFirstColumn="0" w:firstRowLastColumn="0" w:lastRowFirstColumn="0" w:lastRowLastColumn="0"/>
              <w:rPr>
                <w:i/>
                <w:iCs/>
                <w:sz w:val="18"/>
                <w:szCs w:val="18"/>
              </w:rPr>
            </w:pPr>
            <w:r w:rsidRPr="00800E26">
              <w:rPr>
                <w:i/>
                <w:iCs/>
                <w:sz w:val="18"/>
                <w:szCs w:val="18"/>
              </w:rPr>
              <w:t>$661,055</w:t>
            </w:r>
          </w:p>
        </w:tc>
        <w:tc>
          <w:tcPr>
            <w:tcW w:w="796" w:type="pct"/>
          </w:tcPr>
          <w:p w14:paraId="29A4499E" w14:textId="314EC65F" w:rsidR="00800E26" w:rsidRPr="00800E26" w:rsidRDefault="00800E26" w:rsidP="00800E26">
            <w:pPr>
              <w:pStyle w:val="TableRightText"/>
              <w:keepNext/>
              <w:keepLines/>
              <w:cnfStyle w:val="000000010000" w:firstRow="0" w:lastRow="0" w:firstColumn="0" w:lastColumn="0" w:oddVBand="0" w:evenVBand="0" w:oddHBand="0" w:evenHBand="1" w:firstRowFirstColumn="0" w:firstRowLastColumn="0" w:lastRowFirstColumn="0" w:lastRowLastColumn="0"/>
              <w:rPr>
                <w:i/>
                <w:iCs/>
                <w:sz w:val="18"/>
                <w:szCs w:val="18"/>
              </w:rPr>
            </w:pPr>
            <w:r w:rsidRPr="00800E26">
              <w:rPr>
                <w:i/>
                <w:iCs/>
                <w:sz w:val="18"/>
                <w:szCs w:val="18"/>
              </w:rPr>
              <w:t>$191,343</w:t>
            </w:r>
          </w:p>
        </w:tc>
        <w:tc>
          <w:tcPr>
            <w:tcW w:w="704" w:type="pct"/>
          </w:tcPr>
          <w:p w14:paraId="1EA8E8E0" w14:textId="0EB06B3D" w:rsidR="00800E26" w:rsidRPr="00800E26" w:rsidRDefault="00800E26" w:rsidP="00800E26">
            <w:pPr>
              <w:pStyle w:val="TableRightText"/>
              <w:keepNext/>
              <w:keepLines/>
              <w:cnfStyle w:val="000000010000" w:firstRow="0" w:lastRow="0" w:firstColumn="0" w:lastColumn="0" w:oddVBand="0" w:evenVBand="0" w:oddHBand="0" w:evenHBand="1" w:firstRowFirstColumn="0" w:firstRowLastColumn="0" w:lastRowFirstColumn="0" w:lastRowLastColumn="0"/>
              <w:rPr>
                <w:i/>
                <w:iCs/>
                <w:sz w:val="18"/>
                <w:szCs w:val="18"/>
              </w:rPr>
            </w:pPr>
            <w:r w:rsidRPr="00800E26">
              <w:rPr>
                <w:i/>
                <w:iCs/>
                <w:sz w:val="18"/>
                <w:szCs w:val="18"/>
              </w:rPr>
              <w:t>$469,712</w:t>
            </w:r>
          </w:p>
        </w:tc>
        <w:tc>
          <w:tcPr>
            <w:tcW w:w="827" w:type="pct"/>
          </w:tcPr>
          <w:p w14:paraId="50FA8EE0" w14:textId="4C1FA149" w:rsidR="00800E26" w:rsidRPr="00800E26" w:rsidRDefault="00800E26" w:rsidP="00800E26">
            <w:pPr>
              <w:pStyle w:val="TableRightText"/>
              <w:keepNext/>
              <w:keepLines/>
              <w:cnfStyle w:val="000000010000" w:firstRow="0" w:lastRow="0" w:firstColumn="0" w:lastColumn="0" w:oddVBand="0" w:evenVBand="0" w:oddHBand="0" w:evenHBand="1" w:firstRowFirstColumn="0" w:firstRowLastColumn="0" w:lastRowFirstColumn="0" w:lastRowLastColumn="0"/>
              <w:rPr>
                <w:i/>
                <w:iCs/>
                <w:sz w:val="18"/>
                <w:szCs w:val="18"/>
              </w:rPr>
            </w:pPr>
            <w:r w:rsidRPr="00800E26">
              <w:rPr>
                <w:i/>
                <w:iCs/>
                <w:sz w:val="18"/>
                <w:szCs w:val="18"/>
              </w:rPr>
              <w:t>3.45</w:t>
            </w:r>
          </w:p>
        </w:tc>
        <w:tc>
          <w:tcPr>
            <w:tcW w:w="929" w:type="pct"/>
          </w:tcPr>
          <w:p w14:paraId="3747F560" w14:textId="458D1A2A" w:rsidR="00800E26" w:rsidRPr="00952AD4" w:rsidRDefault="00800E26" w:rsidP="00800E26">
            <w:pPr>
              <w:pStyle w:val="TableRightText"/>
              <w:keepNext/>
              <w:keepLines/>
              <w:cnfStyle w:val="000000010000" w:firstRow="0" w:lastRow="0" w:firstColumn="0" w:lastColumn="0" w:oddVBand="0" w:evenVBand="0" w:oddHBand="0" w:evenHBand="1" w:firstRowFirstColumn="0" w:firstRowLastColumn="0" w:lastRowFirstColumn="0" w:lastRowLastColumn="0"/>
              <w:rPr>
                <w:i/>
                <w:iCs/>
                <w:sz w:val="18"/>
                <w:szCs w:val="18"/>
              </w:rPr>
            </w:pPr>
            <w:r w:rsidRPr="00952AD4">
              <w:rPr>
                <w:i/>
                <w:iCs/>
                <w:sz w:val="18"/>
                <w:szCs w:val="18"/>
              </w:rPr>
              <w:t>3.32</w:t>
            </w:r>
          </w:p>
        </w:tc>
      </w:tr>
      <w:tr w:rsidR="00800E26" w:rsidRPr="005D7B52" w14:paraId="7F231BF4" w14:textId="77777777" w:rsidTr="00800E2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101" w:type="pct"/>
          </w:tcPr>
          <w:p w14:paraId="51D6C155" w14:textId="77777777" w:rsidR="00800E26" w:rsidRPr="00BB59E8" w:rsidRDefault="00800E26" w:rsidP="00800E26">
            <w:pPr>
              <w:pStyle w:val="TableLeftText"/>
              <w:keepNext/>
              <w:keepLines/>
              <w:rPr>
                <w:i/>
                <w:iCs/>
                <w:sz w:val="18"/>
                <w:szCs w:val="18"/>
              </w:rPr>
            </w:pPr>
            <w:r w:rsidRPr="00BB59E8">
              <w:rPr>
                <w:i/>
                <w:iCs/>
                <w:sz w:val="18"/>
                <w:szCs w:val="18"/>
              </w:rPr>
              <w:t>Midstream - Food Service</w:t>
            </w:r>
          </w:p>
        </w:tc>
        <w:tc>
          <w:tcPr>
            <w:tcW w:w="643" w:type="pct"/>
          </w:tcPr>
          <w:p w14:paraId="36C3B9A3" w14:textId="365C7DE4" w:rsidR="00800E26" w:rsidRPr="00800E26" w:rsidRDefault="00800E26" w:rsidP="00800E26">
            <w:pPr>
              <w:pStyle w:val="TableRightText"/>
              <w:keepNext/>
              <w:keepLines/>
              <w:cnfStyle w:val="000000100000" w:firstRow="0" w:lastRow="0" w:firstColumn="0" w:lastColumn="0" w:oddVBand="0" w:evenVBand="0" w:oddHBand="1" w:evenHBand="0" w:firstRowFirstColumn="0" w:firstRowLastColumn="0" w:lastRowFirstColumn="0" w:lastRowLastColumn="0"/>
              <w:rPr>
                <w:i/>
                <w:iCs/>
                <w:sz w:val="18"/>
                <w:szCs w:val="18"/>
              </w:rPr>
            </w:pPr>
            <w:r w:rsidRPr="00800E26">
              <w:rPr>
                <w:i/>
                <w:iCs/>
                <w:sz w:val="18"/>
                <w:szCs w:val="18"/>
              </w:rPr>
              <w:t>$741,976</w:t>
            </w:r>
          </w:p>
        </w:tc>
        <w:tc>
          <w:tcPr>
            <w:tcW w:w="796" w:type="pct"/>
          </w:tcPr>
          <w:p w14:paraId="0DB5814D" w14:textId="2E559AD5" w:rsidR="00800E26" w:rsidRPr="00800E26" w:rsidRDefault="00800E26" w:rsidP="00800E26">
            <w:pPr>
              <w:pStyle w:val="TableRightText"/>
              <w:keepNext/>
              <w:keepLines/>
              <w:cnfStyle w:val="000000100000" w:firstRow="0" w:lastRow="0" w:firstColumn="0" w:lastColumn="0" w:oddVBand="0" w:evenVBand="0" w:oddHBand="1" w:evenHBand="0" w:firstRowFirstColumn="0" w:firstRowLastColumn="0" w:lastRowFirstColumn="0" w:lastRowLastColumn="0"/>
              <w:rPr>
                <w:i/>
                <w:iCs/>
                <w:sz w:val="18"/>
                <w:szCs w:val="18"/>
              </w:rPr>
            </w:pPr>
            <w:r w:rsidRPr="00800E26">
              <w:rPr>
                <w:i/>
                <w:iCs/>
                <w:sz w:val="18"/>
                <w:szCs w:val="18"/>
              </w:rPr>
              <w:t>$312,644</w:t>
            </w:r>
          </w:p>
        </w:tc>
        <w:tc>
          <w:tcPr>
            <w:tcW w:w="704" w:type="pct"/>
          </w:tcPr>
          <w:p w14:paraId="072E2DB5" w14:textId="15851ECD" w:rsidR="00800E26" w:rsidRPr="00800E26" w:rsidRDefault="00800E26" w:rsidP="00800E26">
            <w:pPr>
              <w:pStyle w:val="TableRightText"/>
              <w:keepNext/>
              <w:keepLines/>
              <w:cnfStyle w:val="000000100000" w:firstRow="0" w:lastRow="0" w:firstColumn="0" w:lastColumn="0" w:oddVBand="0" w:evenVBand="0" w:oddHBand="1" w:evenHBand="0" w:firstRowFirstColumn="0" w:firstRowLastColumn="0" w:lastRowFirstColumn="0" w:lastRowLastColumn="0"/>
              <w:rPr>
                <w:i/>
                <w:iCs/>
                <w:sz w:val="18"/>
                <w:szCs w:val="18"/>
              </w:rPr>
            </w:pPr>
            <w:r w:rsidRPr="00800E26">
              <w:rPr>
                <w:i/>
                <w:iCs/>
                <w:sz w:val="18"/>
                <w:szCs w:val="18"/>
              </w:rPr>
              <w:t>$429,332</w:t>
            </w:r>
          </w:p>
        </w:tc>
        <w:tc>
          <w:tcPr>
            <w:tcW w:w="827" w:type="pct"/>
          </w:tcPr>
          <w:p w14:paraId="119C3E37" w14:textId="7A9AA7E9" w:rsidR="00800E26" w:rsidRPr="00800E26" w:rsidRDefault="00800E26" w:rsidP="00800E26">
            <w:pPr>
              <w:pStyle w:val="TableRightText"/>
              <w:keepNext/>
              <w:keepLines/>
              <w:cnfStyle w:val="000000100000" w:firstRow="0" w:lastRow="0" w:firstColumn="0" w:lastColumn="0" w:oddVBand="0" w:evenVBand="0" w:oddHBand="1" w:evenHBand="0" w:firstRowFirstColumn="0" w:firstRowLastColumn="0" w:lastRowFirstColumn="0" w:lastRowLastColumn="0"/>
              <w:rPr>
                <w:i/>
                <w:iCs/>
                <w:sz w:val="18"/>
                <w:szCs w:val="18"/>
              </w:rPr>
            </w:pPr>
            <w:r w:rsidRPr="00800E26">
              <w:rPr>
                <w:i/>
                <w:iCs/>
                <w:sz w:val="18"/>
                <w:szCs w:val="18"/>
              </w:rPr>
              <w:t>2.37</w:t>
            </w:r>
          </w:p>
        </w:tc>
        <w:tc>
          <w:tcPr>
            <w:tcW w:w="929" w:type="pct"/>
          </w:tcPr>
          <w:p w14:paraId="320B8612" w14:textId="749E6159" w:rsidR="00800E26" w:rsidRPr="00952AD4" w:rsidRDefault="00800E26" w:rsidP="00800E26">
            <w:pPr>
              <w:pStyle w:val="TableRightText"/>
              <w:keepNext/>
              <w:keepLines/>
              <w:cnfStyle w:val="000000100000" w:firstRow="0" w:lastRow="0" w:firstColumn="0" w:lastColumn="0" w:oddVBand="0" w:evenVBand="0" w:oddHBand="1" w:evenHBand="0" w:firstRowFirstColumn="0" w:firstRowLastColumn="0" w:lastRowFirstColumn="0" w:lastRowLastColumn="0"/>
              <w:rPr>
                <w:i/>
                <w:iCs/>
                <w:sz w:val="18"/>
                <w:szCs w:val="18"/>
              </w:rPr>
            </w:pPr>
            <w:r w:rsidRPr="00952AD4">
              <w:rPr>
                <w:i/>
                <w:iCs/>
                <w:sz w:val="18"/>
                <w:szCs w:val="18"/>
              </w:rPr>
              <w:t>2.28</w:t>
            </w:r>
          </w:p>
        </w:tc>
      </w:tr>
      <w:tr w:rsidR="00800E26" w:rsidRPr="005D7B52" w14:paraId="4E17969B" w14:textId="77777777" w:rsidTr="00800E26">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101" w:type="pct"/>
          </w:tcPr>
          <w:p w14:paraId="00F4616C" w14:textId="77777777" w:rsidR="00800E26" w:rsidRPr="00BB59E8" w:rsidRDefault="00800E26" w:rsidP="00800E26">
            <w:pPr>
              <w:pStyle w:val="TableLeftText"/>
              <w:keepNext/>
              <w:keepLines/>
              <w:rPr>
                <w:i/>
                <w:iCs/>
                <w:sz w:val="18"/>
                <w:szCs w:val="18"/>
              </w:rPr>
            </w:pPr>
            <w:r w:rsidRPr="00BB59E8">
              <w:rPr>
                <w:i/>
                <w:iCs/>
                <w:sz w:val="18"/>
                <w:szCs w:val="18"/>
              </w:rPr>
              <w:t>Small Business - Direct Install</w:t>
            </w:r>
          </w:p>
        </w:tc>
        <w:tc>
          <w:tcPr>
            <w:tcW w:w="643" w:type="pct"/>
          </w:tcPr>
          <w:p w14:paraId="3A4A106D" w14:textId="22C72F0C" w:rsidR="00800E26" w:rsidRPr="00800E26" w:rsidRDefault="00800E26" w:rsidP="00800E26">
            <w:pPr>
              <w:pStyle w:val="TableRightText"/>
              <w:keepNext/>
              <w:keepLines/>
              <w:cnfStyle w:val="000000010000" w:firstRow="0" w:lastRow="0" w:firstColumn="0" w:lastColumn="0" w:oddVBand="0" w:evenVBand="0" w:oddHBand="0" w:evenHBand="1" w:firstRowFirstColumn="0" w:firstRowLastColumn="0" w:lastRowFirstColumn="0" w:lastRowLastColumn="0"/>
              <w:rPr>
                <w:i/>
                <w:iCs/>
                <w:sz w:val="18"/>
                <w:szCs w:val="18"/>
              </w:rPr>
            </w:pPr>
            <w:r w:rsidRPr="00800E26">
              <w:rPr>
                <w:i/>
                <w:iCs/>
                <w:sz w:val="18"/>
                <w:szCs w:val="18"/>
              </w:rPr>
              <w:t>$55,825,652</w:t>
            </w:r>
          </w:p>
        </w:tc>
        <w:tc>
          <w:tcPr>
            <w:tcW w:w="796" w:type="pct"/>
          </w:tcPr>
          <w:p w14:paraId="4664F52C" w14:textId="03D7C81E" w:rsidR="00800E26" w:rsidRPr="00800E26" w:rsidRDefault="00800E26" w:rsidP="00800E26">
            <w:pPr>
              <w:pStyle w:val="TableRightText"/>
              <w:keepNext/>
              <w:keepLines/>
              <w:cnfStyle w:val="000000010000" w:firstRow="0" w:lastRow="0" w:firstColumn="0" w:lastColumn="0" w:oddVBand="0" w:evenVBand="0" w:oddHBand="0" w:evenHBand="1" w:firstRowFirstColumn="0" w:firstRowLastColumn="0" w:lastRowFirstColumn="0" w:lastRowLastColumn="0"/>
              <w:rPr>
                <w:i/>
                <w:iCs/>
                <w:sz w:val="18"/>
                <w:szCs w:val="18"/>
              </w:rPr>
            </w:pPr>
            <w:r w:rsidRPr="00800E26">
              <w:rPr>
                <w:i/>
                <w:iCs/>
                <w:sz w:val="18"/>
                <w:szCs w:val="18"/>
              </w:rPr>
              <w:t>$13,962,808</w:t>
            </w:r>
          </w:p>
        </w:tc>
        <w:tc>
          <w:tcPr>
            <w:tcW w:w="704" w:type="pct"/>
          </w:tcPr>
          <w:p w14:paraId="2A1E7A8B" w14:textId="06762219" w:rsidR="00800E26" w:rsidRPr="00800E26" w:rsidRDefault="00800E26" w:rsidP="00800E26">
            <w:pPr>
              <w:pStyle w:val="TableRightText"/>
              <w:keepNext/>
              <w:keepLines/>
              <w:cnfStyle w:val="000000010000" w:firstRow="0" w:lastRow="0" w:firstColumn="0" w:lastColumn="0" w:oddVBand="0" w:evenVBand="0" w:oddHBand="0" w:evenHBand="1" w:firstRowFirstColumn="0" w:firstRowLastColumn="0" w:lastRowFirstColumn="0" w:lastRowLastColumn="0"/>
              <w:rPr>
                <w:i/>
                <w:iCs/>
                <w:sz w:val="18"/>
                <w:szCs w:val="18"/>
              </w:rPr>
            </w:pPr>
            <w:r w:rsidRPr="00800E26">
              <w:rPr>
                <w:i/>
                <w:iCs/>
                <w:sz w:val="18"/>
                <w:szCs w:val="18"/>
              </w:rPr>
              <w:t>$41,862,843</w:t>
            </w:r>
          </w:p>
        </w:tc>
        <w:tc>
          <w:tcPr>
            <w:tcW w:w="827" w:type="pct"/>
          </w:tcPr>
          <w:p w14:paraId="6E4FED00" w14:textId="0821C44A" w:rsidR="00800E26" w:rsidRPr="00800E26" w:rsidRDefault="00800E26" w:rsidP="00800E26">
            <w:pPr>
              <w:pStyle w:val="TableRightText"/>
              <w:keepNext/>
              <w:keepLines/>
              <w:cnfStyle w:val="000000010000" w:firstRow="0" w:lastRow="0" w:firstColumn="0" w:lastColumn="0" w:oddVBand="0" w:evenVBand="0" w:oddHBand="0" w:evenHBand="1" w:firstRowFirstColumn="0" w:firstRowLastColumn="0" w:lastRowFirstColumn="0" w:lastRowLastColumn="0"/>
              <w:rPr>
                <w:i/>
                <w:iCs/>
                <w:sz w:val="18"/>
                <w:szCs w:val="18"/>
              </w:rPr>
            </w:pPr>
            <w:r w:rsidRPr="00800E26">
              <w:rPr>
                <w:i/>
                <w:iCs/>
                <w:sz w:val="18"/>
                <w:szCs w:val="18"/>
              </w:rPr>
              <w:t>4.00</w:t>
            </w:r>
          </w:p>
        </w:tc>
        <w:tc>
          <w:tcPr>
            <w:tcW w:w="929" w:type="pct"/>
          </w:tcPr>
          <w:p w14:paraId="0B441649" w14:textId="39036561" w:rsidR="00800E26" w:rsidRPr="00952AD4" w:rsidRDefault="00800E26" w:rsidP="00800E26">
            <w:pPr>
              <w:pStyle w:val="TableRightText"/>
              <w:keepNext/>
              <w:keepLines/>
              <w:cnfStyle w:val="000000010000" w:firstRow="0" w:lastRow="0" w:firstColumn="0" w:lastColumn="0" w:oddVBand="0" w:evenVBand="0" w:oddHBand="0" w:evenHBand="1" w:firstRowFirstColumn="0" w:firstRowLastColumn="0" w:lastRowFirstColumn="0" w:lastRowLastColumn="0"/>
              <w:rPr>
                <w:i/>
                <w:iCs/>
                <w:sz w:val="18"/>
                <w:szCs w:val="18"/>
              </w:rPr>
            </w:pPr>
            <w:r w:rsidRPr="00952AD4">
              <w:rPr>
                <w:i/>
                <w:iCs/>
                <w:sz w:val="18"/>
                <w:szCs w:val="18"/>
              </w:rPr>
              <w:t>3.83</w:t>
            </w:r>
          </w:p>
        </w:tc>
      </w:tr>
      <w:tr w:rsidR="00800E26" w:rsidRPr="005D7B52" w14:paraId="5BFCA395" w14:textId="77777777" w:rsidTr="00800E2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101" w:type="pct"/>
          </w:tcPr>
          <w:p w14:paraId="79F998F6" w14:textId="77777777" w:rsidR="00800E26" w:rsidRPr="00BB59E8" w:rsidRDefault="00800E26" w:rsidP="00800E26">
            <w:pPr>
              <w:pStyle w:val="TableLeftText"/>
              <w:keepNext/>
              <w:keepLines/>
              <w:rPr>
                <w:i/>
                <w:iCs/>
                <w:sz w:val="18"/>
                <w:szCs w:val="18"/>
              </w:rPr>
            </w:pPr>
            <w:r w:rsidRPr="00BB59E8">
              <w:rPr>
                <w:i/>
                <w:iCs/>
                <w:sz w:val="18"/>
                <w:szCs w:val="18"/>
              </w:rPr>
              <w:t>Small Business - Energy Performance</w:t>
            </w:r>
          </w:p>
        </w:tc>
        <w:tc>
          <w:tcPr>
            <w:tcW w:w="643" w:type="pct"/>
          </w:tcPr>
          <w:p w14:paraId="776E21B4" w14:textId="0805D4AF" w:rsidR="00800E26" w:rsidRPr="00800E26" w:rsidRDefault="00800E26" w:rsidP="00800E26">
            <w:pPr>
              <w:pStyle w:val="TableRightText"/>
              <w:keepNext/>
              <w:keepLines/>
              <w:cnfStyle w:val="000000100000" w:firstRow="0" w:lastRow="0" w:firstColumn="0" w:lastColumn="0" w:oddVBand="0" w:evenVBand="0" w:oddHBand="1" w:evenHBand="0" w:firstRowFirstColumn="0" w:firstRowLastColumn="0" w:lastRowFirstColumn="0" w:lastRowLastColumn="0"/>
              <w:rPr>
                <w:i/>
                <w:iCs/>
                <w:sz w:val="18"/>
                <w:szCs w:val="18"/>
              </w:rPr>
            </w:pPr>
            <w:r w:rsidRPr="00800E26">
              <w:rPr>
                <w:i/>
                <w:iCs/>
                <w:sz w:val="18"/>
                <w:szCs w:val="18"/>
              </w:rPr>
              <w:t>$1,540,246</w:t>
            </w:r>
          </w:p>
        </w:tc>
        <w:tc>
          <w:tcPr>
            <w:tcW w:w="796" w:type="pct"/>
          </w:tcPr>
          <w:p w14:paraId="570FFED5" w14:textId="039B26DE" w:rsidR="00800E26" w:rsidRPr="00800E26" w:rsidRDefault="00800E26" w:rsidP="00800E26">
            <w:pPr>
              <w:pStyle w:val="TableRightText"/>
              <w:keepNext/>
              <w:keepLines/>
              <w:cnfStyle w:val="000000100000" w:firstRow="0" w:lastRow="0" w:firstColumn="0" w:lastColumn="0" w:oddVBand="0" w:evenVBand="0" w:oddHBand="1" w:evenHBand="0" w:firstRowFirstColumn="0" w:firstRowLastColumn="0" w:lastRowFirstColumn="0" w:lastRowLastColumn="0"/>
              <w:rPr>
                <w:i/>
                <w:iCs/>
                <w:sz w:val="18"/>
                <w:szCs w:val="18"/>
              </w:rPr>
            </w:pPr>
            <w:r w:rsidRPr="00800E26">
              <w:rPr>
                <w:i/>
                <w:iCs/>
                <w:sz w:val="18"/>
                <w:szCs w:val="18"/>
              </w:rPr>
              <w:t>$1,136,766</w:t>
            </w:r>
          </w:p>
        </w:tc>
        <w:tc>
          <w:tcPr>
            <w:tcW w:w="704" w:type="pct"/>
          </w:tcPr>
          <w:p w14:paraId="1BB028BE" w14:textId="066B1733" w:rsidR="00800E26" w:rsidRPr="00800E26" w:rsidRDefault="00800E26" w:rsidP="00800E26">
            <w:pPr>
              <w:pStyle w:val="TableRightText"/>
              <w:keepNext/>
              <w:keepLines/>
              <w:cnfStyle w:val="000000100000" w:firstRow="0" w:lastRow="0" w:firstColumn="0" w:lastColumn="0" w:oddVBand="0" w:evenVBand="0" w:oddHBand="1" w:evenHBand="0" w:firstRowFirstColumn="0" w:firstRowLastColumn="0" w:lastRowFirstColumn="0" w:lastRowLastColumn="0"/>
              <w:rPr>
                <w:i/>
                <w:iCs/>
                <w:sz w:val="18"/>
                <w:szCs w:val="18"/>
              </w:rPr>
            </w:pPr>
            <w:r w:rsidRPr="00800E26">
              <w:rPr>
                <w:i/>
                <w:iCs/>
                <w:sz w:val="18"/>
                <w:szCs w:val="18"/>
              </w:rPr>
              <w:t>$403,480</w:t>
            </w:r>
          </w:p>
        </w:tc>
        <w:tc>
          <w:tcPr>
            <w:tcW w:w="827" w:type="pct"/>
          </w:tcPr>
          <w:p w14:paraId="5017C20F" w14:textId="38D90750" w:rsidR="00800E26" w:rsidRPr="00800E26" w:rsidRDefault="00800E26" w:rsidP="00800E26">
            <w:pPr>
              <w:pStyle w:val="TableRightText"/>
              <w:keepNext/>
              <w:keepLines/>
              <w:cnfStyle w:val="000000100000" w:firstRow="0" w:lastRow="0" w:firstColumn="0" w:lastColumn="0" w:oddVBand="0" w:evenVBand="0" w:oddHBand="1" w:evenHBand="0" w:firstRowFirstColumn="0" w:firstRowLastColumn="0" w:lastRowFirstColumn="0" w:lastRowLastColumn="0"/>
              <w:rPr>
                <w:i/>
                <w:iCs/>
                <w:sz w:val="18"/>
                <w:szCs w:val="18"/>
              </w:rPr>
            </w:pPr>
            <w:r w:rsidRPr="00800E26">
              <w:rPr>
                <w:i/>
                <w:iCs/>
                <w:sz w:val="18"/>
                <w:szCs w:val="18"/>
              </w:rPr>
              <w:t>1.35</w:t>
            </w:r>
          </w:p>
        </w:tc>
        <w:tc>
          <w:tcPr>
            <w:tcW w:w="929" w:type="pct"/>
          </w:tcPr>
          <w:p w14:paraId="3A7CACC4" w14:textId="2113416E" w:rsidR="00800E26" w:rsidRPr="00952AD4" w:rsidRDefault="00800E26" w:rsidP="00800E26">
            <w:pPr>
              <w:pStyle w:val="TableRightText"/>
              <w:keepNext/>
              <w:keepLines/>
              <w:cnfStyle w:val="000000100000" w:firstRow="0" w:lastRow="0" w:firstColumn="0" w:lastColumn="0" w:oddVBand="0" w:evenVBand="0" w:oddHBand="1" w:evenHBand="0" w:firstRowFirstColumn="0" w:firstRowLastColumn="0" w:lastRowFirstColumn="0" w:lastRowLastColumn="0"/>
              <w:rPr>
                <w:i/>
                <w:iCs/>
                <w:sz w:val="18"/>
                <w:szCs w:val="18"/>
              </w:rPr>
            </w:pPr>
            <w:r w:rsidRPr="00952AD4">
              <w:rPr>
                <w:i/>
                <w:iCs/>
                <w:sz w:val="18"/>
                <w:szCs w:val="18"/>
              </w:rPr>
              <w:t>1.32</w:t>
            </w:r>
          </w:p>
        </w:tc>
      </w:tr>
      <w:tr w:rsidR="00800E26" w:rsidRPr="005D7B52" w14:paraId="58C50939" w14:textId="77777777" w:rsidTr="00800E26">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101" w:type="pct"/>
          </w:tcPr>
          <w:p w14:paraId="061C76CE" w14:textId="77777777" w:rsidR="00800E26" w:rsidRPr="00BB59E8" w:rsidRDefault="00800E26" w:rsidP="00800E26">
            <w:pPr>
              <w:pStyle w:val="TableLeftText"/>
              <w:rPr>
                <w:i/>
                <w:iCs/>
                <w:sz w:val="18"/>
                <w:szCs w:val="18"/>
              </w:rPr>
            </w:pPr>
            <w:r w:rsidRPr="00BB59E8">
              <w:rPr>
                <w:i/>
                <w:iCs/>
                <w:sz w:val="18"/>
                <w:szCs w:val="18"/>
              </w:rPr>
              <w:t>Retro-Commissioning</w:t>
            </w:r>
          </w:p>
        </w:tc>
        <w:tc>
          <w:tcPr>
            <w:tcW w:w="643" w:type="pct"/>
          </w:tcPr>
          <w:p w14:paraId="0D0670FD" w14:textId="37C175A5" w:rsidR="00800E26" w:rsidRPr="00800E26" w:rsidRDefault="00800E26" w:rsidP="00800E26">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800E26">
              <w:rPr>
                <w:i/>
                <w:iCs/>
                <w:sz w:val="18"/>
                <w:szCs w:val="18"/>
              </w:rPr>
              <w:t>$2,513,910</w:t>
            </w:r>
          </w:p>
        </w:tc>
        <w:tc>
          <w:tcPr>
            <w:tcW w:w="796" w:type="pct"/>
          </w:tcPr>
          <w:p w14:paraId="4B295D92" w14:textId="6E14AEEA" w:rsidR="00800E26" w:rsidRPr="00800E26" w:rsidRDefault="00800E26" w:rsidP="00800E26">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800E26">
              <w:rPr>
                <w:i/>
                <w:iCs/>
                <w:sz w:val="18"/>
                <w:szCs w:val="18"/>
              </w:rPr>
              <w:t>$2,652,676</w:t>
            </w:r>
          </w:p>
        </w:tc>
        <w:tc>
          <w:tcPr>
            <w:tcW w:w="704" w:type="pct"/>
          </w:tcPr>
          <w:p w14:paraId="0CF784B5" w14:textId="2319F07C" w:rsidR="00800E26" w:rsidRPr="00800E26" w:rsidRDefault="00800E26" w:rsidP="00800E26">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800E26">
              <w:rPr>
                <w:i/>
                <w:iCs/>
                <w:sz w:val="18"/>
                <w:szCs w:val="18"/>
              </w:rPr>
              <w:t>-$138,766</w:t>
            </w:r>
          </w:p>
        </w:tc>
        <w:tc>
          <w:tcPr>
            <w:tcW w:w="827" w:type="pct"/>
          </w:tcPr>
          <w:p w14:paraId="0EAABEFE" w14:textId="652D9FA0" w:rsidR="00800E26" w:rsidRPr="00800E26" w:rsidRDefault="00800E26" w:rsidP="00800E26">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800E26">
              <w:rPr>
                <w:i/>
                <w:iCs/>
                <w:sz w:val="18"/>
                <w:szCs w:val="18"/>
              </w:rPr>
              <w:t>0.95</w:t>
            </w:r>
          </w:p>
        </w:tc>
        <w:tc>
          <w:tcPr>
            <w:tcW w:w="929" w:type="pct"/>
          </w:tcPr>
          <w:p w14:paraId="476DC255" w14:textId="77767A3C" w:rsidR="00800E26" w:rsidRPr="00952AD4" w:rsidRDefault="00800E26" w:rsidP="00800E26">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952AD4">
              <w:rPr>
                <w:i/>
                <w:iCs/>
                <w:sz w:val="18"/>
                <w:szCs w:val="18"/>
              </w:rPr>
              <w:t>0.87</w:t>
            </w:r>
          </w:p>
        </w:tc>
      </w:tr>
      <w:tr w:rsidR="00800E26" w:rsidRPr="005D7B52" w14:paraId="742987EE" w14:textId="77777777" w:rsidTr="00800E2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101" w:type="pct"/>
          </w:tcPr>
          <w:p w14:paraId="19FFC173" w14:textId="77777777" w:rsidR="00800E26" w:rsidRPr="00BB59E8" w:rsidRDefault="00800E26" w:rsidP="00800E26">
            <w:pPr>
              <w:pStyle w:val="TableLeftText"/>
              <w:rPr>
                <w:i/>
                <w:iCs/>
                <w:sz w:val="18"/>
                <w:szCs w:val="18"/>
              </w:rPr>
            </w:pPr>
            <w:r w:rsidRPr="00BB59E8">
              <w:rPr>
                <w:i/>
                <w:iCs/>
                <w:sz w:val="18"/>
                <w:szCs w:val="18"/>
              </w:rPr>
              <w:t>Streetlighting - Municipality Owned</w:t>
            </w:r>
          </w:p>
        </w:tc>
        <w:tc>
          <w:tcPr>
            <w:tcW w:w="643" w:type="pct"/>
          </w:tcPr>
          <w:p w14:paraId="03AD2848" w14:textId="3435388F" w:rsidR="00800E26" w:rsidRPr="00800E26" w:rsidRDefault="00800E26" w:rsidP="00800E26">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800E26">
              <w:rPr>
                <w:i/>
                <w:iCs/>
                <w:sz w:val="18"/>
                <w:szCs w:val="18"/>
              </w:rPr>
              <w:t>$102,938</w:t>
            </w:r>
          </w:p>
        </w:tc>
        <w:tc>
          <w:tcPr>
            <w:tcW w:w="796" w:type="pct"/>
          </w:tcPr>
          <w:p w14:paraId="24EEFAEB" w14:textId="1DEDB2AF" w:rsidR="00800E26" w:rsidRPr="00800E26" w:rsidRDefault="00800E26" w:rsidP="00800E26">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800E26">
              <w:rPr>
                <w:i/>
                <w:iCs/>
                <w:sz w:val="18"/>
                <w:szCs w:val="18"/>
              </w:rPr>
              <w:t>$96,359</w:t>
            </w:r>
          </w:p>
        </w:tc>
        <w:tc>
          <w:tcPr>
            <w:tcW w:w="704" w:type="pct"/>
          </w:tcPr>
          <w:p w14:paraId="7F1CDC03" w14:textId="0E67E5FA" w:rsidR="00800E26" w:rsidRPr="00800E26" w:rsidRDefault="00800E26" w:rsidP="00800E26">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800E26">
              <w:rPr>
                <w:i/>
                <w:iCs/>
                <w:sz w:val="18"/>
                <w:szCs w:val="18"/>
              </w:rPr>
              <w:t>$6,579</w:t>
            </w:r>
          </w:p>
        </w:tc>
        <w:tc>
          <w:tcPr>
            <w:tcW w:w="827" w:type="pct"/>
          </w:tcPr>
          <w:p w14:paraId="11316CB5" w14:textId="4EE070E2" w:rsidR="00800E26" w:rsidRPr="00800E26" w:rsidRDefault="00800E26" w:rsidP="00800E26">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800E26">
              <w:rPr>
                <w:i/>
                <w:iCs/>
                <w:sz w:val="18"/>
                <w:szCs w:val="18"/>
              </w:rPr>
              <w:t>1.07</w:t>
            </w:r>
          </w:p>
        </w:tc>
        <w:tc>
          <w:tcPr>
            <w:tcW w:w="929" w:type="pct"/>
          </w:tcPr>
          <w:p w14:paraId="30241AEB" w14:textId="010C53C9" w:rsidR="00800E26" w:rsidRPr="00952AD4" w:rsidRDefault="00800E26" w:rsidP="00800E26">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952AD4">
              <w:rPr>
                <w:i/>
                <w:iCs/>
                <w:sz w:val="18"/>
                <w:szCs w:val="18"/>
              </w:rPr>
              <w:t>1.01</w:t>
            </w:r>
          </w:p>
        </w:tc>
      </w:tr>
      <w:tr w:rsidR="00800E26" w:rsidRPr="005D7B52" w14:paraId="39B84344" w14:textId="77777777" w:rsidTr="00800E26">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101" w:type="pct"/>
          </w:tcPr>
          <w:p w14:paraId="78509823" w14:textId="77777777" w:rsidR="00800E26" w:rsidRPr="00BB59E8" w:rsidRDefault="00800E26" w:rsidP="00800E26">
            <w:pPr>
              <w:pStyle w:val="TableLeftText"/>
              <w:rPr>
                <w:i/>
                <w:iCs/>
                <w:sz w:val="18"/>
                <w:szCs w:val="18"/>
              </w:rPr>
            </w:pPr>
            <w:r w:rsidRPr="00BB59E8">
              <w:rPr>
                <w:i/>
                <w:iCs/>
                <w:sz w:val="18"/>
                <w:szCs w:val="18"/>
              </w:rPr>
              <w:t>Streetlighting - Utility Owned</w:t>
            </w:r>
          </w:p>
        </w:tc>
        <w:tc>
          <w:tcPr>
            <w:tcW w:w="643" w:type="pct"/>
          </w:tcPr>
          <w:p w14:paraId="46E97F75" w14:textId="1A836281" w:rsidR="00800E26" w:rsidRPr="00800E26" w:rsidRDefault="00800E26" w:rsidP="00800E26">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800E26">
              <w:rPr>
                <w:i/>
                <w:iCs/>
                <w:sz w:val="18"/>
                <w:szCs w:val="18"/>
              </w:rPr>
              <w:t>$9,811,813</w:t>
            </w:r>
          </w:p>
        </w:tc>
        <w:tc>
          <w:tcPr>
            <w:tcW w:w="796" w:type="pct"/>
          </w:tcPr>
          <w:p w14:paraId="06CB9861" w14:textId="24A57E55" w:rsidR="00800E26" w:rsidRPr="00800E26" w:rsidRDefault="00800E26" w:rsidP="00800E26">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800E26">
              <w:rPr>
                <w:i/>
                <w:iCs/>
                <w:sz w:val="18"/>
                <w:szCs w:val="18"/>
              </w:rPr>
              <w:t>$1,099,533</w:t>
            </w:r>
          </w:p>
        </w:tc>
        <w:tc>
          <w:tcPr>
            <w:tcW w:w="704" w:type="pct"/>
          </w:tcPr>
          <w:p w14:paraId="4BA171CB" w14:textId="32D9711B" w:rsidR="00800E26" w:rsidRPr="00800E26" w:rsidRDefault="00800E26" w:rsidP="00800E26">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800E26">
              <w:rPr>
                <w:i/>
                <w:iCs/>
                <w:sz w:val="18"/>
                <w:szCs w:val="18"/>
              </w:rPr>
              <w:t>$8,712,280</w:t>
            </w:r>
          </w:p>
        </w:tc>
        <w:tc>
          <w:tcPr>
            <w:tcW w:w="827" w:type="pct"/>
          </w:tcPr>
          <w:p w14:paraId="0B974733" w14:textId="36C997D7" w:rsidR="00800E26" w:rsidRPr="00800E26" w:rsidRDefault="00800E26" w:rsidP="00800E26">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800E26">
              <w:rPr>
                <w:i/>
                <w:iCs/>
                <w:sz w:val="18"/>
                <w:szCs w:val="18"/>
              </w:rPr>
              <w:t>8.92</w:t>
            </w:r>
          </w:p>
        </w:tc>
        <w:tc>
          <w:tcPr>
            <w:tcW w:w="929" w:type="pct"/>
          </w:tcPr>
          <w:p w14:paraId="459329D2" w14:textId="2B530B64" w:rsidR="00800E26" w:rsidRPr="00952AD4" w:rsidRDefault="00800E26" w:rsidP="00800E26">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952AD4">
              <w:rPr>
                <w:i/>
                <w:iCs/>
                <w:sz w:val="18"/>
                <w:szCs w:val="18"/>
              </w:rPr>
              <w:t>8.47</w:t>
            </w:r>
          </w:p>
        </w:tc>
      </w:tr>
      <w:tr w:rsidR="00800E26" w:rsidRPr="005D7B52" w14:paraId="2BA8FACF" w14:textId="77777777" w:rsidTr="00800E2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101" w:type="pct"/>
          </w:tcPr>
          <w:p w14:paraId="6CF969B5" w14:textId="77777777" w:rsidR="00800E26" w:rsidRPr="00BB59E8" w:rsidRDefault="00800E26" w:rsidP="00800E26">
            <w:pPr>
              <w:pStyle w:val="TableLeftText"/>
              <w:rPr>
                <w:i/>
                <w:iCs/>
                <w:sz w:val="18"/>
                <w:szCs w:val="18"/>
              </w:rPr>
            </w:pPr>
            <w:r w:rsidRPr="00BB59E8">
              <w:rPr>
                <w:i/>
                <w:iCs/>
                <w:sz w:val="18"/>
                <w:szCs w:val="18"/>
              </w:rPr>
              <w:t>Market Transformation</w:t>
            </w:r>
          </w:p>
        </w:tc>
        <w:tc>
          <w:tcPr>
            <w:tcW w:w="643" w:type="pct"/>
          </w:tcPr>
          <w:p w14:paraId="37593513" w14:textId="2A43AF55" w:rsidR="00800E26" w:rsidRPr="00800E26" w:rsidRDefault="00800E26" w:rsidP="00800E26">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800E26">
              <w:rPr>
                <w:i/>
                <w:iCs/>
                <w:sz w:val="18"/>
                <w:szCs w:val="18"/>
              </w:rPr>
              <w:t>$0</w:t>
            </w:r>
          </w:p>
        </w:tc>
        <w:tc>
          <w:tcPr>
            <w:tcW w:w="796" w:type="pct"/>
          </w:tcPr>
          <w:p w14:paraId="7455D82A" w14:textId="764EDDB0" w:rsidR="00800E26" w:rsidRPr="00800E26" w:rsidRDefault="00800E26" w:rsidP="00800E26">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800E26">
              <w:rPr>
                <w:i/>
                <w:iCs/>
                <w:sz w:val="18"/>
                <w:szCs w:val="18"/>
              </w:rPr>
              <w:t>$340,403</w:t>
            </w:r>
          </w:p>
        </w:tc>
        <w:tc>
          <w:tcPr>
            <w:tcW w:w="704" w:type="pct"/>
          </w:tcPr>
          <w:p w14:paraId="1C52C14A" w14:textId="4F3EF82D" w:rsidR="00800E26" w:rsidRPr="00800E26" w:rsidRDefault="00800E26" w:rsidP="00800E26">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800E26">
              <w:rPr>
                <w:i/>
                <w:iCs/>
                <w:sz w:val="18"/>
                <w:szCs w:val="18"/>
              </w:rPr>
              <w:t>-$340,403</w:t>
            </w:r>
          </w:p>
        </w:tc>
        <w:tc>
          <w:tcPr>
            <w:tcW w:w="827" w:type="pct"/>
          </w:tcPr>
          <w:p w14:paraId="2DCDFB71" w14:textId="17E90C00" w:rsidR="00800E26" w:rsidRPr="00800E26" w:rsidRDefault="00800E26" w:rsidP="00800E26">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800E26">
              <w:rPr>
                <w:i/>
                <w:iCs/>
                <w:sz w:val="18"/>
                <w:szCs w:val="18"/>
              </w:rPr>
              <w:t>0.00</w:t>
            </w:r>
          </w:p>
        </w:tc>
        <w:tc>
          <w:tcPr>
            <w:tcW w:w="929" w:type="pct"/>
          </w:tcPr>
          <w:p w14:paraId="5233E36F" w14:textId="1E6EE27C" w:rsidR="00800E26" w:rsidRPr="00952AD4" w:rsidRDefault="00800E26" w:rsidP="00800E26">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952AD4">
              <w:rPr>
                <w:i/>
                <w:iCs/>
                <w:sz w:val="18"/>
                <w:szCs w:val="18"/>
              </w:rPr>
              <w:t>0.00</w:t>
            </w:r>
          </w:p>
        </w:tc>
      </w:tr>
      <w:tr w:rsidR="00800E26" w:rsidRPr="005D7B52" w14:paraId="4914FC02" w14:textId="77777777" w:rsidTr="00800E26">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101" w:type="pct"/>
          </w:tcPr>
          <w:p w14:paraId="0CAA96BE" w14:textId="77777777" w:rsidR="00800E26" w:rsidRPr="00BB59E8" w:rsidRDefault="00800E26" w:rsidP="00800E26">
            <w:pPr>
              <w:pStyle w:val="TableLeftText"/>
              <w:rPr>
                <w:sz w:val="18"/>
                <w:szCs w:val="18"/>
              </w:rPr>
            </w:pPr>
            <w:r w:rsidRPr="00BB59E8">
              <w:rPr>
                <w:sz w:val="18"/>
                <w:szCs w:val="18"/>
              </w:rPr>
              <w:t>Portfolio Costs</w:t>
            </w:r>
          </w:p>
        </w:tc>
        <w:tc>
          <w:tcPr>
            <w:tcW w:w="643" w:type="pct"/>
          </w:tcPr>
          <w:p w14:paraId="0765ABB4" w14:textId="199A67B1" w:rsidR="00800E26" w:rsidRPr="00800E26" w:rsidRDefault="00800E26" w:rsidP="00800E26">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800E26">
              <w:rPr>
                <w:i/>
                <w:iCs/>
                <w:sz w:val="18"/>
                <w:szCs w:val="18"/>
              </w:rPr>
              <w:t>$0</w:t>
            </w:r>
          </w:p>
        </w:tc>
        <w:tc>
          <w:tcPr>
            <w:tcW w:w="796" w:type="pct"/>
          </w:tcPr>
          <w:p w14:paraId="6278C01A" w14:textId="3F81B14C" w:rsidR="00800E26" w:rsidRPr="00800E26" w:rsidRDefault="00800E26" w:rsidP="00800E26">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800E26">
              <w:rPr>
                <w:i/>
                <w:iCs/>
                <w:sz w:val="18"/>
                <w:szCs w:val="18"/>
              </w:rPr>
              <w:t>$19,890,493</w:t>
            </w:r>
          </w:p>
        </w:tc>
        <w:tc>
          <w:tcPr>
            <w:tcW w:w="704" w:type="pct"/>
          </w:tcPr>
          <w:p w14:paraId="4D6E89A0" w14:textId="36BA981D" w:rsidR="00800E26" w:rsidRPr="00800E26" w:rsidRDefault="00800E26" w:rsidP="00800E26">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800E26">
              <w:rPr>
                <w:i/>
                <w:iCs/>
                <w:sz w:val="18"/>
                <w:szCs w:val="18"/>
              </w:rPr>
              <w:t>-$19,890,493</w:t>
            </w:r>
          </w:p>
        </w:tc>
        <w:tc>
          <w:tcPr>
            <w:tcW w:w="827" w:type="pct"/>
          </w:tcPr>
          <w:p w14:paraId="24A29359" w14:textId="2193AA22" w:rsidR="00800E26" w:rsidRPr="00800E26" w:rsidRDefault="00800E26" w:rsidP="00800E26">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800E26">
              <w:rPr>
                <w:i/>
                <w:iCs/>
                <w:sz w:val="18"/>
                <w:szCs w:val="18"/>
              </w:rPr>
              <w:t>N/A</w:t>
            </w:r>
          </w:p>
        </w:tc>
        <w:tc>
          <w:tcPr>
            <w:tcW w:w="929" w:type="pct"/>
          </w:tcPr>
          <w:p w14:paraId="0BFB771B" w14:textId="7CE06046" w:rsidR="00800E26" w:rsidRPr="00952AD4" w:rsidRDefault="00800E26" w:rsidP="00800E26">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952AD4">
              <w:rPr>
                <w:i/>
                <w:iCs/>
                <w:sz w:val="18"/>
                <w:szCs w:val="18"/>
              </w:rPr>
              <w:t>N/A</w:t>
            </w:r>
          </w:p>
        </w:tc>
      </w:tr>
      <w:tr w:rsidR="00800E26" w:rsidRPr="005D7B52" w14:paraId="65CDC5A0" w14:textId="77777777" w:rsidTr="00800E2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101" w:type="pct"/>
          </w:tcPr>
          <w:p w14:paraId="4514B138" w14:textId="77777777" w:rsidR="00800E26" w:rsidRPr="00BB59E8" w:rsidRDefault="00800E26" w:rsidP="00800E26">
            <w:pPr>
              <w:pStyle w:val="TableLeftText"/>
              <w:rPr>
                <w:i/>
                <w:iCs/>
                <w:sz w:val="18"/>
                <w:szCs w:val="18"/>
              </w:rPr>
            </w:pPr>
            <w:r w:rsidRPr="00BB59E8">
              <w:rPr>
                <w:i/>
                <w:iCs/>
                <w:sz w:val="18"/>
                <w:szCs w:val="18"/>
              </w:rPr>
              <w:t>Market Development Initiative</w:t>
            </w:r>
          </w:p>
        </w:tc>
        <w:tc>
          <w:tcPr>
            <w:tcW w:w="643" w:type="pct"/>
          </w:tcPr>
          <w:p w14:paraId="45DF78AD" w14:textId="501A62F1" w:rsidR="00800E26" w:rsidRPr="00800E26" w:rsidRDefault="00800E26" w:rsidP="00800E26">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800E26">
              <w:rPr>
                <w:i/>
                <w:iCs/>
                <w:sz w:val="18"/>
                <w:szCs w:val="18"/>
              </w:rPr>
              <w:t>$0</w:t>
            </w:r>
          </w:p>
        </w:tc>
        <w:tc>
          <w:tcPr>
            <w:tcW w:w="796" w:type="pct"/>
          </w:tcPr>
          <w:p w14:paraId="29255BB1" w14:textId="3C9806E6" w:rsidR="00800E26" w:rsidRPr="00800E26" w:rsidRDefault="00800E26" w:rsidP="00800E26">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800E26">
              <w:rPr>
                <w:i/>
                <w:iCs/>
                <w:sz w:val="18"/>
                <w:szCs w:val="18"/>
              </w:rPr>
              <w:t>$3,642,202</w:t>
            </w:r>
          </w:p>
        </w:tc>
        <w:tc>
          <w:tcPr>
            <w:tcW w:w="704" w:type="pct"/>
          </w:tcPr>
          <w:p w14:paraId="193B5CC9" w14:textId="4A5F5FE6" w:rsidR="00800E26" w:rsidRPr="00800E26" w:rsidRDefault="00800E26" w:rsidP="00800E26">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800E26">
              <w:rPr>
                <w:i/>
                <w:iCs/>
                <w:sz w:val="18"/>
                <w:szCs w:val="18"/>
              </w:rPr>
              <w:t>-$3,642,202</w:t>
            </w:r>
          </w:p>
        </w:tc>
        <w:tc>
          <w:tcPr>
            <w:tcW w:w="827" w:type="pct"/>
          </w:tcPr>
          <w:p w14:paraId="15634970" w14:textId="30C9F331" w:rsidR="00800E26" w:rsidRPr="00800E26" w:rsidRDefault="00800E26" w:rsidP="00800E26">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800E26">
              <w:rPr>
                <w:i/>
                <w:iCs/>
                <w:sz w:val="18"/>
                <w:szCs w:val="18"/>
              </w:rPr>
              <w:t>N/A</w:t>
            </w:r>
          </w:p>
        </w:tc>
        <w:tc>
          <w:tcPr>
            <w:tcW w:w="929" w:type="pct"/>
          </w:tcPr>
          <w:p w14:paraId="1D050CEE" w14:textId="44468A94" w:rsidR="00800E26" w:rsidRPr="00952AD4" w:rsidRDefault="00800E26" w:rsidP="00800E26">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952AD4">
              <w:rPr>
                <w:i/>
                <w:iCs/>
                <w:sz w:val="18"/>
                <w:szCs w:val="18"/>
              </w:rPr>
              <w:t>N/A</w:t>
            </w:r>
          </w:p>
        </w:tc>
      </w:tr>
      <w:tr w:rsidR="00800E26" w:rsidRPr="005D7B52" w14:paraId="55BEDE19" w14:textId="77777777" w:rsidTr="00800E26">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101" w:type="pct"/>
          </w:tcPr>
          <w:p w14:paraId="222369B0" w14:textId="77777777" w:rsidR="00800E26" w:rsidRPr="00BB59E8" w:rsidRDefault="00800E26" w:rsidP="00800E26">
            <w:pPr>
              <w:pStyle w:val="TableLeftText"/>
              <w:rPr>
                <w:i/>
                <w:iCs/>
                <w:sz w:val="18"/>
                <w:szCs w:val="18"/>
              </w:rPr>
            </w:pPr>
            <w:r w:rsidRPr="00BB59E8">
              <w:rPr>
                <w:i/>
                <w:iCs/>
                <w:sz w:val="18"/>
                <w:szCs w:val="18"/>
              </w:rPr>
              <w:t>EM&amp;V</w:t>
            </w:r>
          </w:p>
        </w:tc>
        <w:tc>
          <w:tcPr>
            <w:tcW w:w="643" w:type="pct"/>
          </w:tcPr>
          <w:p w14:paraId="439A4141" w14:textId="22F1D1B0" w:rsidR="00800E26" w:rsidRPr="00800E26" w:rsidRDefault="00800E26" w:rsidP="00800E26">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800E26">
              <w:rPr>
                <w:i/>
                <w:iCs/>
                <w:sz w:val="18"/>
                <w:szCs w:val="18"/>
              </w:rPr>
              <w:t>$0</w:t>
            </w:r>
          </w:p>
        </w:tc>
        <w:tc>
          <w:tcPr>
            <w:tcW w:w="796" w:type="pct"/>
          </w:tcPr>
          <w:p w14:paraId="0FC63CEC" w14:textId="2B1136C5" w:rsidR="00800E26" w:rsidRPr="00800E26" w:rsidRDefault="00800E26" w:rsidP="00800E26">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800E26">
              <w:rPr>
                <w:i/>
                <w:iCs/>
                <w:sz w:val="18"/>
                <w:szCs w:val="18"/>
              </w:rPr>
              <w:t>$3,688,967</w:t>
            </w:r>
          </w:p>
        </w:tc>
        <w:tc>
          <w:tcPr>
            <w:tcW w:w="704" w:type="pct"/>
          </w:tcPr>
          <w:p w14:paraId="431BE933" w14:textId="0E05C99E" w:rsidR="00800E26" w:rsidRPr="00800E26" w:rsidRDefault="00800E26" w:rsidP="00800E26">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800E26">
              <w:rPr>
                <w:i/>
                <w:iCs/>
                <w:sz w:val="18"/>
                <w:szCs w:val="18"/>
              </w:rPr>
              <w:t>-$3,688,967</w:t>
            </w:r>
          </w:p>
        </w:tc>
        <w:tc>
          <w:tcPr>
            <w:tcW w:w="827" w:type="pct"/>
          </w:tcPr>
          <w:p w14:paraId="20CE1D99" w14:textId="1F46F503" w:rsidR="00800E26" w:rsidRPr="00800E26" w:rsidRDefault="00800E26" w:rsidP="00800E26">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800E26">
              <w:rPr>
                <w:i/>
                <w:iCs/>
                <w:sz w:val="18"/>
                <w:szCs w:val="18"/>
              </w:rPr>
              <w:t>N/A</w:t>
            </w:r>
          </w:p>
        </w:tc>
        <w:tc>
          <w:tcPr>
            <w:tcW w:w="929" w:type="pct"/>
          </w:tcPr>
          <w:p w14:paraId="1E5248C8" w14:textId="4F73CDBF" w:rsidR="00800E26" w:rsidRPr="00952AD4" w:rsidRDefault="00800E26" w:rsidP="00800E26">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952AD4">
              <w:rPr>
                <w:i/>
                <w:iCs/>
                <w:sz w:val="18"/>
                <w:szCs w:val="18"/>
              </w:rPr>
              <w:t>N/A</w:t>
            </w:r>
          </w:p>
        </w:tc>
      </w:tr>
      <w:tr w:rsidR="00800E26" w:rsidRPr="005D7B52" w14:paraId="4832E8F8" w14:textId="77777777" w:rsidTr="00800E2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101" w:type="pct"/>
          </w:tcPr>
          <w:p w14:paraId="165B3CD3" w14:textId="77777777" w:rsidR="00800E26" w:rsidRPr="00BB59E8" w:rsidRDefault="00800E26" w:rsidP="00800E26">
            <w:pPr>
              <w:pStyle w:val="TableLeftText"/>
              <w:rPr>
                <w:i/>
                <w:iCs/>
                <w:sz w:val="18"/>
                <w:szCs w:val="18"/>
              </w:rPr>
            </w:pPr>
            <w:r w:rsidRPr="00BB59E8">
              <w:rPr>
                <w:i/>
                <w:iCs/>
                <w:sz w:val="18"/>
                <w:szCs w:val="18"/>
              </w:rPr>
              <w:t>Marketing &amp; Education</w:t>
            </w:r>
          </w:p>
        </w:tc>
        <w:tc>
          <w:tcPr>
            <w:tcW w:w="643" w:type="pct"/>
          </w:tcPr>
          <w:p w14:paraId="45393907" w14:textId="205569A4" w:rsidR="00800E26" w:rsidRPr="00800E26" w:rsidRDefault="00800E26" w:rsidP="00800E26">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800E26">
              <w:rPr>
                <w:i/>
                <w:iCs/>
                <w:sz w:val="18"/>
                <w:szCs w:val="18"/>
              </w:rPr>
              <w:t>$0</w:t>
            </w:r>
          </w:p>
        </w:tc>
        <w:tc>
          <w:tcPr>
            <w:tcW w:w="796" w:type="pct"/>
          </w:tcPr>
          <w:p w14:paraId="3F4D9B3C" w14:textId="4C2D8D50" w:rsidR="00800E26" w:rsidRPr="00800E26" w:rsidRDefault="00800E26" w:rsidP="00800E26">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800E26">
              <w:rPr>
                <w:i/>
                <w:iCs/>
                <w:sz w:val="18"/>
                <w:szCs w:val="18"/>
              </w:rPr>
              <w:t>$3,770,784</w:t>
            </w:r>
          </w:p>
        </w:tc>
        <w:tc>
          <w:tcPr>
            <w:tcW w:w="704" w:type="pct"/>
          </w:tcPr>
          <w:p w14:paraId="1F491089" w14:textId="458E3155" w:rsidR="00800E26" w:rsidRPr="00800E26" w:rsidRDefault="00800E26" w:rsidP="00800E26">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800E26">
              <w:rPr>
                <w:i/>
                <w:iCs/>
                <w:sz w:val="18"/>
                <w:szCs w:val="18"/>
              </w:rPr>
              <w:t>-$3,770,784</w:t>
            </w:r>
          </w:p>
        </w:tc>
        <w:tc>
          <w:tcPr>
            <w:tcW w:w="827" w:type="pct"/>
          </w:tcPr>
          <w:p w14:paraId="510C1309" w14:textId="66E24BFF" w:rsidR="00800E26" w:rsidRPr="00800E26" w:rsidRDefault="00800E26" w:rsidP="00800E26">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800E26">
              <w:rPr>
                <w:i/>
                <w:iCs/>
                <w:sz w:val="18"/>
                <w:szCs w:val="18"/>
              </w:rPr>
              <w:t>N/A</w:t>
            </w:r>
          </w:p>
        </w:tc>
        <w:tc>
          <w:tcPr>
            <w:tcW w:w="929" w:type="pct"/>
          </w:tcPr>
          <w:p w14:paraId="5743341C" w14:textId="761EF8B2" w:rsidR="00800E26" w:rsidRPr="00952AD4" w:rsidRDefault="00800E26" w:rsidP="00800E26">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952AD4">
              <w:rPr>
                <w:i/>
                <w:iCs/>
                <w:sz w:val="18"/>
                <w:szCs w:val="18"/>
              </w:rPr>
              <w:t>N/A</w:t>
            </w:r>
          </w:p>
        </w:tc>
      </w:tr>
      <w:tr w:rsidR="00800E26" w:rsidRPr="005D7B52" w14:paraId="6AED4BF4" w14:textId="77777777" w:rsidTr="00800E26">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101" w:type="pct"/>
          </w:tcPr>
          <w:p w14:paraId="642040EB" w14:textId="77777777" w:rsidR="00800E26" w:rsidRPr="00BB59E8" w:rsidRDefault="00800E26" w:rsidP="00800E26">
            <w:pPr>
              <w:pStyle w:val="TableLeftText"/>
              <w:rPr>
                <w:i/>
                <w:iCs/>
                <w:sz w:val="18"/>
                <w:szCs w:val="18"/>
              </w:rPr>
            </w:pPr>
            <w:r w:rsidRPr="00BB59E8">
              <w:rPr>
                <w:i/>
                <w:iCs/>
                <w:sz w:val="18"/>
                <w:szCs w:val="18"/>
              </w:rPr>
              <w:t>Administrative Expenses</w:t>
            </w:r>
          </w:p>
        </w:tc>
        <w:tc>
          <w:tcPr>
            <w:tcW w:w="643" w:type="pct"/>
          </w:tcPr>
          <w:p w14:paraId="44675482" w14:textId="5FAD4644" w:rsidR="00800E26" w:rsidRPr="00800E26" w:rsidRDefault="00800E26" w:rsidP="00800E26">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800E26">
              <w:rPr>
                <w:i/>
                <w:iCs/>
                <w:sz w:val="18"/>
                <w:szCs w:val="18"/>
              </w:rPr>
              <w:t>$0</w:t>
            </w:r>
          </w:p>
        </w:tc>
        <w:tc>
          <w:tcPr>
            <w:tcW w:w="796" w:type="pct"/>
          </w:tcPr>
          <w:p w14:paraId="4B21D099" w14:textId="26066387" w:rsidR="00800E26" w:rsidRPr="00800E26" w:rsidRDefault="00800E26" w:rsidP="00800E26">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800E26">
              <w:rPr>
                <w:i/>
                <w:iCs/>
                <w:sz w:val="18"/>
                <w:szCs w:val="18"/>
              </w:rPr>
              <w:t>$7,407,754</w:t>
            </w:r>
          </w:p>
        </w:tc>
        <w:tc>
          <w:tcPr>
            <w:tcW w:w="704" w:type="pct"/>
          </w:tcPr>
          <w:p w14:paraId="6B4C6176" w14:textId="4D76B816" w:rsidR="00800E26" w:rsidRPr="00800E26" w:rsidRDefault="00800E26" w:rsidP="00800E26">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800E26">
              <w:rPr>
                <w:i/>
                <w:iCs/>
                <w:sz w:val="18"/>
                <w:szCs w:val="18"/>
              </w:rPr>
              <w:t>-$7,407,754</w:t>
            </w:r>
          </w:p>
        </w:tc>
        <w:tc>
          <w:tcPr>
            <w:tcW w:w="827" w:type="pct"/>
          </w:tcPr>
          <w:p w14:paraId="6C43CA93" w14:textId="13FE786B" w:rsidR="00800E26" w:rsidRPr="00800E26" w:rsidRDefault="00800E26" w:rsidP="00800E26">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800E26">
              <w:rPr>
                <w:i/>
                <w:iCs/>
                <w:sz w:val="18"/>
                <w:szCs w:val="18"/>
              </w:rPr>
              <w:t>N/A</w:t>
            </w:r>
          </w:p>
        </w:tc>
        <w:tc>
          <w:tcPr>
            <w:tcW w:w="929" w:type="pct"/>
          </w:tcPr>
          <w:p w14:paraId="7FBF5A04" w14:textId="7BB9D629" w:rsidR="00800E26" w:rsidRPr="00952AD4" w:rsidRDefault="00800E26" w:rsidP="00800E26">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952AD4">
              <w:rPr>
                <w:i/>
                <w:iCs/>
                <w:sz w:val="18"/>
                <w:szCs w:val="18"/>
              </w:rPr>
              <w:t>N/A</w:t>
            </w:r>
          </w:p>
        </w:tc>
      </w:tr>
      <w:tr w:rsidR="00800E26" w:rsidRPr="005D7B52" w14:paraId="0C185117" w14:textId="77777777" w:rsidTr="00800E2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101" w:type="pct"/>
          </w:tcPr>
          <w:p w14:paraId="2C87BD43" w14:textId="77777777" w:rsidR="00800E26" w:rsidRPr="00BB59E8" w:rsidRDefault="00800E26" w:rsidP="00800E26">
            <w:pPr>
              <w:pStyle w:val="TableLeftText"/>
              <w:rPr>
                <w:i/>
                <w:iCs/>
                <w:sz w:val="18"/>
                <w:szCs w:val="18"/>
              </w:rPr>
            </w:pPr>
            <w:r w:rsidRPr="00BB59E8">
              <w:rPr>
                <w:i/>
                <w:iCs/>
                <w:sz w:val="18"/>
                <w:szCs w:val="18"/>
              </w:rPr>
              <w:t>Program Implementation</w:t>
            </w:r>
          </w:p>
        </w:tc>
        <w:tc>
          <w:tcPr>
            <w:tcW w:w="643" w:type="pct"/>
          </w:tcPr>
          <w:p w14:paraId="6E748349" w14:textId="533B1BF7" w:rsidR="00800E26" w:rsidRPr="00800E26" w:rsidRDefault="00800E26" w:rsidP="00800E26">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800E26">
              <w:rPr>
                <w:i/>
                <w:iCs/>
                <w:sz w:val="18"/>
                <w:szCs w:val="18"/>
              </w:rPr>
              <w:t>$0</w:t>
            </w:r>
          </w:p>
        </w:tc>
        <w:tc>
          <w:tcPr>
            <w:tcW w:w="796" w:type="pct"/>
          </w:tcPr>
          <w:p w14:paraId="06DD8075" w14:textId="083C427C" w:rsidR="00800E26" w:rsidRPr="00800E26" w:rsidRDefault="00800E26" w:rsidP="00800E26">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800E26">
              <w:rPr>
                <w:i/>
                <w:iCs/>
                <w:sz w:val="18"/>
                <w:szCs w:val="18"/>
              </w:rPr>
              <w:t>$1,380,786</w:t>
            </w:r>
          </w:p>
        </w:tc>
        <w:tc>
          <w:tcPr>
            <w:tcW w:w="704" w:type="pct"/>
          </w:tcPr>
          <w:p w14:paraId="7A95C292" w14:textId="4DA7CFCC" w:rsidR="00800E26" w:rsidRPr="00800E26" w:rsidRDefault="00800E26" w:rsidP="00800E26">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800E26">
              <w:rPr>
                <w:i/>
                <w:iCs/>
                <w:sz w:val="18"/>
                <w:szCs w:val="18"/>
              </w:rPr>
              <w:t>-$1,380,786</w:t>
            </w:r>
          </w:p>
        </w:tc>
        <w:tc>
          <w:tcPr>
            <w:tcW w:w="827" w:type="pct"/>
          </w:tcPr>
          <w:p w14:paraId="5E565279" w14:textId="3ACC522C" w:rsidR="00800E26" w:rsidRPr="00800E26" w:rsidRDefault="00800E26" w:rsidP="00800E26">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800E26">
              <w:rPr>
                <w:i/>
                <w:iCs/>
                <w:sz w:val="18"/>
                <w:szCs w:val="18"/>
              </w:rPr>
              <w:t>N/A</w:t>
            </w:r>
          </w:p>
        </w:tc>
        <w:tc>
          <w:tcPr>
            <w:tcW w:w="929" w:type="pct"/>
          </w:tcPr>
          <w:p w14:paraId="30A6DA7A" w14:textId="46FD4F59" w:rsidR="00800E26" w:rsidRPr="00952AD4" w:rsidRDefault="00800E26" w:rsidP="00800E26">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952AD4">
              <w:rPr>
                <w:i/>
                <w:iCs/>
                <w:sz w:val="18"/>
                <w:szCs w:val="18"/>
              </w:rPr>
              <w:t>N/A</w:t>
            </w:r>
          </w:p>
        </w:tc>
      </w:tr>
      <w:tr w:rsidR="00800E26" w:rsidRPr="005D7B52" w14:paraId="79E509EB" w14:textId="77777777" w:rsidTr="00800E26">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101" w:type="pct"/>
          </w:tcPr>
          <w:p w14:paraId="1BEB9FDF" w14:textId="169C9909" w:rsidR="00800E26" w:rsidRPr="00BB59E8" w:rsidRDefault="00800E26" w:rsidP="00800E26">
            <w:pPr>
              <w:pStyle w:val="TableLeftText"/>
              <w:rPr>
                <w:rFonts w:ascii="Franklin Gothic Medium" w:hAnsi="Franklin Gothic Medium"/>
                <w:sz w:val="18"/>
                <w:szCs w:val="18"/>
              </w:rPr>
            </w:pPr>
            <w:r w:rsidRPr="00BB59E8">
              <w:rPr>
                <w:rFonts w:ascii="Franklin Gothic Medium" w:hAnsi="Franklin Gothic Medium"/>
                <w:sz w:val="18"/>
                <w:szCs w:val="18"/>
              </w:rPr>
              <w:t>AIC 2025 Portfolio</w:t>
            </w:r>
          </w:p>
        </w:tc>
        <w:tc>
          <w:tcPr>
            <w:tcW w:w="643" w:type="pct"/>
          </w:tcPr>
          <w:p w14:paraId="3960F08C" w14:textId="044C6716" w:rsidR="00800E26" w:rsidRPr="00800E26" w:rsidRDefault="00800E26" w:rsidP="00800E26">
            <w:pPr>
              <w:jc w:val="right"/>
              <w:cnfStyle w:val="000000010000" w:firstRow="0" w:lastRow="0" w:firstColumn="0" w:lastColumn="0" w:oddVBand="0" w:evenVBand="0" w:oddHBand="0" w:evenHBand="1" w:firstRowFirstColumn="0" w:firstRowLastColumn="0" w:lastRowFirstColumn="0" w:lastRowLastColumn="0"/>
              <w:rPr>
                <w:rFonts w:ascii="Franklin Gothic Medium" w:hAnsi="Franklin Gothic Medium"/>
                <w:szCs w:val="18"/>
              </w:rPr>
            </w:pPr>
            <w:r w:rsidRPr="00800E26">
              <w:rPr>
                <w:rFonts w:ascii="Franklin Gothic Medium" w:hAnsi="Franklin Gothic Medium"/>
                <w:szCs w:val="18"/>
              </w:rPr>
              <w:t>$486,484,736</w:t>
            </w:r>
          </w:p>
        </w:tc>
        <w:tc>
          <w:tcPr>
            <w:tcW w:w="796" w:type="pct"/>
          </w:tcPr>
          <w:p w14:paraId="56F91016" w14:textId="734E728D" w:rsidR="00800E26" w:rsidRPr="00800E26" w:rsidRDefault="00800E26" w:rsidP="00800E26">
            <w:pPr>
              <w:pStyle w:val="TableRightText"/>
              <w:cnfStyle w:val="000000010000" w:firstRow="0" w:lastRow="0" w:firstColumn="0" w:lastColumn="0" w:oddVBand="0" w:evenVBand="0" w:oddHBand="0" w:evenHBand="1" w:firstRowFirstColumn="0" w:firstRowLastColumn="0" w:lastRowFirstColumn="0" w:lastRowLastColumn="0"/>
              <w:rPr>
                <w:rFonts w:ascii="Franklin Gothic Medium" w:hAnsi="Franklin Gothic Medium"/>
                <w:sz w:val="18"/>
                <w:szCs w:val="18"/>
              </w:rPr>
            </w:pPr>
            <w:r w:rsidRPr="00800E26">
              <w:rPr>
                <w:rFonts w:ascii="Franklin Gothic Medium" w:hAnsi="Franklin Gothic Medium"/>
                <w:sz w:val="18"/>
                <w:szCs w:val="18"/>
              </w:rPr>
              <w:t>$167,510,731</w:t>
            </w:r>
          </w:p>
        </w:tc>
        <w:tc>
          <w:tcPr>
            <w:tcW w:w="704" w:type="pct"/>
          </w:tcPr>
          <w:p w14:paraId="2BEB050B" w14:textId="08F9B3F7" w:rsidR="00800E26" w:rsidRPr="00800E26" w:rsidRDefault="00800E26" w:rsidP="00800E26">
            <w:pPr>
              <w:jc w:val="right"/>
              <w:cnfStyle w:val="000000010000" w:firstRow="0" w:lastRow="0" w:firstColumn="0" w:lastColumn="0" w:oddVBand="0" w:evenVBand="0" w:oddHBand="0" w:evenHBand="1" w:firstRowFirstColumn="0" w:firstRowLastColumn="0" w:lastRowFirstColumn="0" w:lastRowLastColumn="0"/>
              <w:rPr>
                <w:rFonts w:ascii="Franklin Gothic Medium" w:hAnsi="Franklin Gothic Medium"/>
                <w:szCs w:val="18"/>
              </w:rPr>
            </w:pPr>
            <w:r w:rsidRPr="00800E26">
              <w:rPr>
                <w:rFonts w:ascii="Franklin Gothic Medium" w:hAnsi="Franklin Gothic Medium"/>
                <w:szCs w:val="18"/>
              </w:rPr>
              <w:t>$318,974,005</w:t>
            </w:r>
          </w:p>
        </w:tc>
        <w:tc>
          <w:tcPr>
            <w:tcW w:w="827" w:type="pct"/>
          </w:tcPr>
          <w:p w14:paraId="722D43CB" w14:textId="4F9CA7C3" w:rsidR="00800E26" w:rsidRPr="00800E26" w:rsidRDefault="00800E26" w:rsidP="00800E26">
            <w:pPr>
              <w:pStyle w:val="TableRightText"/>
              <w:cnfStyle w:val="000000010000" w:firstRow="0" w:lastRow="0" w:firstColumn="0" w:lastColumn="0" w:oddVBand="0" w:evenVBand="0" w:oddHBand="0" w:evenHBand="1" w:firstRowFirstColumn="0" w:firstRowLastColumn="0" w:lastRowFirstColumn="0" w:lastRowLastColumn="0"/>
              <w:rPr>
                <w:rFonts w:ascii="Franklin Gothic Medium" w:hAnsi="Franklin Gothic Medium"/>
                <w:sz w:val="18"/>
                <w:szCs w:val="18"/>
              </w:rPr>
            </w:pPr>
            <w:r w:rsidRPr="00800E26">
              <w:rPr>
                <w:rFonts w:ascii="Franklin Gothic Medium" w:hAnsi="Franklin Gothic Medium"/>
                <w:sz w:val="18"/>
                <w:szCs w:val="18"/>
              </w:rPr>
              <w:t>2.90</w:t>
            </w:r>
          </w:p>
        </w:tc>
        <w:tc>
          <w:tcPr>
            <w:tcW w:w="929" w:type="pct"/>
          </w:tcPr>
          <w:p w14:paraId="4D8EC9EB" w14:textId="08967908" w:rsidR="00800E26" w:rsidRPr="00800E26" w:rsidRDefault="00800E26" w:rsidP="00800E26">
            <w:pPr>
              <w:pStyle w:val="TableRightText"/>
              <w:cnfStyle w:val="000000010000" w:firstRow="0" w:lastRow="0" w:firstColumn="0" w:lastColumn="0" w:oddVBand="0" w:evenVBand="0" w:oddHBand="0" w:evenHBand="1" w:firstRowFirstColumn="0" w:firstRowLastColumn="0" w:lastRowFirstColumn="0" w:lastRowLastColumn="0"/>
              <w:rPr>
                <w:rFonts w:ascii="Franklin Gothic Medium" w:hAnsi="Franklin Gothic Medium"/>
                <w:sz w:val="18"/>
                <w:szCs w:val="18"/>
              </w:rPr>
            </w:pPr>
            <w:r w:rsidRPr="00800E26">
              <w:rPr>
                <w:rFonts w:ascii="Franklin Gothic Medium" w:hAnsi="Franklin Gothic Medium"/>
                <w:sz w:val="18"/>
                <w:szCs w:val="18"/>
              </w:rPr>
              <w:t>2.80</w:t>
            </w:r>
          </w:p>
        </w:tc>
      </w:tr>
      <w:tr w:rsidR="00800E26" w:rsidRPr="005D7B52" w14:paraId="47576842" w14:textId="77777777" w:rsidTr="00800E2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101" w:type="pct"/>
          </w:tcPr>
          <w:p w14:paraId="62BA7C7F" w14:textId="0DF17727" w:rsidR="00800E26" w:rsidRPr="00BB59E8" w:rsidRDefault="00800E26" w:rsidP="00800E26">
            <w:pPr>
              <w:pStyle w:val="TableLeftText"/>
              <w:rPr>
                <w:rFonts w:ascii="Franklin Gothic Medium" w:hAnsi="Franklin Gothic Medium"/>
                <w:sz w:val="18"/>
                <w:szCs w:val="18"/>
              </w:rPr>
            </w:pPr>
            <w:r w:rsidRPr="00BB59E8">
              <w:rPr>
                <w:rFonts w:ascii="Franklin Gothic Medium" w:hAnsi="Franklin Gothic Medium"/>
                <w:sz w:val="18"/>
                <w:szCs w:val="18"/>
              </w:rPr>
              <w:t>AIC 2025 Portfolio (not including IQ)</w:t>
            </w:r>
            <w:r w:rsidRPr="00BB59E8">
              <w:rPr>
                <w:rFonts w:ascii="Franklin Gothic Medium" w:hAnsi="Franklin Gothic Medium"/>
                <w:sz w:val="18"/>
                <w:szCs w:val="18"/>
                <w:vertAlign w:val="superscript"/>
              </w:rPr>
              <w:t>a</w:t>
            </w:r>
          </w:p>
        </w:tc>
        <w:tc>
          <w:tcPr>
            <w:tcW w:w="643" w:type="pct"/>
          </w:tcPr>
          <w:p w14:paraId="2747055B" w14:textId="7A880C54" w:rsidR="00800E26" w:rsidRPr="00800E26" w:rsidRDefault="00800E26" w:rsidP="00800E26">
            <w:pPr>
              <w:pStyle w:val="TableRightText"/>
              <w:cnfStyle w:val="000000100000" w:firstRow="0" w:lastRow="0" w:firstColumn="0" w:lastColumn="0" w:oddVBand="0" w:evenVBand="0" w:oddHBand="1" w:evenHBand="0" w:firstRowFirstColumn="0" w:firstRowLastColumn="0" w:lastRowFirstColumn="0" w:lastRowLastColumn="0"/>
              <w:rPr>
                <w:rFonts w:ascii="Franklin Gothic Medium" w:hAnsi="Franklin Gothic Medium"/>
                <w:sz w:val="18"/>
                <w:szCs w:val="18"/>
              </w:rPr>
            </w:pPr>
            <w:r w:rsidRPr="00800E26">
              <w:rPr>
                <w:rFonts w:ascii="Franklin Gothic Medium" w:hAnsi="Franklin Gothic Medium"/>
                <w:sz w:val="18"/>
                <w:szCs w:val="18"/>
              </w:rPr>
              <w:t>$388,974,124</w:t>
            </w:r>
          </w:p>
        </w:tc>
        <w:tc>
          <w:tcPr>
            <w:tcW w:w="796" w:type="pct"/>
          </w:tcPr>
          <w:p w14:paraId="6AA53924" w14:textId="57AAA281" w:rsidR="00800E26" w:rsidRPr="00800E26" w:rsidRDefault="00800E26" w:rsidP="00800E26">
            <w:pPr>
              <w:pStyle w:val="TableRightText"/>
              <w:cnfStyle w:val="000000100000" w:firstRow="0" w:lastRow="0" w:firstColumn="0" w:lastColumn="0" w:oddVBand="0" w:evenVBand="0" w:oddHBand="1" w:evenHBand="0" w:firstRowFirstColumn="0" w:firstRowLastColumn="0" w:lastRowFirstColumn="0" w:lastRowLastColumn="0"/>
              <w:rPr>
                <w:rFonts w:ascii="Franklin Gothic Medium" w:hAnsi="Franklin Gothic Medium"/>
                <w:sz w:val="18"/>
                <w:szCs w:val="18"/>
              </w:rPr>
            </w:pPr>
            <w:r w:rsidRPr="00800E26">
              <w:rPr>
                <w:rFonts w:ascii="Franklin Gothic Medium" w:hAnsi="Franklin Gothic Medium"/>
                <w:sz w:val="18"/>
                <w:szCs w:val="18"/>
              </w:rPr>
              <w:t>$109,843,436</w:t>
            </w:r>
          </w:p>
        </w:tc>
        <w:tc>
          <w:tcPr>
            <w:tcW w:w="704" w:type="pct"/>
          </w:tcPr>
          <w:p w14:paraId="5F8E060C" w14:textId="6D58E3DB" w:rsidR="00800E26" w:rsidRPr="00800E26" w:rsidRDefault="00800E26" w:rsidP="00800E26">
            <w:pPr>
              <w:pStyle w:val="TableRightText"/>
              <w:cnfStyle w:val="000000100000" w:firstRow="0" w:lastRow="0" w:firstColumn="0" w:lastColumn="0" w:oddVBand="0" w:evenVBand="0" w:oddHBand="1" w:evenHBand="0" w:firstRowFirstColumn="0" w:firstRowLastColumn="0" w:lastRowFirstColumn="0" w:lastRowLastColumn="0"/>
              <w:rPr>
                <w:rFonts w:ascii="Franklin Gothic Medium" w:hAnsi="Franklin Gothic Medium"/>
                <w:sz w:val="18"/>
                <w:szCs w:val="18"/>
              </w:rPr>
            </w:pPr>
            <w:r w:rsidRPr="00800E26">
              <w:rPr>
                <w:rFonts w:ascii="Franklin Gothic Medium" w:hAnsi="Franklin Gothic Medium"/>
                <w:sz w:val="18"/>
                <w:szCs w:val="18"/>
              </w:rPr>
              <w:t>$279,130,687</w:t>
            </w:r>
          </w:p>
        </w:tc>
        <w:tc>
          <w:tcPr>
            <w:tcW w:w="827" w:type="pct"/>
          </w:tcPr>
          <w:p w14:paraId="668AF0BE" w14:textId="1DF16147" w:rsidR="00800E26" w:rsidRPr="00800E26" w:rsidRDefault="00800E26" w:rsidP="00800E26">
            <w:pPr>
              <w:pStyle w:val="TableRightText"/>
              <w:cnfStyle w:val="000000100000" w:firstRow="0" w:lastRow="0" w:firstColumn="0" w:lastColumn="0" w:oddVBand="0" w:evenVBand="0" w:oddHBand="1" w:evenHBand="0" w:firstRowFirstColumn="0" w:firstRowLastColumn="0" w:lastRowFirstColumn="0" w:lastRowLastColumn="0"/>
              <w:rPr>
                <w:rFonts w:ascii="Franklin Gothic Medium" w:hAnsi="Franklin Gothic Medium"/>
                <w:sz w:val="18"/>
                <w:szCs w:val="18"/>
              </w:rPr>
            </w:pPr>
            <w:r w:rsidRPr="00800E26">
              <w:rPr>
                <w:rFonts w:ascii="Franklin Gothic Medium" w:hAnsi="Franklin Gothic Medium"/>
                <w:sz w:val="18"/>
                <w:szCs w:val="18"/>
              </w:rPr>
              <w:t>3.54</w:t>
            </w:r>
          </w:p>
        </w:tc>
        <w:tc>
          <w:tcPr>
            <w:tcW w:w="929" w:type="pct"/>
          </w:tcPr>
          <w:p w14:paraId="7B42A8EC" w14:textId="19C6674C" w:rsidR="00800E26" w:rsidRPr="00800E26" w:rsidRDefault="00800E26" w:rsidP="00800E26">
            <w:pPr>
              <w:pStyle w:val="TableRightText"/>
              <w:cnfStyle w:val="000000100000" w:firstRow="0" w:lastRow="0" w:firstColumn="0" w:lastColumn="0" w:oddVBand="0" w:evenVBand="0" w:oddHBand="1" w:evenHBand="0" w:firstRowFirstColumn="0" w:firstRowLastColumn="0" w:lastRowFirstColumn="0" w:lastRowLastColumn="0"/>
              <w:rPr>
                <w:rFonts w:ascii="Franklin Gothic Medium" w:hAnsi="Franklin Gothic Medium"/>
                <w:sz w:val="18"/>
                <w:szCs w:val="18"/>
              </w:rPr>
            </w:pPr>
            <w:r w:rsidRPr="00800E26">
              <w:rPr>
                <w:rFonts w:ascii="Franklin Gothic Medium" w:hAnsi="Franklin Gothic Medium"/>
                <w:sz w:val="18"/>
                <w:szCs w:val="18"/>
              </w:rPr>
              <w:t>3.42</w:t>
            </w:r>
          </w:p>
        </w:tc>
      </w:tr>
    </w:tbl>
    <w:p w14:paraId="7F4795FF" w14:textId="77777777" w:rsidR="00664E5E" w:rsidRDefault="00664E5E" w:rsidP="00664E5E">
      <w:pPr>
        <w:pStyle w:val="TableFootnote"/>
      </w:pPr>
      <w:r>
        <w:rPr>
          <w:vertAlign w:val="superscript"/>
        </w:rPr>
        <w:t>a</w:t>
      </w:r>
      <w:r>
        <w:t xml:space="preserve"> This row excludes the benefits and costs from all of the Income Qualified channels, as well as the Public Housing Initiative. </w:t>
      </w:r>
    </w:p>
    <w:p w14:paraId="785258A9" w14:textId="77777777" w:rsidR="00664E5E" w:rsidRDefault="00664E5E" w:rsidP="00664E5E">
      <w:pPr>
        <w:rPr>
          <w:bCs/>
          <w:szCs w:val="20"/>
        </w:rPr>
      </w:pPr>
      <w:r>
        <w:br w:type="page"/>
      </w:r>
    </w:p>
    <w:p w14:paraId="1F4B5DE5" w14:textId="29FE160B" w:rsidR="00227295" w:rsidRDefault="00227295" w:rsidP="00227295">
      <w:pPr>
        <w:pStyle w:val="Caption"/>
      </w:pPr>
      <w:bookmarkStart w:id="73" w:name="_Ref201487016"/>
      <w:bookmarkStart w:id="74" w:name="_Toc231463214"/>
      <w:bookmarkStart w:id="75" w:name="_Toc231463355"/>
      <w:r w:rsidRPr="003B5C9A">
        <w:lastRenderedPageBreak/>
        <w:t xml:space="preserve">Table </w:t>
      </w:r>
      <w:r w:rsidRPr="003B5C9A">
        <w:rPr>
          <w:color w:val="2B579A"/>
          <w:shd w:val="clear" w:color="auto" w:fill="E6E6E6"/>
        </w:rPr>
        <w:fldChar w:fldCharType="begin"/>
      </w:r>
      <w:r w:rsidRPr="003B5C9A">
        <w:instrText xml:space="preserve"> SEQ Table \* ARABIC </w:instrText>
      </w:r>
      <w:r w:rsidRPr="003B5C9A">
        <w:rPr>
          <w:color w:val="2B579A"/>
          <w:shd w:val="clear" w:color="auto" w:fill="E6E6E6"/>
        </w:rPr>
        <w:fldChar w:fldCharType="separate"/>
      </w:r>
      <w:r w:rsidR="00BA1594">
        <w:rPr>
          <w:noProof/>
        </w:rPr>
        <w:t>12</w:t>
      </w:r>
      <w:r w:rsidRPr="003B5C9A">
        <w:rPr>
          <w:noProof/>
          <w:color w:val="2B579A"/>
          <w:shd w:val="clear" w:color="auto" w:fill="E6E6E6"/>
        </w:rPr>
        <w:fldChar w:fldCharType="end"/>
      </w:r>
      <w:bookmarkEnd w:id="73"/>
      <w:r w:rsidRPr="003B5C9A">
        <w:t>. 2025 AIC Energy Efficiency Portfolio</w:t>
      </w:r>
      <w:r w:rsidRPr="00A179DB">
        <w:t xml:space="preserve"> Utility Cost Test/Program Administrator Cost Test</w:t>
      </w:r>
      <w:bookmarkEnd w:id="74"/>
      <w:bookmarkEnd w:id="75"/>
    </w:p>
    <w:tbl>
      <w:tblPr>
        <w:tblStyle w:val="ODCBasic-1"/>
        <w:tblW w:w="5000" w:type="pct"/>
        <w:tblCellMar>
          <w:top w:w="0" w:type="dxa"/>
          <w:bottom w:w="14" w:type="dxa"/>
        </w:tblCellMar>
        <w:tblLook w:val="04A0" w:firstRow="1" w:lastRow="0" w:firstColumn="1" w:lastColumn="0" w:noHBand="0" w:noVBand="1"/>
      </w:tblPr>
      <w:tblGrid>
        <w:gridCol w:w="5508"/>
        <w:gridCol w:w="2113"/>
        <w:gridCol w:w="2428"/>
        <w:gridCol w:w="2739"/>
        <w:gridCol w:w="1908"/>
      </w:tblGrid>
      <w:tr w:rsidR="00227295" w14:paraId="63CBDE86" w14:textId="77777777" w:rsidTr="0079583A">
        <w:trPr>
          <w:cnfStyle w:val="100000000000" w:firstRow="1" w:lastRow="0" w:firstColumn="0" w:lastColumn="0" w:oddVBand="0" w:evenVBand="0" w:oddHBand="0" w:evenHBand="0" w:firstRowFirstColumn="0" w:firstRowLastColumn="0" w:lastRowFirstColumn="0" w:lastRowLastColumn="0"/>
          <w:trHeight w:val="454"/>
          <w:tblHeader/>
        </w:trPr>
        <w:tc>
          <w:tcPr>
            <w:cnfStyle w:val="001000000000" w:firstRow="0" w:lastRow="0" w:firstColumn="1" w:lastColumn="0" w:oddVBand="0" w:evenVBand="0" w:oddHBand="0" w:evenHBand="0" w:firstRowFirstColumn="0" w:firstRowLastColumn="0" w:lastRowFirstColumn="0" w:lastRowLastColumn="0"/>
            <w:tcW w:w="1874" w:type="pct"/>
            <w:tcBorders>
              <w:top w:val="none" w:sz="0" w:space="0" w:color="auto"/>
              <w:left w:val="none" w:sz="0" w:space="0" w:color="auto"/>
              <w:bottom w:val="none" w:sz="0" w:space="0" w:color="auto"/>
              <w:right w:val="none" w:sz="0" w:space="0" w:color="auto"/>
            </w:tcBorders>
          </w:tcPr>
          <w:p w14:paraId="295DD71C" w14:textId="77777777" w:rsidR="00227295" w:rsidRPr="00BB59E8" w:rsidRDefault="00227295" w:rsidP="00450E56">
            <w:pPr>
              <w:pStyle w:val="TableHeadingLeft"/>
              <w:rPr>
                <w:sz w:val="18"/>
                <w:szCs w:val="18"/>
              </w:rPr>
            </w:pPr>
            <w:r w:rsidRPr="00BB59E8">
              <w:rPr>
                <w:sz w:val="18"/>
                <w:szCs w:val="18"/>
              </w:rPr>
              <w:t>Program</w:t>
            </w:r>
          </w:p>
        </w:tc>
        <w:tc>
          <w:tcPr>
            <w:tcW w:w="719" w:type="pct"/>
          </w:tcPr>
          <w:p w14:paraId="10121A80" w14:textId="77777777" w:rsidR="00227295" w:rsidRPr="00BB59E8" w:rsidRDefault="00227295" w:rsidP="00450E56">
            <w:pPr>
              <w:pStyle w:val="TableHeadingCentered"/>
              <w:cnfStyle w:val="100000000000" w:firstRow="1" w:lastRow="0" w:firstColumn="0" w:lastColumn="0" w:oddVBand="0" w:evenVBand="0" w:oddHBand="0" w:evenHBand="0" w:firstRowFirstColumn="0" w:firstRowLastColumn="0" w:lastRowFirstColumn="0" w:lastRowLastColumn="0"/>
              <w:rPr>
                <w:sz w:val="18"/>
                <w:szCs w:val="18"/>
              </w:rPr>
            </w:pPr>
            <w:r w:rsidRPr="00BB59E8">
              <w:rPr>
                <w:sz w:val="18"/>
                <w:szCs w:val="18"/>
              </w:rPr>
              <w:t>PAC Benefits</w:t>
            </w:r>
          </w:p>
        </w:tc>
        <w:tc>
          <w:tcPr>
            <w:tcW w:w="826" w:type="pct"/>
          </w:tcPr>
          <w:p w14:paraId="218F655C" w14:textId="77777777" w:rsidR="00227295" w:rsidRPr="00BB59E8" w:rsidRDefault="00227295" w:rsidP="00450E56">
            <w:pPr>
              <w:pStyle w:val="TableHeadingCentered"/>
              <w:cnfStyle w:val="100000000000" w:firstRow="1" w:lastRow="0" w:firstColumn="0" w:lastColumn="0" w:oddVBand="0" w:evenVBand="0" w:oddHBand="0" w:evenHBand="0" w:firstRowFirstColumn="0" w:firstRowLastColumn="0" w:lastRowFirstColumn="0" w:lastRowLastColumn="0"/>
              <w:rPr>
                <w:sz w:val="18"/>
                <w:szCs w:val="18"/>
              </w:rPr>
            </w:pPr>
            <w:r w:rsidRPr="00BB59E8">
              <w:rPr>
                <w:sz w:val="18"/>
                <w:szCs w:val="18"/>
              </w:rPr>
              <w:t>PAC Costs</w:t>
            </w:r>
          </w:p>
        </w:tc>
        <w:tc>
          <w:tcPr>
            <w:tcW w:w="932" w:type="pct"/>
          </w:tcPr>
          <w:p w14:paraId="1530517E" w14:textId="77777777" w:rsidR="00227295" w:rsidRPr="00BB59E8" w:rsidRDefault="00227295" w:rsidP="00450E56">
            <w:pPr>
              <w:pStyle w:val="TableHeadingCentered"/>
              <w:cnfStyle w:val="100000000000" w:firstRow="1" w:lastRow="0" w:firstColumn="0" w:lastColumn="0" w:oddVBand="0" w:evenVBand="0" w:oddHBand="0" w:evenHBand="0" w:firstRowFirstColumn="0" w:firstRowLastColumn="0" w:lastRowFirstColumn="0" w:lastRowLastColumn="0"/>
              <w:rPr>
                <w:sz w:val="18"/>
                <w:szCs w:val="18"/>
              </w:rPr>
            </w:pPr>
            <w:r w:rsidRPr="00BB59E8">
              <w:rPr>
                <w:sz w:val="18"/>
                <w:szCs w:val="18"/>
              </w:rPr>
              <w:t>PAC Test Net Benefits</w:t>
            </w:r>
          </w:p>
        </w:tc>
        <w:tc>
          <w:tcPr>
            <w:tcW w:w="649" w:type="pct"/>
          </w:tcPr>
          <w:p w14:paraId="79B304CB" w14:textId="77777777" w:rsidR="00227295" w:rsidRPr="00BB59E8" w:rsidRDefault="00227295" w:rsidP="00450E56">
            <w:pPr>
              <w:pStyle w:val="TableHeadingCentered"/>
              <w:cnfStyle w:val="100000000000" w:firstRow="1" w:lastRow="0" w:firstColumn="0" w:lastColumn="0" w:oddVBand="0" w:evenVBand="0" w:oddHBand="0" w:evenHBand="0" w:firstRowFirstColumn="0" w:firstRowLastColumn="0" w:lastRowFirstColumn="0" w:lastRowLastColumn="0"/>
              <w:rPr>
                <w:sz w:val="18"/>
                <w:szCs w:val="18"/>
              </w:rPr>
            </w:pPr>
            <w:r w:rsidRPr="00BB59E8">
              <w:rPr>
                <w:sz w:val="18"/>
                <w:szCs w:val="18"/>
              </w:rPr>
              <w:t>PAC Test Ratio</w:t>
            </w:r>
          </w:p>
        </w:tc>
      </w:tr>
      <w:tr w:rsidR="00227295" w14:paraId="6B66140A" w14:textId="77777777" w:rsidTr="0079583A">
        <w:trPr>
          <w:cnfStyle w:val="100000000000" w:firstRow="1" w:lastRow="0" w:firstColumn="0" w:lastColumn="0" w:oddVBand="0" w:evenVBand="0" w:oddHBand="0" w:evenHBand="0" w:firstRowFirstColumn="0" w:firstRowLastColumn="0" w:lastRowFirstColumn="0" w:lastRowLastColumn="0"/>
          <w:trHeight w:val="288"/>
          <w:tblHeader/>
        </w:trPr>
        <w:tc>
          <w:tcPr>
            <w:cnfStyle w:val="001000000000" w:firstRow="0" w:lastRow="0" w:firstColumn="1" w:lastColumn="0" w:oddVBand="0" w:evenVBand="0" w:oddHBand="0" w:evenHBand="0" w:firstRowFirstColumn="0" w:firstRowLastColumn="0" w:lastRowFirstColumn="0" w:lastRowLastColumn="0"/>
            <w:tcW w:w="1874" w:type="pct"/>
            <w:tcBorders>
              <w:top w:val="none" w:sz="0" w:space="0" w:color="auto"/>
              <w:left w:val="none" w:sz="0" w:space="0" w:color="auto"/>
              <w:bottom w:val="none" w:sz="0" w:space="0" w:color="auto"/>
              <w:right w:val="none" w:sz="0" w:space="0" w:color="auto"/>
            </w:tcBorders>
            <w:shd w:val="clear" w:color="auto" w:fill="1FA9E1" w:themeFill="accent3"/>
          </w:tcPr>
          <w:p w14:paraId="1F24A169" w14:textId="77777777" w:rsidR="00227295" w:rsidRPr="00BB59E8" w:rsidRDefault="00227295" w:rsidP="00450E56">
            <w:pPr>
              <w:pStyle w:val="TableCenterText"/>
              <w:contextualSpacing w:val="0"/>
              <w:rPr>
                <w:iCs w:val="0"/>
                <w:sz w:val="18"/>
                <w:szCs w:val="18"/>
              </w:rPr>
            </w:pPr>
            <w:r w:rsidRPr="00BB59E8">
              <w:rPr>
                <w:iCs w:val="0"/>
                <w:sz w:val="18"/>
                <w:szCs w:val="18"/>
              </w:rPr>
              <w:t>(a)</w:t>
            </w:r>
          </w:p>
        </w:tc>
        <w:tc>
          <w:tcPr>
            <w:tcW w:w="719" w:type="pct"/>
            <w:tcBorders>
              <w:bottom w:val="none" w:sz="0" w:space="0" w:color="auto"/>
            </w:tcBorders>
            <w:shd w:val="clear" w:color="auto" w:fill="1FA9E1" w:themeFill="accent3"/>
          </w:tcPr>
          <w:p w14:paraId="5B50EDBE" w14:textId="77777777" w:rsidR="00227295" w:rsidRPr="00BB59E8" w:rsidRDefault="00227295" w:rsidP="00450E56">
            <w:pPr>
              <w:pStyle w:val="TableCenterText"/>
              <w:contextualSpacing w:val="0"/>
              <w:cnfStyle w:val="100000000000" w:firstRow="1" w:lastRow="0" w:firstColumn="0" w:lastColumn="0" w:oddVBand="0" w:evenVBand="0" w:oddHBand="0" w:evenHBand="0" w:firstRowFirstColumn="0" w:firstRowLastColumn="0" w:lastRowFirstColumn="0" w:lastRowLastColumn="0"/>
              <w:rPr>
                <w:iCs w:val="0"/>
                <w:sz w:val="18"/>
                <w:szCs w:val="18"/>
                <w:vertAlign w:val="superscript"/>
              </w:rPr>
            </w:pPr>
            <w:r w:rsidRPr="00BB59E8">
              <w:rPr>
                <w:iCs w:val="0"/>
                <w:sz w:val="18"/>
                <w:szCs w:val="18"/>
              </w:rPr>
              <w:t>(aa) = (b+c)</w:t>
            </w:r>
            <w:r w:rsidRPr="00BB59E8">
              <w:rPr>
                <w:sz w:val="18"/>
                <w:szCs w:val="18"/>
                <w:vertAlign w:val="superscript"/>
              </w:rPr>
              <w:t>a</w:t>
            </w:r>
          </w:p>
        </w:tc>
        <w:tc>
          <w:tcPr>
            <w:tcW w:w="826" w:type="pct"/>
            <w:tcBorders>
              <w:bottom w:val="none" w:sz="0" w:space="0" w:color="auto"/>
            </w:tcBorders>
            <w:shd w:val="clear" w:color="auto" w:fill="1FA9E1" w:themeFill="accent3"/>
          </w:tcPr>
          <w:p w14:paraId="4ABD7F7E" w14:textId="77777777" w:rsidR="00227295" w:rsidRPr="00BB59E8" w:rsidRDefault="00227295" w:rsidP="00450E56">
            <w:pPr>
              <w:pStyle w:val="TableCenterText"/>
              <w:contextualSpacing w:val="0"/>
              <w:cnfStyle w:val="100000000000" w:firstRow="1" w:lastRow="0" w:firstColumn="0" w:lastColumn="0" w:oddVBand="0" w:evenVBand="0" w:oddHBand="0" w:evenHBand="0" w:firstRowFirstColumn="0" w:firstRowLastColumn="0" w:lastRowFirstColumn="0" w:lastRowLastColumn="0"/>
              <w:rPr>
                <w:iCs w:val="0"/>
                <w:sz w:val="18"/>
                <w:szCs w:val="18"/>
              </w:rPr>
            </w:pPr>
            <w:r w:rsidRPr="00BB59E8">
              <w:rPr>
                <w:iCs w:val="0"/>
                <w:sz w:val="18"/>
                <w:szCs w:val="18"/>
              </w:rPr>
              <w:t>(ab) = (i+j+p+q+r+s)</w:t>
            </w:r>
          </w:p>
        </w:tc>
        <w:tc>
          <w:tcPr>
            <w:tcW w:w="932" w:type="pct"/>
            <w:tcBorders>
              <w:bottom w:val="none" w:sz="0" w:space="0" w:color="auto"/>
            </w:tcBorders>
            <w:shd w:val="clear" w:color="auto" w:fill="1FA9E1" w:themeFill="accent3"/>
          </w:tcPr>
          <w:p w14:paraId="62D0ED12" w14:textId="77777777" w:rsidR="00227295" w:rsidRPr="00BB59E8" w:rsidRDefault="00227295" w:rsidP="00450E56">
            <w:pPr>
              <w:pStyle w:val="TableCenterText"/>
              <w:contextualSpacing w:val="0"/>
              <w:cnfStyle w:val="100000000000" w:firstRow="1" w:lastRow="0" w:firstColumn="0" w:lastColumn="0" w:oddVBand="0" w:evenVBand="0" w:oddHBand="0" w:evenHBand="0" w:firstRowFirstColumn="0" w:firstRowLastColumn="0" w:lastRowFirstColumn="0" w:lastRowLastColumn="0"/>
              <w:rPr>
                <w:iCs w:val="0"/>
                <w:sz w:val="18"/>
                <w:szCs w:val="18"/>
              </w:rPr>
            </w:pPr>
            <w:r w:rsidRPr="00BB59E8">
              <w:rPr>
                <w:iCs w:val="0"/>
                <w:sz w:val="18"/>
                <w:szCs w:val="18"/>
              </w:rPr>
              <w:t>(ac) = (aa-ab)</w:t>
            </w:r>
          </w:p>
        </w:tc>
        <w:tc>
          <w:tcPr>
            <w:tcW w:w="649" w:type="pct"/>
            <w:tcBorders>
              <w:bottom w:val="none" w:sz="0" w:space="0" w:color="auto"/>
            </w:tcBorders>
            <w:shd w:val="clear" w:color="auto" w:fill="1FA9E1" w:themeFill="accent3"/>
          </w:tcPr>
          <w:p w14:paraId="0423C5C0" w14:textId="77777777" w:rsidR="00227295" w:rsidRPr="00BB59E8" w:rsidRDefault="00227295" w:rsidP="00450E56">
            <w:pPr>
              <w:pStyle w:val="TableCenterText"/>
              <w:contextualSpacing w:val="0"/>
              <w:cnfStyle w:val="100000000000" w:firstRow="1" w:lastRow="0" w:firstColumn="0" w:lastColumn="0" w:oddVBand="0" w:evenVBand="0" w:oddHBand="0" w:evenHBand="0" w:firstRowFirstColumn="0" w:firstRowLastColumn="0" w:lastRowFirstColumn="0" w:lastRowLastColumn="0"/>
              <w:rPr>
                <w:iCs w:val="0"/>
                <w:sz w:val="18"/>
                <w:szCs w:val="18"/>
              </w:rPr>
            </w:pPr>
            <w:r w:rsidRPr="00BB59E8">
              <w:rPr>
                <w:iCs w:val="0"/>
                <w:sz w:val="18"/>
                <w:szCs w:val="18"/>
              </w:rPr>
              <w:t>(ad) = (aa/ab)</w:t>
            </w:r>
          </w:p>
        </w:tc>
      </w:tr>
      <w:tr w:rsidR="008B70F6" w14:paraId="1B7D3363" w14:textId="77777777" w:rsidTr="008B70F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74" w:type="pct"/>
            <w:tcBorders>
              <w:top w:val="none" w:sz="0" w:space="0" w:color="auto"/>
              <w:left w:val="none" w:sz="0" w:space="0" w:color="auto"/>
              <w:bottom w:val="none" w:sz="0" w:space="0" w:color="auto"/>
              <w:right w:val="none" w:sz="0" w:space="0" w:color="auto"/>
            </w:tcBorders>
          </w:tcPr>
          <w:p w14:paraId="461BB3CD" w14:textId="77777777" w:rsidR="008B70F6" w:rsidRPr="00BB59E8" w:rsidRDefault="008B70F6" w:rsidP="008B70F6">
            <w:pPr>
              <w:pStyle w:val="TableLeftText"/>
              <w:rPr>
                <w:sz w:val="18"/>
                <w:szCs w:val="18"/>
              </w:rPr>
            </w:pPr>
            <w:r w:rsidRPr="00BB59E8">
              <w:rPr>
                <w:sz w:val="18"/>
                <w:szCs w:val="18"/>
              </w:rPr>
              <w:t>Residential Program</w:t>
            </w:r>
          </w:p>
        </w:tc>
        <w:tc>
          <w:tcPr>
            <w:tcW w:w="719" w:type="pct"/>
            <w:tcBorders>
              <w:top w:val="none" w:sz="0" w:space="0" w:color="auto"/>
              <w:left w:val="none" w:sz="0" w:space="0" w:color="auto"/>
              <w:bottom w:val="none" w:sz="0" w:space="0" w:color="auto"/>
              <w:right w:val="none" w:sz="0" w:space="0" w:color="auto"/>
            </w:tcBorders>
          </w:tcPr>
          <w:p w14:paraId="2FCD962A" w14:textId="6DC02A58" w:rsidR="008B70F6" w:rsidRPr="008B70F6" w:rsidRDefault="008B70F6" w:rsidP="008B70F6">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8B70F6">
              <w:rPr>
                <w:sz w:val="18"/>
                <w:szCs w:val="18"/>
              </w:rPr>
              <w:t>$68,181,418.31</w:t>
            </w:r>
          </w:p>
        </w:tc>
        <w:tc>
          <w:tcPr>
            <w:tcW w:w="826" w:type="pct"/>
            <w:tcBorders>
              <w:top w:val="none" w:sz="0" w:space="0" w:color="auto"/>
              <w:left w:val="none" w:sz="0" w:space="0" w:color="auto"/>
              <w:bottom w:val="none" w:sz="0" w:space="0" w:color="auto"/>
              <w:right w:val="none" w:sz="0" w:space="0" w:color="auto"/>
            </w:tcBorders>
          </w:tcPr>
          <w:p w14:paraId="7D06A92A" w14:textId="32CE6AE1" w:rsidR="008B70F6" w:rsidRPr="008B70F6" w:rsidRDefault="008B70F6" w:rsidP="008B70F6">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8B70F6">
              <w:rPr>
                <w:sz w:val="18"/>
                <w:szCs w:val="18"/>
              </w:rPr>
              <w:t>$74,719,471.15</w:t>
            </w:r>
          </w:p>
        </w:tc>
        <w:tc>
          <w:tcPr>
            <w:tcW w:w="932" w:type="pct"/>
            <w:tcBorders>
              <w:top w:val="none" w:sz="0" w:space="0" w:color="auto"/>
              <w:left w:val="none" w:sz="0" w:space="0" w:color="auto"/>
              <w:bottom w:val="none" w:sz="0" w:space="0" w:color="auto"/>
              <w:right w:val="none" w:sz="0" w:space="0" w:color="auto"/>
            </w:tcBorders>
          </w:tcPr>
          <w:p w14:paraId="03949D48" w14:textId="42151E44" w:rsidR="008B70F6" w:rsidRPr="008B70F6" w:rsidRDefault="008B70F6" w:rsidP="008B70F6">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8B70F6">
              <w:rPr>
                <w:sz w:val="18"/>
                <w:szCs w:val="18"/>
              </w:rPr>
              <w:t>-$6,538,052.84</w:t>
            </w:r>
          </w:p>
        </w:tc>
        <w:tc>
          <w:tcPr>
            <w:tcW w:w="649" w:type="pct"/>
            <w:tcBorders>
              <w:top w:val="none" w:sz="0" w:space="0" w:color="auto"/>
              <w:left w:val="none" w:sz="0" w:space="0" w:color="auto"/>
              <w:bottom w:val="none" w:sz="0" w:space="0" w:color="auto"/>
              <w:right w:val="none" w:sz="0" w:space="0" w:color="auto"/>
            </w:tcBorders>
          </w:tcPr>
          <w:p w14:paraId="776291B8" w14:textId="3804C9B2" w:rsidR="008B70F6" w:rsidRPr="008B70F6" w:rsidRDefault="008B70F6" w:rsidP="008B70F6">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8B70F6">
              <w:rPr>
                <w:sz w:val="18"/>
                <w:szCs w:val="18"/>
              </w:rPr>
              <w:t>0.91</w:t>
            </w:r>
          </w:p>
        </w:tc>
      </w:tr>
      <w:tr w:rsidR="008B70F6" w14:paraId="456DB521" w14:textId="77777777" w:rsidTr="008B70F6">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74" w:type="pct"/>
            <w:tcBorders>
              <w:top w:val="none" w:sz="0" w:space="0" w:color="auto"/>
              <w:left w:val="none" w:sz="0" w:space="0" w:color="auto"/>
              <w:bottom w:val="none" w:sz="0" w:space="0" w:color="auto"/>
              <w:right w:val="none" w:sz="0" w:space="0" w:color="auto"/>
            </w:tcBorders>
          </w:tcPr>
          <w:p w14:paraId="2D29140A" w14:textId="77777777" w:rsidR="008B70F6" w:rsidRPr="00BB59E8" w:rsidRDefault="008B70F6" w:rsidP="008B70F6">
            <w:pPr>
              <w:pStyle w:val="TableLeftText"/>
              <w:rPr>
                <w:i/>
                <w:iCs/>
                <w:sz w:val="18"/>
                <w:szCs w:val="18"/>
              </w:rPr>
            </w:pPr>
            <w:r w:rsidRPr="00BB59E8">
              <w:rPr>
                <w:i/>
                <w:iCs/>
                <w:sz w:val="18"/>
                <w:szCs w:val="18"/>
              </w:rPr>
              <w:t>Retail Products</w:t>
            </w:r>
          </w:p>
        </w:tc>
        <w:tc>
          <w:tcPr>
            <w:tcW w:w="719" w:type="pct"/>
            <w:tcBorders>
              <w:top w:val="none" w:sz="0" w:space="0" w:color="auto"/>
              <w:left w:val="none" w:sz="0" w:space="0" w:color="auto"/>
              <w:bottom w:val="none" w:sz="0" w:space="0" w:color="auto"/>
              <w:right w:val="none" w:sz="0" w:space="0" w:color="auto"/>
            </w:tcBorders>
          </w:tcPr>
          <w:p w14:paraId="1BF28A84" w14:textId="52BA37B2" w:rsidR="008B70F6" w:rsidRPr="00374359" w:rsidRDefault="008B70F6" w:rsidP="008B70F6">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374359">
              <w:rPr>
                <w:i/>
                <w:iCs/>
                <w:sz w:val="18"/>
                <w:szCs w:val="18"/>
              </w:rPr>
              <w:t>$5,551,610.55</w:t>
            </w:r>
          </w:p>
        </w:tc>
        <w:tc>
          <w:tcPr>
            <w:tcW w:w="826" w:type="pct"/>
            <w:tcBorders>
              <w:top w:val="none" w:sz="0" w:space="0" w:color="auto"/>
              <w:left w:val="none" w:sz="0" w:space="0" w:color="auto"/>
              <w:bottom w:val="none" w:sz="0" w:space="0" w:color="auto"/>
              <w:right w:val="none" w:sz="0" w:space="0" w:color="auto"/>
            </w:tcBorders>
          </w:tcPr>
          <w:p w14:paraId="42B8BD59" w14:textId="510742D1" w:rsidR="008B70F6" w:rsidRPr="00374359" w:rsidRDefault="008B70F6" w:rsidP="008B70F6">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374359">
              <w:rPr>
                <w:i/>
                <w:iCs/>
                <w:sz w:val="18"/>
                <w:szCs w:val="18"/>
              </w:rPr>
              <w:t>$4,362,360.16</w:t>
            </w:r>
          </w:p>
        </w:tc>
        <w:tc>
          <w:tcPr>
            <w:tcW w:w="932" w:type="pct"/>
            <w:tcBorders>
              <w:top w:val="none" w:sz="0" w:space="0" w:color="auto"/>
              <w:left w:val="none" w:sz="0" w:space="0" w:color="auto"/>
              <w:bottom w:val="none" w:sz="0" w:space="0" w:color="auto"/>
              <w:right w:val="none" w:sz="0" w:space="0" w:color="auto"/>
            </w:tcBorders>
          </w:tcPr>
          <w:p w14:paraId="4444DF8A" w14:textId="3FEDCE6B" w:rsidR="008B70F6" w:rsidRPr="00374359" w:rsidRDefault="008B70F6" w:rsidP="008B70F6">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374359">
              <w:rPr>
                <w:i/>
                <w:iCs/>
                <w:sz w:val="18"/>
                <w:szCs w:val="18"/>
              </w:rPr>
              <w:t>$1,189,250.38</w:t>
            </w:r>
          </w:p>
        </w:tc>
        <w:tc>
          <w:tcPr>
            <w:tcW w:w="649" w:type="pct"/>
            <w:tcBorders>
              <w:top w:val="none" w:sz="0" w:space="0" w:color="auto"/>
              <w:left w:val="none" w:sz="0" w:space="0" w:color="auto"/>
              <w:bottom w:val="none" w:sz="0" w:space="0" w:color="auto"/>
              <w:right w:val="none" w:sz="0" w:space="0" w:color="auto"/>
            </w:tcBorders>
          </w:tcPr>
          <w:p w14:paraId="214093AA" w14:textId="3557B4C3" w:rsidR="008B70F6" w:rsidRPr="00374359" w:rsidRDefault="008B70F6" w:rsidP="008B70F6">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374359">
              <w:rPr>
                <w:i/>
                <w:iCs/>
                <w:sz w:val="18"/>
                <w:szCs w:val="18"/>
              </w:rPr>
              <w:t>1.27</w:t>
            </w:r>
          </w:p>
        </w:tc>
      </w:tr>
      <w:tr w:rsidR="008B70F6" w14:paraId="5FBE85A7" w14:textId="77777777" w:rsidTr="008B70F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74" w:type="pct"/>
            <w:tcBorders>
              <w:top w:val="none" w:sz="0" w:space="0" w:color="auto"/>
              <w:left w:val="none" w:sz="0" w:space="0" w:color="auto"/>
              <w:bottom w:val="none" w:sz="0" w:space="0" w:color="auto"/>
              <w:right w:val="none" w:sz="0" w:space="0" w:color="auto"/>
            </w:tcBorders>
          </w:tcPr>
          <w:p w14:paraId="1CCA7AB2" w14:textId="77777777" w:rsidR="008B70F6" w:rsidRPr="00BB59E8" w:rsidRDefault="008B70F6" w:rsidP="008B70F6">
            <w:pPr>
              <w:pStyle w:val="TableLeftText"/>
              <w:rPr>
                <w:i/>
                <w:iCs/>
                <w:sz w:val="18"/>
                <w:szCs w:val="18"/>
              </w:rPr>
            </w:pPr>
            <w:r w:rsidRPr="00BB59E8">
              <w:rPr>
                <w:i/>
                <w:iCs/>
                <w:sz w:val="18"/>
                <w:szCs w:val="18"/>
              </w:rPr>
              <w:t>Income Qualified - Retail Products</w:t>
            </w:r>
          </w:p>
        </w:tc>
        <w:tc>
          <w:tcPr>
            <w:tcW w:w="719" w:type="pct"/>
            <w:tcBorders>
              <w:top w:val="none" w:sz="0" w:space="0" w:color="auto"/>
              <w:left w:val="none" w:sz="0" w:space="0" w:color="auto"/>
              <w:bottom w:val="none" w:sz="0" w:space="0" w:color="auto"/>
              <w:right w:val="none" w:sz="0" w:space="0" w:color="auto"/>
            </w:tcBorders>
          </w:tcPr>
          <w:p w14:paraId="1ED1D1FD" w14:textId="23328189" w:rsidR="008B70F6" w:rsidRPr="00374359" w:rsidRDefault="008B70F6" w:rsidP="008B70F6">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374359">
              <w:rPr>
                <w:i/>
                <w:iCs/>
                <w:sz w:val="18"/>
                <w:szCs w:val="18"/>
              </w:rPr>
              <w:t>$33,275,290.34</w:t>
            </w:r>
          </w:p>
        </w:tc>
        <w:tc>
          <w:tcPr>
            <w:tcW w:w="826" w:type="pct"/>
            <w:tcBorders>
              <w:top w:val="none" w:sz="0" w:space="0" w:color="auto"/>
              <w:left w:val="none" w:sz="0" w:space="0" w:color="auto"/>
              <w:bottom w:val="none" w:sz="0" w:space="0" w:color="auto"/>
              <w:right w:val="none" w:sz="0" w:space="0" w:color="auto"/>
            </w:tcBorders>
          </w:tcPr>
          <w:p w14:paraId="727189C9" w14:textId="12614873" w:rsidR="008B70F6" w:rsidRPr="00374359" w:rsidRDefault="008B70F6" w:rsidP="008B70F6">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374359">
              <w:rPr>
                <w:i/>
                <w:iCs/>
                <w:sz w:val="18"/>
                <w:szCs w:val="18"/>
              </w:rPr>
              <w:t>$13,976,021.59</w:t>
            </w:r>
          </w:p>
        </w:tc>
        <w:tc>
          <w:tcPr>
            <w:tcW w:w="932" w:type="pct"/>
            <w:tcBorders>
              <w:top w:val="none" w:sz="0" w:space="0" w:color="auto"/>
              <w:left w:val="none" w:sz="0" w:space="0" w:color="auto"/>
              <w:bottom w:val="none" w:sz="0" w:space="0" w:color="auto"/>
              <w:right w:val="none" w:sz="0" w:space="0" w:color="auto"/>
            </w:tcBorders>
          </w:tcPr>
          <w:p w14:paraId="08BFCAAD" w14:textId="5DA9996A" w:rsidR="008B70F6" w:rsidRPr="00374359" w:rsidRDefault="008B70F6" w:rsidP="008B70F6">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374359">
              <w:rPr>
                <w:i/>
                <w:iCs/>
                <w:sz w:val="18"/>
                <w:szCs w:val="18"/>
              </w:rPr>
              <w:t>$19,299,268.75</w:t>
            </w:r>
          </w:p>
        </w:tc>
        <w:tc>
          <w:tcPr>
            <w:tcW w:w="649" w:type="pct"/>
            <w:tcBorders>
              <w:top w:val="none" w:sz="0" w:space="0" w:color="auto"/>
              <w:left w:val="none" w:sz="0" w:space="0" w:color="auto"/>
              <w:bottom w:val="none" w:sz="0" w:space="0" w:color="auto"/>
              <w:right w:val="none" w:sz="0" w:space="0" w:color="auto"/>
            </w:tcBorders>
          </w:tcPr>
          <w:p w14:paraId="40CEFCA1" w14:textId="22C3D026" w:rsidR="008B70F6" w:rsidRPr="00374359" w:rsidRDefault="008B70F6" w:rsidP="008B70F6">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374359">
              <w:rPr>
                <w:i/>
                <w:iCs/>
                <w:sz w:val="18"/>
                <w:szCs w:val="18"/>
              </w:rPr>
              <w:t>2.38</w:t>
            </w:r>
          </w:p>
        </w:tc>
      </w:tr>
      <w:tr w:rsidR="008B70F6" w14:paraId="387BA50F" w14:textId="77777777" w:rsidTr="008B70F6">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74" w:type="pct"/>
            <w:tcBorders>
              <w:top w:val="none" w:sz="0" w:space="0" w:color="auto"/>
              <w:left w:val="none" w:sz="0" w:space="0" w:color="auto"/>
              <w:bottom w:val="none" w:sz="0" w:space="0" w:color="auto"/>
              <w:right w:val="none" w:sz="0" w:space="0" w:color="auto"/>
            </w:tcBorders>
          </w:tcPr>
          <w:p w14:paraId="2B1A375A" w14:textId="77777777" w:rsidR="008B70F6" w:rsidRPr="00BB59E8" w:rsidRDefault="008B70F6" w:rsidP="008B70F6">
            <w:pPr>
              <w:pStyle w:val="TableLeftText"/>
              <w:rPr>
                <w:i/>
                <w:iCs/>
                <w:sz w:val="18"/>
                <w:szCs w:val="18"/>
              </w:rPr>
            </w:pPr>
            <w:r w:rsidRPr="00BB59E8">
              <w:rPr>
                <w:i/>
                <w:iCs/>
                <w:sz w:val="18"/>
                <w:szCs w:val="18"/>
              </w:rPr>
              <w:t>Income Qualified - Single Family</w:t>
            </w:r>
          </w:p>
        </w:tc>
        <w:tc>
          <w:tcPr>
            <w:tcW w:w="719" w:type="pct"/>
            <w:tcBorders>
              <w:top w:val="none" w:sz="0" w:space="0" w:color="auto"/>
              <w:left w:val="none" w:sz="0" w:space="0" w:color="auto"/>
              <w:bottom w:val="none" w:sz="0" w:space="0" w:color="auto"/>
              <w:right w:val="none" w:sz="0" w:space="0" w:color="auto"/>
            </w:tcBorders>
          </w:tcPr>
          <w:p w14:paraId="27CA4FD0" w14:textId="3A37A421" w:rsidR="008B70F6" w:rsidRPr="00374359" w:rsidRDefault="008B70F6" w:rsidP="008B70F6">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374359">
              <w:rPr>
                <w:i/>
                <w:iCs/>
                <w:sz w:val="18"/>
                <w:szCs w:val="18"/>
              </w:rPr>
              <w:t>$7,760,456.51</w:t>
            </w:r>
          </w:p>
        </w:tc>
        <w:tc>
          <w:tcPr>
            <w:tcW w:w="826" w:type="pct"/>
            <w:tcBorders>
              <w:top w:val="none" w:sz="0" w:space="0" w:color="auto"/>
              <w:left w:val="none" w:sz="0" w:space="0" w:color="auto"/>
              <w:bottom w:val="none" w:sz="0" w:space="0" w:color="auto"/>
              <w:right w:val="none" w:sz="0" w:space="0" w:color="auto"/>
            </w:tcBorders>
          </w:tcPr>
          <w:p w14:paraId="1764A96B" w14:textId="377E1CBC" w:rsidR="008B70F6" w:rsidRPr="00374359" w:rsidRDefault="008B70F6" w:rsidP="008B70F6">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374359">
              <w:rPr>
                <w:i/>
                <w:iCs/>
                <w:sz w:val="18"/>
                <w:szCs w:val="18"/>
              </w:rPr>
              <w:t>$28,369,786.96</w:t>
            </w:r>
          </w:p>
        </w:tc>
        <w:tc>
          <w:tcPr>
            <w:tcW w:w="932" w:type="pct"/>
            <w:tcBorders>
              <w:top w:val="none" w:sz="0" w:space="0" w:color="auto"/>
              <w:left w:val="none" w:sz="0" w:space="0" w:color="auto"/>
              <w:bottom w:val="none" w:sz="0" w:space="0" w:color="auto"/>
              <w:right w:val="none" w:sz="0" w:space="0" w:color="auto"/>
            </w:tcBorders>
          </w:tcPr>
          <w:p w14:paraId="0BC432F5" w14:textId="211FD3CB" w:rsidR="008B70F6" w:rsidRPr="00374359" w:rsidRDefault="008B70F6" w:rsidP="008B70F6">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374359">
              <w:rPr>
                <w:i/>
                <w:iCs/>
                <w:sz w:val="18"/>
                <w:szCs w:val="18"/>
              </w:rPr>
              <w:t>-$20,609,330.44</w:t>
            </w:r>
          </w:p>
        </w:tc>
        <w:tc>
          <w:tcPr>
            <w:tcW w:w="649" w:type="pct"/>
            <w:tcBorders>
              <w:top w:val="none" w:sz="0" w:space="0" w:color="auto"/>
              <w:left w:val="none" w:sz="0" w:space="0" w:color="auto"/>
              <w:bottom w:val="none" w:sz="0" w:space="0" w:color="auto"/>
              <w:right w:val="none" w:sz="0" w:space="0" w:color="auto"/>
            </w:tcBorders>
          </w:tcPr>
          <w:p w14:paraId="00E3A69E" w14:textId="510E687F" w:rsidR="008B70F6" w:rsidRPr="00374359" w:rsidRDefault="008B70F6" w:rsidP="008B70F6">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374359">
              <w:rPr>
                <w:i/>
                <w:iCs/>
                <w:sz w:val="18"/>
                <w:szCs w:val="18"/>
              </w:rPr>
              <w:t>0.27</w:t>
            </w:r>
          </w:p>
        </w:tc>
      </w:tr>
      <w:tr w:rsidR="008B70F6" w14:paraId="062BCF8D" w14:textId="77777777" w:rsidTr="008B70F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74" w:type="pct"/>
            <w:tcBorders>
              <w:top w:val="none" w:sz="0" w:space="0" w:color="auto"/>
              <w:left w:val="none" w:sz="0" w:space="0" w:color="auto"/>
              <w:bottom w:val="none" w:sz="0" w:space="0" w:color="auto"/>
              <w:right w:val="none" w:sz="0" w:space="0" w:color="auto"/>
            </w:tcBorders>
          </w:tcPr>
          <w:p w14:paraId="7A7809FD" w14:textId="77777777" w:rsidR="008B70F6" w:rsidRPr="00BB59E8" w:rsidRDefault="008B70F6" w:rsidP="008B70F6">
            <w:pPr>
              <w:pStyle w:val="TableLeftText"/>
              <w:rPr>
                <w:i/>
                <w:iCs/>
                <w:sz w:val="18"/>
                <w:szCs w:val="18"/>
              </w:rPr>
            </w:pPr>
            <w:r w:rsidRPr="00BB59E8">
              <w:rPr>
                <w:i/>
                <w:iCs/>
                <w:sz w:val="18"/>
                <w:szCs w:val="18"/>
              </w:rPr>
              <w:t>Income Qualified - CAA</w:t>
            </w:r>
          </w:p>
        </w:tc>
        <w:tc>
          <w:tcPr>
            <w:tcW w:w="719" w:type="pct"/>
            <w:tcBorders>
              <w:top w:val="none" w:sz="0" w:space="0" w:color="auto"/>
              <w:left w:val="none" w:sz="0" w:space="0" w:color="auto"/>
              <w:bottom w:val="none" w:sz="0" w:space="0" w:color="auto"/>
              <w:right w:val="none" w:sz="0" w:space="0" w:color="auto"/>
            </w:tcBorders>
          </w:tcPr>
          <w:p w14:paraId="6A241689" w14:textId="0F5EB7D7" w:rsidR="008B70F6" w:rsidRPr="00374359" w:rsidRDefault="008B70F6" w:rsidP="008B70F6">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374359">
              <w:rPr>
                <w:i/>
                <w:iCs/>
                <w:sz w:val="18"/>
                <w:szCs w:val="18"/>
              </w:rPr>
              <w:t>$1,431,969.78</w:t>
            </w:r>
          </w:p>
        </w:tc>
        <w:tc>
          <w:tcPr>
            <w:tcW w:w="826" w:type="pct"/>
            <w:tcBorders>
              <w:top w:val="none" w:sz="0" w:space="0" w:color="auto"/>
              <w:left w:val="none" w:sz="0" w:space="0" w:color="auto"/>
              <w:bottom w:val="none" w:sz="0" w:space="0" w:color="auto"/>
              <w:right w:val="none" w:sz="0" w:space="0" w:color="auto"/>
            </w:tcBorders>
          </w:tcPr>
          <w:p w14:paraId="058167B4" w14:textId="3027CD43" w:rsidR="008B70F6" w:rsidRPr="00374359" w:rsidRDefault="008B70F6" w:rsidP="008B70F6">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374359">
              <w:rPr>
                <w:i/>
                <w:iCs/>
                <w:sz w:val="18"/>
                <w:szCs w:val="18"/>
              </w:rPr>
              <w:t>$3,813,452.70</w:t>
            </w:r>
          </w:p>
        </w:tc>
        <w:tc>
          <w:tcPr>
            <w:tcW w:w="932" w:type="pct"/>
            <w:tcBorders>
              <w:top w:val="none" w:sz="0" w:space="0" w:color="auto"/>
              <w:left w:val="none" w:sz="0" w:space="0" w:color="auto"/>
              <w:bottom w:val="none" w:sz="0" w:space="0" w:color="auto"/>
              <w:right w:val="none" w:sz="0" w:space="0" w:color="auto"/>
            </w:tcBorders>
          </w:tcPr>
          <w:p w14:paraId="50742760" w14:textId="7CB300EE" w:rsidR="008B70F6" w:rsidRPr="00374359" w:rsidRDefault="008B70F6" w:rsidP="008B70F6">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374359">
              <w:rPr>
                <w:i/>
                <w:iCs/>
                <w:sz w:val="18"/>
                <w:szCs w:val="18"/>
              </w:rPr>
              <w:t>-$2,381,482.92</w:t>
            </w:r>
          </w:p>
        </w:tc>
        <w:tc>
          <w:tcPr>
            <w:tcW w:w="649" w:type="pct"/>
            <w:tcBorders>
              <w:top w:val="none" w:sz="0" w:space="0" w:color="auto"/>
              <w:left w:val="none" w:sz="0" w:space="0" w:color="auto"/>
              <w:bottom w:val="none" w:sz="0" w:space="0" w:color="auto"/>
              <w:right w:val="none" w:sz="0" w:space="0" w:color="auto"/>
            </w:tcBorders>
          </w:tcPr>
          <w:p w14:paraId="1317768E" w14:textId="46335211" w:rsidR="008B70F6" w:rsidRPr="00374359" w:rsidRDefault="008B70F6" w:rsidP="008B70F6">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374359">
              <w:rPr>
                <w:i/>
                <w:iCs/>
                <w:sz w:val="18"/>
                <w:szCs w:val="18"/>
              </w:rPr>
              <w:t>0.38</w:t>
            </w:r>
          </w:p>
        </w:tc>
      </w:tr>
      <w:tr w:rsidR="008B70F6" w14:paraId="5C7CE731" w14:textId="77777777" w:rsidTr="008B70F6">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74" w:type="pct"/>
            <w:tcBorders>
              <w:top w:val="none" w:sz="0" w:space="0" w:color="auto"/>
              <w:left w:val="none" w:sz="0" w:space="0" w:color="auto"/>
              <w:bottom w:val="none" w:sz="0" w:space="0" w:color="auto"/>
              <w:right w:val="none" w:sz="0" w:space="0" w:color="auto"/>
            </w:tcBorders>
          </w:tcPr>
          <w:p w14:paraId="59C5FCE8" w14:textId="77777777" w:rsidR="008B70F6" w:rsidRPr="00BB59E8" w:rsidRDefault="008B70F6" w:rsidP="008B70F6">
            <w:pPr>
              <w:pStyle w:val="TableLeftText"/>
              <w:rPr>
                <w:i/>
                <w:iCs/>
                <w:sz w:val="18"/>
                <w:szCs w:val="18"/>
              </w:rPr>
            </w:pPr>
            <w:r w:rsidRPr="00BB59E8">
              <w:rPr>
                <w:i/>
                <w:iCs/>
                <w:sz w:val="18"/>
                <w:szCs w:val="18"/>
              </w:rPr>
              <w:t>Income Qualified - Multifamily</w:t>
            </w:r>
          </w:p>
        </w:tc>
        <w:tc>
          <w:tcPr>
            <w:tcW w:w="719" w:type="pct"/>
            <w:tcBorders>
              <w:top w:val="none" w:sz="0" w:space="0" w:color="auto"/>
              <w:left w:val="none" w:sz="0" w:space="0" w:color="auto"/>
              <w:bottom w:val="none" w:sz="0" w:space="0" w:color="auto"/>
              <w:right w:val="none" w:sz="0" w:space="0" w:color="auto"/>
            </w:tcBorders>
          </w:tcPr>
          <w:p w14:paraId="1B844253" w14:textId="6B7EBA04" w:rsidR="008B70F6" w:rsidRPr="00374359" w:rsidRDefault="008B70F6" w:rsidP="008B70F6">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374359">
              <w:rPr>
                <w:i/>
                <w:iCs/>
                <w:sz w:val="18"/>
                <w:szCs w:val="18"/>
              </w:rPr>
              <w:t>$4,017,413.36</w:t>
            </w:r>
          </w:p>
        </w:tc>
        <w:tc>
          <w:tcPr>
            <w:tcW w:w="826" w:type="pct"/>
            <w:tcBorders>
              <w:top w:val="none" w:sz="0" w:space="0" w:color="auto"/>
              <w:left w:val="none" w:sz="0" w:space="0" w:color="auto"/>
              <w:bottom w:val="none" w:sz="0" w:space="0" w:color="auto"/>
              <w:right w:val="none" w:sz="0" w:space="0" w:color="auto"/>
            </w:tcBorders>
          </w:tcPr>
          <w:p w14:paraId="3BF12F29" w14:textId="2CAD7FAA" w:rsidR="008B70F6" w:rsidRPr="00374359" w:rsidRDefault="008B70F6" w:rsidP="008B70F6">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374359">
              <w:rPr>
                <w:i/>
                <w:iCs/>
                <w:sz w:val="18"/>
                <w:szCs w:val="18"/>
              </w:rPr>
              <w:t>$8,900,330.51</w:t>
            </w:r>
          </w:p>
        </w:tc>
        <w:tc>
          <w:tcPr>
            <w:tcW w:w="932" w:type="pct"/>
            <w:tcBorders>
              <w:top w:val="none" w:sz="0" w:space="0" w:color="auto"/>
              <w:left w:val="none" w:sz="0" w:space="0" w:color="auto"/>
              <w:bottom w:val="none" w:sz="0" w:space="0" w:color="auto"/>
              <w:right w:val="none" w:sz="0" w:space="0" w:color="auto"/>
            </w:tcBorders>
          </w:tcPr>
          <w:p w14:paraId="2EAB1CE6" w14:textId="106F8A85" w:rsidR="008B70F6" w:rsidRPr="00374359" w:rsidRDefault="008B70F6" w:rsidP="008B70F6">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374359">
              <w:rPr>
                <w:i/>
                <w:iCs/>
                <w:sz w:val="18"/>
                <w:szCs w:val="18"/>
              </w:rPr>
              <w:t>-$4,882,917.15</w:t>
            </w:r>
          </w:p>
        </w:tc>
        <w:tc>
          <w:tcPr>
            <w:tcW w:w="649" w:type="pct"/>
            <w:tcBorders>
              <w:top w:val="none" w:sz="0" w:space="0" w:color="auto"/>
              <w:left w:val="none" w:sz="0" w:space="0" w:color="auto"/>
              <w:bottom w:val="none" w:sz="0" w:space="0" w:color="auto"/>
              <w:right w:val="none" w:sz="0" w:space="0" w:color="auto"/>
            </w:tcBorders>
          </w:tcPr>
          <w:p w14:paraId="758077B2" w14:textId="07BF6DA0" w:rsidR="008B70F6" w:rsidRPr="00374359" w:rsidRDefault="008B70F6" w:rsidP="008B70F6">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374359">
              <w:rPr>
                <w:i/>
                <w:iCs/>
                <w:sz w:val="18"/>
                <w:szCs w:val="18"/>
              </w:rPr>
              <w:t>0.45</w:t>
            </w:r>
          </w:p>
        </w:tc>
      </w:tr>
      <w:tr w:rsidR="008B70F6" w14:paraId="4BD1D159" w14:textId="77777777" w:rsidTr="008B70F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74" w:type="pct"/>
            <w:tcBorders>
              <w:top w:val="none" w:sz="0" w:space="0" w:color="auto"/>
              <w:left w:val="none" w:sz="0" w:space="0" w:color="auto"/>
              <w:bottom w:val="none" w:sz="0" w:space="0" w:color="auto"/>
              <w:right w:val="none" w:sz="0" w:space="0" w:color="auto"/>
            </w:tcBorders>
          </w:tcPr>
          <w:p w14:paraId="3EBE22A2" w14:textId="77777777" w:rsidR="008B70F6" w:rsidRPr="00BB59E8" w:rsidRDefault="008B70F6" w:rsidP="008B70F6">
            <w:pPr>
              <w:pStyle w:val="TableLeftText"/>
              <w:rPr>
                <w:i/>
                <w:iCs/>
                <w:sz w:val="18"/>
                <w:szCs w:val="18"/>
              </w:rPr>
            </w:pPr>
            <w:r w:rsidRPr="00BB59E8">
              <w:rPr>
                <w:i/>
                <w:iCs/>
                <w:sz w:val="18"/>
                <w:szCs w:val="18"/>
              </w:rPr>
              <w:t>Income Qualified - Smart Savers</w:t>
            </w:r>
          </w:p>
        </w:tc>
        <w:tc>
          <w:tcPr>
            <w:tcW w:w="719" w:type="pct"/>
            <w:tcBorders>
              <w:top w:val="none" w:sz="0" w:space="0" w:color="auto"/>
              <w:left w:val="none" w:sz="0" w:space="0" w:color="auto"/>
              <w:bottom w:val="none" w:sz="0" w:space="0" w:color="auto"/>
              <w:right w:val="none" w:sz="0" w:space="0" w:color="auto"/>
            </w:tcBorders>
          </w:tcPr>
          <w:p w14:paraId="1F4386E8" w14:textId="238BA366" w:rsidR="008B70F6" w:rsidRPr="00374359" w:rsidRDefault="008B70F6" w:rsidP="008B70F6">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374359">
              <w:rPr>
                <w:i/>
                <w:iCs/>
                <w:sz w:val="18"/>
                <w:szCs w:val="18"/>
              </w:rPr>
              <w:t>$921,712.95</w:t>
            </w:r>
          </w:p>
        </w:tc>
        <w:tc>
          <w:tcPr>
            <w:tcW w:w="826" w:type="pct"/>
            <w:tcBorders>
              <w:top w:val="none" w:sz="0" w:space="0" w:color="auto"/>
              <w:left w:val="none" w:sz="0" w:space="0" w:color="auto"/>
              <w:bottom w:val="none" w:sz="0" w:space="0" w:color="auto"/>
              <w:right w:val="none" w:sz="0" w:space="0" w:color="auto"/>
            </w:tcBorders>
          </w:tcPr>
          <w:p w14:paraId="7C9B34E4" w14:textId="3937B3DF" w:rsidR="008B70F6" w:rsidRPr="00374359" w:rsidRDefault="008B70F6" w:rsidP="008B70F6">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374359">
              <w:rPr>
                <w:i/>
                <w:iCs/>
                <w:sz w:val="18"/>
                <w:szCs w:val="18"/>
              </w:rPr>
              <w:t>$994,486.93</w:t>
            </w:r>
          </w:p>
        </w:tc>
        <w:tc>
          <w:tcPr>
            <w:tcW w:w="932" w:type="pct"/>
            <w:tcBorders>
              <w:top w:val="none" w:sz="0" w:space="0" w:color="auto"/>
              <w:left w:val="none" w:sz="0" w:space="0" w:color="auto"/>
              <w:bottom w:val="none" w:sz="0" w:space="0" w:color="auto"/>
              <w:right w:val="none" w:sz="0" w:space="0" w:color="auto"/>
            </w:tcBorders>
          </w:tcPr>
          <w:p w14:paraId="6948FB06" w14:textId="70FF86FD" w:rsidR="008B70F6" w:rsidRPr="00374359" w:rsidRDefault="008B70F6" w:rsidP="008B70F6">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374359">
              <w:rPr>
                <w:i/>
                <w:iCs/>
                <w:sz w:val="18"/>
                <w:szCs w:val="18"/>
              </w:rPr>
              <w:t>-$72,773.98</w:t>
            </w:r>
          </w:p>
        </w:tc>
        <w:tc>
          <w:tcPr>
            <w:tcW w:w="649" w:type="pct"/>
            <w:tcBorders>
              <w:top w:val="none" w:sz="0" w:space="0" w:color="auto"/>
              <w:left w:val="none" w:sz="0" w:space="0" w:color="auto"/>
              <w:bottom w:val="none" w:sz="0" w:space="0" w:color="auto"/>
              <w:right w:val="none" w:sz="0" w:space="0" w:color="auto"/>
            </w:tcBorders>
          </w:tcPr>
          <w:p w14:paraId="2FD2FA1C" w14:textId="5F68157E" w:rsidR="008B70F6" w:rsidRPr="00374359" w:rsidRDefault="008B70F6" w:rsidP="008B70F6">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374359">
              <w:rPr>
                <w:i/>
                <w:iCs/>
                <w:sz w:val="18"/>
                <w:szCs w:val="18"/>
              </w:rPr>
              <w:t>0.93</w:t>
            </w:r>
          </w:p>
        </w:tc>
      </w:tr>
      <w:tr w:rsidR="008B70F6" w14:paraId="7A018036" w14:textId="77777777" w:rsidTr="008B70F6">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74" w:type="pct"/>
          </w:tcPr>
          <w:p w14:paraId="6C396D71" w14:textId="5376EEC2" w:rsidR="008B70F6" w:rsidRPr="00BB59E8" w:rsidRDefault="008B70F6" w:rsidP="008B70F6">
            <w:pPr>
              <w:pStyle w:val="TableLeftText"/>
              <w:rPr>
                <w:i/>
                <w:iCs/>
                <w:sz w:val="18"/>
                <w:szCs w:val="18"/>
              </w:rPr>
            </w:pPr>
            <w:r w:rsidRPr="00BB59E8">
              <w:rPr>
                <w:i/>
                <w:iCs/>
                <w:sz w:val="18"/>
                <w:szCs w:val="18"/>
              </w:rPr>
              <w:t>Income Qualified – Joint Utility</w:t>
            </w:r>
          </w:p>
        </w:tc>
        <w:tc>
          <w:tcPr>
            <w:tcW w:w="719" w:type="pct"/>
          </w:tcPr>
          <w:p w14:paraId="722872F9" w14:textId="1ABA35C4" w:rsidR="008B70F6" w:rsidRPr="00374359" w:rsidRDefault="008B70F6" w:rsidP="008B70F6">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374359">
              <w:rPr>
                <w:i/>
                <w:iCs/>
                <w:sz w:val="18"/>
                <w:szCs w:val="18"/>
              </w:rPr>
              <w:t>$187,339.11</w:t>
            </w:r>
          </w:p>
        </w:tc>
        <w:tc>
          <w:tcPr>
            <w:tcW w:w="826" w:type="pct"/>
          </w:tcPr>
          <w:p w14:paraId="14CF9C17" w14:textId="38676C46" w:rsidR="008B70F6" w:rsidRPr="00374359" w:rsidRDefault="008B70F6" w:rsidP="008B70F6">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374359">
              <w:rPr>
                <w:i/>
                <w:iCs/>
                <w:sz w:val="18"/>
                <w:szCs w:val="18"/>
              </w:rPr>
              <w:t>$329,908.76</w:t>
            </w:r>
          </w:p>
        </w:tc>
        <w:tc>
          <w:tcPr>
            <w:tcW w:w="932" w:type="pct"/>
          </w:tcPr>
          <w:p w14:paraId="7BA3EBE7" w14:textId="1D77BD43" w:rsidR="008B70F6" w:rsidRPr="00374359" w:rsidRDefault="008B70F6" w:rsidP="008B70F6">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374359">
              <w:rPr>
                <w:i/>
                <w:iCs/>
                <w:sz w:val="18"/>
                <w:szCs w:val="18"/>
              </w:rPr>
              <w:t>-$142,569.65</w:t>
            </w:r>
          </w:p>
        </w:tc>
        <w:tc>
          <w:tcPr>
            <w:tcW w:w="649" w:type="pct"/>
          </w:tcPr>
          <w:p w14:paraId="5A9DFD0B" w14:textId="63A97C50" w:rsidR="008B70F6" w:rsidRPr="00374359" w:rsidRDefault="008B70F6" w:rsidP="008B70F6">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374359">
              <w:rPr>
                <w:i/>
                <w:iCs/>
                <w:sz w:val="18"/>
                <w:szCs w:val="18"/>
              </w:rPr>
              <w:t>0.57</w:t>
            </w:r>
          </w:p>
        </w:tc>
      </w:tr>
      <w:tr w:rsidR="008B70F6" w14:paraId="12904C70" w14:textId="77777777" w:rsidTr="008B70F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74" w:type="pct"/>
            <w:tcBorders>
              <w:top w:val="none" w:sz="0" w:space="0" w:color="auto"/>
              <w:left w:val="none" w:sz="0" w:space="0" w:color="auto"/>
              <w:bottom w:val="none" w:sz="0" w:space="0" w:color="auto"/>
              <w:right w:val="none" w:sz="0" w:space="0" w:color="auto"/>
            </w:tcBorders>
          </w:tcPr>
          <w:p w14:paraId="4B59209E" w14:textId="77777777" w:rsidR="008B70F6" w:rsidRPr="00BB59E8" w:rsidRDefault="008B70F6" w:rsidP="008B70F6">
            <w:pPr>
              <w:pStyle w:val="TableLeftText"/>
              <w:rPr>
                <w:i/>
                <w:iCs/>
                <w:sz w:val="18"/>
                <w:szCs w:val="18"/>
              </w:rPr>
            </w:pPr>
            <w:r w:rsidRPr="00BB59E8">
              <w:rPr>
                <w:i/>
                <w:iCs/>
                <w:sz w:val="18"/>
                <w:szCs w:val="18"/>
              </w:rPr>
              <w:t>Income Qualified - Community Kits</w:t>
            </w:r>
          </w:p>
        </w:tc>
        <w:tc>
          <w:tcPr>
            <w:tcW w:w="719" w:type="pct"/>
            <w:tcBorders>
              <w:top w:val="none" w:sz="0" w:space="0" w:color="auto"/>
              <w:left w:val="none" w:sz="0" w:space="0" w:color="auto"/>
              <w:bottom w:val="none" w:sz="0" w:space="0" w:color="auto"/>
              <w:right w:val="none" w:sz="0" w:space="0" w:color="auto"/>
            </w:tcBorders>
          </w:tcPr>
          <w:p w14:paraId="35452CB5" w14:textId="0BCA993A" w:rsidR="008B70F6" w:rsidRPr="00374359" w:rsidRDefault="008B70F6" w:rsidP="008B70F6">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374359">
              <w:rPr>
                <w:i/>
                <w:iCs/>
                <w:sz w:val="18"/>
                <w:szCs w:val="18"/>
              </w:rPr>
              <w:t>$1,329,254.35</w:t>
            </w:r>
          </w:p>
        </w:tc>
        <w:tc>
          <w:tcPr>
            <w:tcW w:w="826" w:type="pct"/>
            <w:tcBorders>
              <w:top w:val="none" w:sz="0" w:space="0" w:color="auto"/>
              <w:left w:val="none" w:sz="0" w:space="0" w:color="auto"/>
              <w:bottom w:val="none" w:sz="0" w:space="0" w:color="auto"/>
              <w:right w:val="none" w:sz="0" w:space="0" w:color="auto"/>
            </w:tcBorders>
          </w:tcPr>
          <w:p w14:paraId="39D0F764" w14:textId="19B24DF3" w:rsidR="008B70F6" w:rsidRPr="00374359" w:rsidRDefault="008B70F6" w:rsidP="008B70F6">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374359">
              <w:rPr>
                <w:i/>
                <w:iCs/>
                <w:sz w:val="18"/>
                <w:szCs w:val="18"/>
              </w:rPr>
              <w:t>$949,961.82</w:t>
            </w:r>
          </w:p>
        </w:tc>
        <w:tc>
          <w:tcPr>
            <w:tcW w:w="932" w:type="pct"/>
            <w:tcBorders>
              <w:top w:val="none" w:sz="0" w:space="0" w:color="auto"/>
              <w:left w:val="none" w:sz="0" w:space="0" w:color="auto"/>
              <w:bottom w:val="none" w:sz="0" w:space="0" w:color="auto"/>
              <w:right w:val="none" w:sz="0" w:space="0" w:color="auto"/>
            </w:tcBorders>
          </w:tcPr>
          <w:p w14:paraId="20AF96CA" w14:textId="0AE7279D" w:rsidR="008B70F6" w:rsidRPr="00374359" w:rsidRDefault="008B70F6" w:rsidP="008B70F6">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374359">
              <w:rPr>
                <w:i/>
                <w:iCs/>
                <w:sz w:val="18"/>
                <w:szCs w:val="18"/>
              </w:rPr>
              <w:t>$379,292.53</w:t>
            </w:r>
          </w:p>
        </w:tc>
        <w:tc>
          <w:tcPr>
            <w:tcW w:w="649" w:type="pct"/>
            <w:tcBorders>
              <w:top w:val="none" w:sz="0" w:space="0" w:color="auto"/>
              <w:left w:val="none" w:sz="0" w:space="0" w:color="auto"/>
              <w:bottom w:val="none" w:sz="0" w:space="0" w:color="auto"/>
              <w:right w:val="none" w:sz="0" w:space="0" w:color="auto"/>
            </w:tcBorders>
          </w:tcPr>
          <w:p w14:paraId="0B388699" w14:textId="29815501" w:rsidR="008B70F6" w:rsidRPr="00374359" w:rsidRDefault="008B70F6" w:rsidP="008B70F6">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374359">
              <w:rPr>
                <w:i/>
                <w:iCs/>
                <w:sz w:val="18"/>
                <w:szCs w:val="18"/>
              </w:rPr>
              <w:t>1.40</w:t>
            </w:r>
          </w:p>
        </w:tc>
      </w:tr>
      <w:tr w:rsidR="008B70F6" w14:paraId="6F1BAB4D" w14:textId="77777777" w:rsidTr="008B70F6">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74" w:type="pct"/>
            <w:tcBorders>
              <w:top w:val="none" w:sz="0" w:space="0" w:color="auto"/>
              <w:left w:val="none" w:sz="0" w:space="0" w:color="auto"/>
              <w:bottom w:val="none" w:sz="0" w:space="0" w:color="auto"/>
              <w:right w:val="none" w:sz="0" w:space="0" w:color="auto"/>
            </w:tcBorders>
          </w:tcPr>
          <w:p w14:paraId="44D128A6" w14:textId="77777777" w:rsidR="008B70F6" w:rsidRPr="00BB59E8" w:rsidRDefault="008B70F6" w:rsidP="008B70F6">
            <w:pPr>
              <w:pStyle w:val="TableLeftText"/>
              <w:rPr>
                <w:i/>
                <w:iCs/>
                <w:sz w:val="18"/>
                <w:szCs w:val="18"/>
              </w:rPr>
            </w:pPr>
            <w:r w:rsidRPr="00BB59E8">
              <w:rPr>
                <w:i/>
                <w:iCs/>
                <w:sz w:val="18"/>
                <w:szCs w:val="18"/>
              </w:rPr>
              <w:t>Income Qualified - Healthier Homes</w:t>
            </w:r>
          </w:p>
        </w:tc>
        <w:tc>
          <w:tcPr>
            <w:tcW w:w="719" w:type="pct"/>
            <w:tcBorders>
              <w:top w:val="none" w:sz="0" w:space="0" w:color="auto"/>
              <w:left w:val="none" w:sz="0" w:space="0" w:color="auto"/>
              <w:bottom w:val="none" w:sz="0" w:space="0" w:color="auto"/>
              <w:right w:val="none" w:sz="0" w:space="0" w:color="auto"/>
            </w:tcBorders>
          </w:tcPr>
          <w:p w14:paraId="2711387B" w14:textId="56268716" w:rsidR="008B70F6" w:rsidRPr="00374359" w:rsidRDefault="008B70F6" w:rsidP="008B70F6">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374359">
              <w:rPr>
                <w:i/>
                <w:iCs/>
                <w:sz w:val="18"/>
                <w:szCs w:val="18"/>
              </w:rPr>
              <w:t>$114,960.24</w:t>
            </w:r>
          </w:p>
        </w:tc>
        <w:tc>
          <w:tcPr>
            <w:tcW w:w="826" w:type="pct"/>
            <w:tcBorders>
              <w:top w:val="none" w:sz="0" w:space="0" w:color="auto"/>
              <w:left w:val="none" w:sz="0" w:space="0" w:color="auto"/>
              <w:bottom w:val="none" w:sz="0" w:space="0" w:color="auto"/>
              <w:right w:val="none" w:sz="0" w:space="0" w:color="auto"/>
            </w:tcBorders>
          </w:tcPr>
          <w:p w14:paraId="5AB087CC" w14:textId="234DFA3E" w:rsidR="008B70F6" w:rsidRPr="00374359" w:rsidRDefault="008B70F6" w:rsidP="008B70F6">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374359">
              <w:rPr>
                <w:i/>
                <w:iCs/>
                <w:sz w:val="18"/>
                <w:szCs w:val="18"/>
              </w:rPr>
              <w:t>$1,338,420.95</w:t>
            </w:r>
          </w:p>
        </w:tc>
        <w:tc>
          <w:tcPr>
            <w:tcW w:w="932" w:type="pct"/>
            <w:tcBorders>
              <w:top w:val="none" w:sz="0" w:space="0" w:color="auto"/>
              <w:left w:val="none" w:sz="0" w:space="0" w:color="auto"/>
              <w:bottom w:val="none" w:sz="0" w:space="0" w:color="auto"/>
              <w:right w:val="none" w:sz="0" w:space="0" w:color="auto"/>
            </w:tcBorders>
          </w:tcPr>
          <w:p w14:paraId="41567108" w14:textId="0AF8A315" w:rsidR="008B70F6" w:rsidRPr="00374359" w:rsidRDefault="008B70F6" w:rsidP="008B70F6">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374359">
              <w:rPr>
                <w:i/>
                <w:iCs/>
                <w:sz w:val="18"/>
                <w:szCs w:val="18"/>
              </w:rPr>
              <w:t>-$1,223,460.71</w:t>
            </w:r>
          </w:p>
        </w:tc>
        <w:tc>
          <w:tcPr>
            <w:tcW w:w="649" w:type="pct"/>
            <w:tcBorders>
              <w:top w:val="none" w:sz="0" w:space="0" w:color="auto"/>
              <w:left w:val="none" w:sz="0" w:space="0" w:color="auto"/>
              <w:bottom w:val="none" w:sz="0" w:space="0" w:color="auto"/>
              <w:right w:val="none" w:sz="0" w:space="0" w:color="auto"/>
            </w:tcBorders>
          </w:tcPr>
          <w:p w14:paraId="2C3B042B" w14:textId="1491F93E" w:rsidR="008B70F6" w:rsidRPr="00374359" w:rsidRDefault="008B70F6" w:rsidP="008B70F6">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374359">
              <w:rPr>
                <w:i/>
                <w:iCs/>
                <w:sz w:val="18"/>
                <w:szCs w:val="18"/>
              </w:rPr>
              <w:t>0.09</w:t>
            </w:r>
          </w:p>
        </w:tc>
      </w:tr>
      <w:tr w:rsidR="008B70F6" w14:paraId="43398897" w14:textId="77777777" w:rsidTr="008B70F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74" w:type="pct"/>
            <w:tcBorders>
              <w:top w:val="none" w:sz="0" w:space="0" w:color="auto"/>
              <w:left w:val="none" w:sz="0" w:space="0" w:color="auto"/>
              <w:bottom w:val="none" w:sz="0" w:space="0" w:color="auto"/>
              <w:right w:val="none" w:sz="0" w:space="0" w:color="auto"/>
            </w:tcBorders>
          </w:tcPr>
          <w:p w14:paraId="1387A655" w14:textId="77777777" w:rsidR="008B70F6" w:rsidRPr="00BB59E8" w:rsidRDefault="008B70F6" w:rsidP="008B70F6">
            <w:pPr>
              <w:pStyle w:val="TableLeftText"/>
              <w:rPr>
                <w:i/>
                <w:iCs/>
                <w:sz w:val="18"/>
                <w:szCs w:val="18"/>
              </w:rPr>
            </w:pPr>
            <w:r w:rsidRPr="00BB59E8">
              <w:rPr>
                <w:i/>
                <w:iCs/>
                <w:sz w:val="18"/>
                <w:szCs w:val="18"/>
              </w:rPr>
              <w:t>Income Qualified – New Construction</w:t>
            </w:r>
          </w:p>
        </w:tc>
        <w:tc>
          <w:tcPr>
            <w:tcW w:w="719" w:type="pct"/>
            <w:tcBorders>
              <w:top w:val="none" w:sz="0" w:space="0" w:color="auto"/>
              <w:left w:val="none" w:sz="0" w:space="0" w:color="auto"/>
              <w:bottom w:val="none" w:sz="0" w:space="0" w:color="auto"/>
              <w:right w:val="none" w:sz="0" w:space="0" w:color="auto"/>
            </w:tcBorders>
          </w:tcPr>
          <w:p w14:paraId="5604BA02" w14:textId="6B8DF1DF" w:rsidR="008B70F6" w:rsidRPr="00374359" w:rsidRDefault="008B70F6" w:rsidP="008B70F6">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374359">
              <w:rPr>
                <w:i/>
                <w:iCs/>
                <w:sz w:val="18"/>
                <w:szCs w:val="18"/>
              </w:rPr>
              <w:t>$0.00</w:t>
            </w:r>
          </w:p>
        </w:tc>
        <w:tc>
          <w:tcPr>
            <w:tcW w:w="826" w:type="pct"/>
            <w:tcBorders>
              <w:top w:val="none" w:sz="0" w:space="0" w:color="auto"/>
              <w:left w:val="none" w:sz="0" w:space="0" w:color="auto"/>
              <w:bottom w:val="none" w:sz="0" w:space="0" w:color="auto"/>
              <w:right w:val="none" w:sz="0" w:space="0" w:color="auto"/>
            </w:tcBorders>
          </w:tcPr>
          <w:p w14:paraId="0E60C23C" w14:textId="69D47781" w:rsidR="008B70F6" w:rsidRPr="00374359" w:rsidRDefault="008B70F6" w:rsidP="008B70F6">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374359">
              <w:rPr>
                <w:i/>
                <w:iCs/>
                <w:sz w:val="18"/>
                <w:szCs w:val="18"/>
              </w:rPr>
              <w:t>$8,407.25</w:t>
            </w:r>
          </w:p>
        </w:tc>
        <w:tc>
          <w:tcPr>
            <w:tcW w:w="932" w:type="pct"/>
            <w:tcBorders>
              <w:top w:val="none" w:sz="0" w:space="0" w:color="auto"/>
              <w:left w:val="none" w:sz="0" w:space="0" w:color="auto"/>
              <w:bottom w:val="none" w:sz="0" w:space="0" w:color="auto"/>
              <w:right w:val="none" w:sz="0" w:space="0" w:color="auto"/>
            </w:tcBorders>
          </w:tcPr>
          <w:p w14:paraId="310833AA" w14:textId="7AEE3DD3" w:rsidR="008B70F6" w:rsidRPr="00374359" w:rsidRDefault="008B70F6" w:rsidP="008B70F6">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374359">
              <w:rPr>
                <w:i/>
                <w:iCs/>
                <w:sz w:val="18"/>
                <w:szCs w:val="18"/>
              </w:rPr>
              <w:t>-$8,407.25</w:t>
            </w:r>
          </w:p>
        </w:tc>
        <w:tc>
          <w:tcPr>
            <w:tcW w:w="649" w:type="pct"/>
            <w:tcBorders>
              <w:top w:val="none" w:sz="0" w:space="0" w:color="auto"/>
              <w:left w:val="none" w:sz="0" w:space="0" w:color="auto"/>
              <w:bottom w:val="none" w:sz="0" w:space="0" w:color="auto"/>
              <w:right w:val="none" w:sz="0" w:space="0" w:color="auto"/>
            </w:tcBorders>
          </w:tcPr>
          <w:p w14:paraId="22B2DF9F" w14:textId="040518DC" w:rsidR="008B70F6" w:rsidRPr="00374359" w:rsidRDefault="008B70F6" w:rsidP="008B70F6">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374359">
              <w:rPr>
                <w:i/>
                <w:iCs/>
                <w:sz w:val="18"/>
                <w:szCs w:val="18"/>
              </w:rPr>
              <w:t>0.00</w:t>
            </w:r>
          </w:p>
        </w:tc>
      </w:tr>
      <w:tr w:rsidR="008B70F6" w14:paraId="33386896" w14:textId="77777777" w:rsidTr="008B70F6">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74" w:type="pct"/>
            <w:tcBorders>
              <w:top w:val="none" w:sz="0" w:space="0" w:color="auto"/>
              <w:left w:val="none" w:sz="0" w:space="0" w:color="auto"/>
              <w:bottom w:val="none" w:sz="0" w:space="0" w:color="auto"/>
              <w:right w:val="none" w:sz="0" w:space="0" w:color="auto"/>
            </w:tcBorders>
          </w:tcPr>
          <w:p w14:paraId="1139DAAE" w14:textId="77777777" w:rsidR="008B70F6" w:rsidRPr="00BB59E8" w:rsidRDefault="008B70F6" w:rsidP="008B70F6">
            <w:pPr>
              <w:pStyle w:val="TableLeftText"/>
              <w:rPr>
                <w:i/>
                <w:iCs/>
                <w:sz w:val="18"/>
                <w:szCs w:val="18"/>
              </w:rPr>
            </w:pPr>
            <w:r w:rsidRPr="00BB59E8">
              <w:rPr>
                <w:i/>
                <w:iCs/>
                <w:sz w:val="18"/>
                <w:szCs w:val="18"/>
              </w:rPr>
              <w:t>Income Qualified - Manufactured Homes</w:t>
            </w:r>
          </w:p>
        </w:tc>
        <w:tc>
          <w:tcPr>
            <w:tcW w:w="719" w:type="pct"/>
            <w:tcBorders>
              <w:top w:val="none" w:sz="0" w:space="0" w:color="auto"/>
              <w:left w:val="none" w:sz="0" w:space="0" w:color="auto"/>
              <w:bottom w:val="none" w:sz="0" w:space="0" w:color="auto"/>
              <w:right w:val="none" w:sz="0" w:space="0" w:color="auto"/>
            </w:tcBorders>
          </w:tcPr>
          <w:p w14:paraId="7387062C" w14:textId="151AAE3D" w:rsidR="008B70F6" w:rsidRPr="00374359" w:rsidRDefault="008B70F6" w:rsidP="008B70F6">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374359">
              <w:rPr>
                <w:i/>
                <w:iCs/>
                <w:sz w:val="18"/>
                <w:szCs w:val="18"/>
              </w:rPr>
              <w:t>$570,293.18</w:t>
            </w:r>
          </w:p>
        </w:tc>
        <w:tc>
          <w:tcPr>
            <w:tcW w:w="826" w:type="pct"/>
            <w:tcBorders>
              <w:top w:val="none" w:sz="0" w:space="0" w:color="auto"/>
              <w:left w:val="none" w:sz="0" w:space="0" w:color="auto"/>
              <w:bottom w:val="none" w:sz="0" w:space="0" w:color="auto"/>
              <w:right w:val="none" w:sz="0" w:space="0" w:color="auto"/>
            </w:tcBorders>
          </w:tcPr>
          <w:p w14:paraId="1E04B255" w14:textId="46E85211" w:rsidR="008B70F6" w:rsidRPr="00374359" w:rsidRDefault="008B70F6" w:rsidP="008B70F6">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374359">
              <w:rPr>
                <w:i/>
                <w:iCs/>
                <w:sz w:val="18"/>
                <w:szCs w:val="18"/>
              </w:rPr>
              <w:t>$2,351,607.80</w:t>
            </w:r>
          </w:p>
        </w:tc>
        <w:tc>
          <w:tcPr>
            <w:tcW w:w="932" w:type="pct"/>
            <w:tcBorders>
              <w:top w:val="none" w:sz="0" w:space="0" w:color="auto"/>
              <w:left w:val="none" w:sz="0" w:space="0" w:color="auto"/>
              <w:bottom w:val="none" w:sz="0" w:space="0" w:color="auto"/>
              <w:right w:val="none" w:sz="0" w:space="0" w:color="auto"/>
            </w:tcBorders>
          </w:tcPr>
          <w:p w14:paraId="353A3388" w14:textId="189EF0E9" w:rsidR="008B70F6" w:rsidRPr="00374359" w:rsidRDefault="008B70F6" w:rsidP="008B70F6">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374359">
              <w:rPr>
                <w:i/>
                <w:iCs/>
                <w:sz w:val="18"/>
                <w:szCs w:val="18"/>
              </w:rPr>
              <w:t>-$1,781,314.62</w:t>
            </w:r>
          </w:p>
        </w:tc>
        <w:tc>
          <w:tcPr>
            <w:tcW w:w="649" w:type="pct"/>
            <w:tcBorders>
              <w:top w:val="none" w:sz="0" w:space="0" w:color="auto"/>
              <w:left w:val="none" w:sz="0" w:space="0" w:color="auto"/>
              <w:bottom w:val="none" w:sz="0" w:space="0" w:color="auto"/>
              <w:right w:val="none" w:sz="0" w:space="0" w:color="auto"/>
            </w:tcBorders>
          </w:tcPr>
          <w:p w14:paraId="14D7BB48" w14:textId="4BAF0BB2" w:rsidR="008B70F6" w:rsidRPr="00374359" w:rsidRDefault="008B70F6" w:rsidP="008B70F6">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374359">
              <w:rPr>
                <w:i/>
                <w:iCs/>
                <w:sz w:val="18"/>
                <w:szCs w:val="18"/>
              </w:rPr>
              <w:t>0.24</w:t>
            </w:r>
          </w:p>
        </w:tc>
      </w:tr>
      <w:tr w:rsidR="008B70F6" w14:paraId="1662BBBA" w14:textId="77777777" w:rsidTr="008B70F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74" w:type="pct"/>
            <w:tcBorders>
              <w:top w:val="none" w:sz="0" w:space="0" w:color="auto"/>
              <w:left w:val="none" w:sz="0" w:space="0" w:color="auto"/>
              <w:bottom w:val="none" w:sz="0" w:space="0" w:color="auto"/>
              <w:right w:val="none" w:sz="0" w:space="0" w:color="auto"/>
            </w:tcBorders>
          </w:tcPr>
          <w:p w14:paraId="16111B83" w14:textId="77777777" w:rsidR="008B70F6" w:rsidRPr="00BB59E8" w:rsidRDefault="008B70F6" w:rsidP="008B70F6">
            <w:pPr>
              <w:pStyle w:val="TableLeftText"/>
              <w:rPr>
                <w:i/>
                <w:iCs/>
                <w:sz w:val="18"/>
                <w:szCs w:val="18"/>
              </w:rPr>
            </w:pPr>
            <w:r w:rsidRPr="00BB59E8">
              <w:rPr>
                <w:i/>
                <w:iCs/>
                <w:sz w:val="18"/>
                <w:szCs w:val="18"/>
              </w:rPr>
              <w:t>Income Qualified - Electrification</w:t>
            </w:r>
          </w:p>
        </w:tc>
        <w:tc>
          <w:tcPr>
            <w:tcW w:w="719" w:type="pct"/>
            <w:tcBorders>
              <w:top w:val="none" w:sz="0" w:space="0" w:color="auto"/>
              <w:left w:val="none" w:sz="0" w:space="0" w:color="auto"/>
              <w:bottom w:val="none" w:sz="0" w:space="0" w:color="auto"/>
              <w:right w:val="none" w:sz="0" w:space="0" w:color="auto"/>
            </w:tcBorders>
          </w:tcPr>
          <w:p w14:paraId="29591BFA" w14:textId="351EFE51" w:rsidR="008B70F6" w:rsidRPr="00374359" w:rsidRDefault="008B70F6" w:rsidP="008B70F6">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374359">
              <w:rPr>
                <w:i/>
                <w:iCs/>
                <w:sz w:val="18"/>
                <w:szCs w:val="18"/>
              </w:rPr>
              <w:t>$15,176.17</w:t>
            </w:r>
          </w:p>
        </w:tc>
        <w:tc>
          <w:tcPr>
            <w:tcW w:w="826" w:type="pct"/>
            <w:tcBorders>
              <w:top w:val="none" w:sz="0" w:space="0" w:color="auto"/>
              <w:left w:val="none" w:sz="0" w:space="0" w:color="auto"/>
              <w:bottom w:val="none" w:sz="0" w:space="0" w:color="auto"/>
              <w:right w:val="none" w:sz="0" w:space="0" w:color="auto"/>
            </w:tcBorders>
          </w:tcPr>
          <w:p w14:paraId="5A92FFD0" w14:textId="41D0B6A9" w:rsidR="008B70F6" w:rsidRPr="00374359" w:rsidRDefault="008B70F6" w:rsidP="008B70F6">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374359">
              <w:rPr>
                <w:i/>
                <w:iCs/>
                <w:sz w:val="18"/>
                <w:szCs w:val="18"/>
              </w:rPr>
              <w:t>$970,628.57</w:t>
            </w:r>
          </w:p>
        </w:tc>
        <w:tc>
          <w:tcPr>
            <w:tcW w:w="932" w:type="pct"/>
            <w:tcBorders>
              <w:top w:val="none" w:sz="0" w:space="0" w:color="auto"/>
              <w:left w:val="none" w:sz="0" w:space="0" w:color="auto"/>
              <w:bottom w:val="none" w:sz="0" w:space="0" w:color="auto"/>
              <w:right w:val="none" w:sz="0" w:space="0" w:color="auto"/>
            </w:tcBorders>
          </w:tcPr>
          <w:p w14:paraId="546CBF07" w14:textId="2E554BA7" w:rsidR="008B70F6" w:rsidRPr="00374359" w:rsidRDefault="008B70F6" w:rsidP="008B70F6">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374359">
              <w:rPr>
                <w:i/>
                <w:iCs/>
                <w:sz w:val="18"/>
                <w:szCs w:val="18"/>
              </w:rPr>
              <w:t>-$955,452.40</w:t>
            </w:r>
          </w:p>
        </w:tc>
        <w:tc>
          <w:tcPr>
            <w:tcW w:w="649" w:type="pct"/>
            <w:tcBorders>
              <w:top w:val="none" w:sz="0" w:space="0" w:color="auto"/>
              <w:left w:val="none" w:sz="0" w:space="0" w:color="auto"/>
              <w:bottom w:val="none" w:sz="0" w:space="0" w:color="auto"/>
              <w:right w:val="none" w:sz="0" w:space="0" w:color="auto"/>
            </w:tcBorders>
          </w:tcPr>
          <w:p w14:paraId="6AE96208" w14:textId="6299B101" w:rsidR="008B70F6" w:rsidRPr="00374359" w:rsidRDefault="008B70F6" w:rsidP="008B70F6">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374359">
              <w:rPr>
                <w:i/>
                <w:iCs/>
                <w:sz w:val="18"/>
                <w:szCs w:val="18"/>
              </w:rPr>
              <w:t>0.02</w:t>
            </w:r>
          </w:p>
        </w:tc>
      </w:tr>
      <w:tr w:rsidR="008B70F6" w14:paraId="2D8A58F2" w14:textId="77777777" w:rsidTr="008B70F6">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74" w:type="pct"/>
            <w:tcBorders>
              <w:top w:val="none" w:sz="0" w:space="0" w:color="auto"/>
              <w:left w:val="none" w:sz="0" w:space="0" w:color="auto"/>
              <w:bottom w:val="none" w:sz="0" w:space="0" w:color="auto"/>
              <w:right w:val="none" w:sz="0" w:space="0" w:color="auto"/>
            </w:tcBorders>
          </w:tcPr>
          <w:p w14:paraId="64C89AEC" w14:textId="77777777" w:rsidR="008B70F6" w:rsidRPr="00BB59E8" w:rsidRDefault="008B70F6" w:rsidP="008B70F6">
            <w:pPr>
              <w:pStyle w:val="TableLeftText"/>
              <w:rPr>
                <w:i/>
                <w:iCs/>
                <w:sz w:val="18"/>
                <w:szCs w:val="18"/>
              </w:rPr>
            </w:pPr>
            <w:r w:rsidRPr="00BB59E8">
              <w:rPr>
                <w:i/>
                <w:iCs/>
                <w:sz w:val="18"/>
                <w:szCs w:val="18"/>
              </w:rPr>
              <w:t>Public Housing</w:t>
            </w:r>
          </w:p>
        </w:tc>
        <w:tc>
          <w:tcPr>
            <w:tcW w:w="719" w:type="pct"/>
            <w:tcBorders>
              <w:top w:val="none" w:sz="0" w:space="0" w:color="auto"/>
              <w:left w:val="none" w:sz="0" w:space="0" w:color="auto"/>
              <w:bottom w:val="none" w:sz="0" w:space="0" w:color="auto"/>
              <w:right w:val="none" w:sz="0" w:space="0" w:color="auto"/>
            </w:tcBorders>
          </w:tcPr>
          <w:p w14:paraId="7EEC2D17" w14:textId="50F5353B" w:rsidR="008B70F6" w:rsidRPr="00374359" w:rsidRDefault="008B70F6" w:rsidP="008B70F6">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374359">
              <w:rPr>
                <w:i/>
                <w:iCs/>
                <w:sz w:val="18"/>
                <w:szCs w:val="18"/>
              </w:rPr>
              <w:t>$144,053.08</w:t>
            </w:r>
          </w:p>
        </w:tc>
        <w:tc>
          <w:tcPr>
            <w:tcW w:w="826" w:type="pct"/>
            <w:tcBorders>
              <w:top w:val="none" w:sz="0" w:space="0" w:color="auto"/>
              <w:left w:val="none" w:sz="0" w:space="0" w:color="auto"/>
              <w:bottom w:val="none" w:sz="0" w:space="0" w:color="auto"/>
              <w:right w:val="none" w:sz="0" w:space="0" w:color="auto"/>
            </w:tcBorders>
          </w:tcPr>
          <w:p w14:paraId="458AD7FF" w14:textId="4EA9B04F" w:rsidR="008B70F6" w:rsidRPr="00374359" w:rsidRDefault="008B70F6" w:rsidP="008B70F6">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374359">
              <w:rPr>
                <w:i/>
                <w:iCs/>
                <w:sz w:val="18"/>
                <w:szCs w:val="18"/>
              </w:rPr>
              <w:t>$947,503.61</w:t>
            </w:r>
          </w:p>
        </w:tc>
        <w:tc>
          <w:tcPr>
            <w:tcW w:w="932" w:type="pct"/>
            <w:tcBorders>
              <w:top w:val="none" w:sz="0" w:space="0" w:color="auto"/>
              <w:left w:val="none" w:sz="0" w:space="0" w:color="auto"/>
              <w:bottom w:val="none" w:sz="0" w:space="0" w:color="auto"/>
              <w:right w:val="none" w:sz="0" w:space="0" w:color="auto"/>
            </w:tcBorders>
          </w:tcPr>
          <w:p w14:paraId="7A8D293A" w14:textId="7592F4C1" w:rsidR="008B70F6" w:rsidRPr="00374359" w:rsidRDefault="008B70F6" w:rsidP="008B70F6">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374359">
              <w:rPr>
                <w:i/>
                <w:iCs/>
                <w:sz w:val="18"/>
                <w:szCs w:val="18"/>
              </w:rPr>
              <w:t>-$803,450.53</w:t>
            </w:r>
          </w:p>
        </w:tc>
        <w:tc>
          <w:tcPr>
            <w:tcW w:w="649" w:type="pct"/>
            <w:tcBorders>
              <w:top w:val="none" w:sz="0" w:space="0" w:color="auto"/>
              <w:left w:val="none" w:sz="0" w:space="0" w:color="auto"/>
              <w:bottom w:val="none" w:sz="0" w:space="0" w:color="auto"/>
              <w:right w:val="none" w:sz="0" w:space="0" w:color="auto"/>
            </w:tcBorders>
          </w:tcPr>
          <w:p w14:paraId="14737CE0" w14:textId="09606D87" w:rsidR="008B70F6" w:rsidRPr="00374359" w:rsidRDefault="008B70F6" w:rsidP="008B70F6">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374359">
              <w:rPr>
                <w:i/>
                <w:iCs/>
                <w:sz w:val="18"/>
                <w:szCs w:val="18"/>
              </w:rPr>
              <w:t>0.15</w:t>
            </w:r>
          </w:p>
        </w:tc>
      </w:tr>
      <w:tr w:rsidR="008B70F6" w14:paraId="26091E38" w14:textId="77777777" w:rsidTr="008B70F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74" w:type="pct"/>
            <w:tcBorders>
              <w:top w:val="none" w:sz="0" w:space="0" w:color="auto"/>
              <w:left w:val="none" w:sz="0" w:space="0" w:color="auto"/>
              <w:bottom w:val="none" w:sz="0" w:space="0" w:color="auto"/>
              <w:right w:val="none" w:sz="0" w:space="0" w:color="auto"/>
            </w:tcBorders>
          </w:tcPr>
          <w:p w14:paraId="2F82FEE7" w14:textId="77777777" w:rsidR="008B70F6" w:rsidRPr="00BB59E8" w:rsidRDefault="008B70F6" w:rsidP="008B70F6">
            <w:pPr>
              <w:pStyle w:val="TableLeftText"/>
              <w:rPr>
                <w:i/>
                <w:iCs/>
                <w:sz w:val="18"/>
                <w:szCs w:val="18"/>
              </w:rPr>
            </w:pPr>
            <w:r w:rsidRPr="00BB59E8">
              <w:rPr>
                <w:i/>
                <w:iCs/>
                <w:sz w:val="18"/>
                <w:szCs w:val="18"/>
              </w:rPr>
              <w:t>Multifamily - Market Rate</w:t>
            </w:r>
          </w:p>
        </w:tc>
        <w:tc>
          <w:tcPr>
            <w:tcW w:w="719" w:type="pct"/>
            <w:tcBorders>
              <w:top w:val="none" w:sz="0" w:space="0" w:color="auto"/>
              <w:left w:val="none" w:sz="0" w:space="0" w:color="auto"/>
              <w:bottom w:val="none" w:sz="0" w:space="0" w:color="auto"/>
              <w:right w:val="none" w:sz="0" w:space="0" w:color="auto"/>
            </w:tcBorders>
          </w:tcPr>
          <w:p w14:paraId="4F79A63B" w14:textId="37CAFFCF" w:rsidR="008B70F6" w:rsidRPr="00374359" w:rsidRDefault="008B70F6" w:rsidP="008B70F6">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374359">
              <w:rPr>
                <w:i/>
                <w:iCs/>
                <w:sz w:val="18"/>
                <w:szCs w:val="18"/>
              </w:rPr>
              <w:t>$1,233,171.59</w:t>
            </w:r>
          </w:p>
        </w:tc>
        <w:tc>
          <w:tcPr>
            <w:tcW w:w="826" w:type="pct"/>
            <w:tcBorders>
              <w:top w:val="none" w:sz="0" w:space="0" w:color="auto"/>
              <w:left w:val="none" w:sz="0" w:space="0" w:color="auto"/>
              <w:bottom w:val="none" w:sz="0" w:space="0" w:color="auto"/>
              <w:right w:val="none" w:sz="0" w:space="0" w:color="auto"/>
            </w:tcBorders>
          </w:tcPr>
          <w:p w14:paraId="08EAF5C3" w14:textId="6C5E588D" w:rsidR="008B70F6" w:rsidRPr="00374359" w:rsidRDefault="008B70F6" w:rsidP="008B70F6">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374359">
              <w:rPr>
                <w:i/>
                <w:iCs/>
                <w:sz w:val="18"/>
                <w:szCs w:val="18"/>
              </w:rPr>
              <w:t>$860,056.74</w:t>
            </w:r>
          </w:p>
        </w:tc>
        <w:tc>
          <w:tcPr>
            <w:tcW w:w="932" w:type="pct"/>
            <w:tcBorders>
              <w:top w:val="none" w:sz="0" w:space="0" w:color="auto"/>
              <w:left w:val="none" w:sz="0" w:space="0" w:color="auto"/>
              <w:bottom w:val="none" w:sz="0" w:space="0" w:color="auto"/>
              <w:right w:val="none" w:sz="0" w:space="0" w:color="auto"/>
            </w:tcBorders>
          </w:tcPr>
          <w:p w14:paraId="38E2E287" w14:textId="69131A46" w:rsidR="008B70F6" w:rsidRPr="00374359" w:rsidRDefault="008B70F6" w:rsidP="008B70F6">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374359">
              <w:rPr>
                <w:i/>
                <w:iCs/>
                <w:sz w:val="18"/>
                <w:szCs w:val="18"/>
              </w:rPr>
              <w:t>$373,114.85</w:t>
            </w:r>
          </w:p>
        </w:tc>
        <w:tc>
          <w:tcPr>
            <w:tcW w:w="649" w:type="pct"/>
            <w:tcBorders>
              <w:top w:val="none" w:sz="0" w:space="0" w:color="auto"/>
              <w:left w:val="none" w:sz="0" w:space="0" w:color="auto"/>
              <w:bottom w:val="none" w:sz="0" w:space="0" w:color="auto"/>
              <w:right w:val="none" w:sz="0" w:space="0" w:color="auto"/>
            </w:tcBorders>
          </w:tcPr>
          <w:p w14:paraId="731920B8" w14:textId="6B39DBE4" w:rsidR="008B70F6" w:rsidRPr="00374359" w:rsidRDefault="008B70F6" w:rsidP="008B70F6">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374359">
              <w:rPr>
                <w:i/>
                <w:iCs/>
                <w:sz w:val="18"/>
                <w:szCs w:val="18"/>
              </w:rPr>
              <w:t>1.43</w:t>
            </w:r>
          </w:p>
        </w:tc>
      </w:tr>
      <w:tr w:rsidR="008B70F6" w14:paraId="114C5C63" w14:textId="77777777" w:rsidTr="008B70F6">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74" w:type="pct"/>
            <w:tcBorders>
              <w:top w:val="none" w:sz="0" w:space="0" w:color="auto"/>
              <w:left w:val="none" w:sz="0" w:space="0" w:color="auto"/>
              <w:bottom w:val="none" w:sz="0" w:space="0" w:color="auto"/>
              <w:right w:val="none" w:sz="0" w:space="0" w:color="auto"/>
            </w:tcBorders>
          </w:tcPr>
          <w:p w14:paraId="46D9090F" w14:textId="77777777" w:rsidR="008B70F6" w:rsidRPr="00BB59E8" w:rsidRDefault="008B70F6" w:rsidP="008B70F6">
            <w:pPr>
              <w:pStyle w:val="TableLeftText"/>
              <w:rPr>
                <w:i/>
                <w:iCs/>
                <w:sz w:val="18"/>
                <w:szCs w:val="18"/>
              </w:rPr>
            </w:pPr>
            <w:r w:rsidRPr="00BB59E8">
              <w:rPr>
                <w:i/>
                <w:iCs/>
                <w:sz w:val="18"/>
                <w:szCs w:val="18"/>
              </w:rPr>
              <w:t>Single Family - Home Efficiency</w:t>
            </w:r>
          </w:p>
        </w:tc>
        <w:tc>
          <w:tcPr>
            <w:tcW w:w="719" w:type="pct"/>
            <w:tcBorders>
              <w:top w:val="none" w:sz="0" w:space="0" w:color="auto"/>
              <w:left w:val="none" w:sz="0" w:space="0" w:color="auto"/>
              <w:bottom w:val="none" w:sz="0" w:space="0" w:color="auto"/>
              <w:right w:val="none" w:sz="0" w:space="0" w:color="auto"/>
            </w:tcBorders>
          </w:tcPr>
          <w:p w14:paraId="0F3D5F91" w14:textId="42E04E01" w:rsidR="008B70F6" w:rsidRPr="00374359" w:rsidRDefault="008B70F6" w:rsidP="008B70F6">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374359">
              <w:rPr>
                <w:i/>
                <w:iCs/>
                <w:sz w:val="18"/>
                <w:szCs w:val="18"/>
              </w:rPr>
              <w:t>$658,583.53</w:t>
            </w:r>
          </w:p>
        </w:tc>
        <w:tc>
          <w:tcPr>
            <w:tcW w:w="826" w:type="pct"/>
            <w:tcBorders>
              <w:top w:val="none" w:sz="0" w:space="0" w:color="auto"/>
              <w:left w:val="none" w:sz="0" w:space="0" w:color="auto"/>
              <w:bottom w:val="none" w:sz="0" w:space="0" w:color="auto"/>
              <w:right w:val="none" w:sz="0" w:space="0" w:color="auto"/>
            </w:tcBorders>
          </w:tcPr>
          <w:p w14:paraId="4087EC5B" w14:textId="2B5870DD" w:rsidR="008B70F6" w:rsidRPr="00374359" w:rsidRDefault="008B70F6" w:rsidP="008B70F6">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374359">
              <w:rPr>
                <w:i/>
                <w:iCs/>
                <w:sz w:val="18"/>
                <w:szCs w:val="18"/>
              </w:rPr>
              <w:t>$908,441.45</w:t>
            </w:r>
          </w:p>
        </w:tc>
        <w:tc>
          <w:tcPr>
            <w:tcW w:w="932" w:type="pct"/>
            <w:tcBorders>
              <w:top w:val="none" w:sz="0" w:space="0" w:color="auto"/>
              <w:left w:val="none" w:sz="0" w:space="0" w:color="auto"/>
              <w:bottom w:val="none" w:sz="0" w:space="0" w:color="auto"/>
              <w:right w:val="none" w:sz="0" w:space="0" w:color="auto"/>
            </w:tcBorders>
          </w:tcPr>
          <w:p w14:paraId="39833F1E" w14:textId="305009D3" w:rsidR="008B70F6" w:rsidRPr="00374359" w:rsidRDefault="008B70F6" w:rsidP="008B70F6">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374359">
              <w:rPr>
                <w:i/>
                <w:iCs/>
                <w:sz w:val="18"/>
                <w:szCs w:val="18"/>
              </w:rPr>
              <w:t>-$249,857.92</w:t>
            </w:r>
          </w:p>
        </w:tc>
        <w:tc>
          <w:tcPr>
            <w:tcW w:w="649" w:type="pct"/>
            <w:tcBorders>
              <w:top w:val="none" w:sz="0" w:space="0" w:color="auto"/>
              <w:left w:val="none" w:sz="0" w:space="0" w:color="auto"/>
              <w:bottom w:val="none" w:sz="0" w:space="0" w:color="auto"/>
              <w:right w:val="none" w:sz="0" w:space="0" w:color="auto"/>
            </w:tcBorders>
          </w:tcPr>
          <w:p w14:paraId="7B19367D" w14:textId="4F236D00" w:rsidR="008B70F6" w:rsidRPr="00374359" w:rsidRDefault="008B70F6" w:rsidP="008B70F6">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374359">
              <w:rPr>
                <w:i/>
                <w:iCs/>
                <w:sz w:val="18"/>
                <w:szCs w:val="18"/>
              </w:rPr>
              <w:t>0.72</w:t>
            </w:r>
          </w:p>
        </w:tc>
      </w:tr>
      <w:tr w:rsidR="008B70F6" w14:paraId="59A81E4B" w14:textId="77777777" w:rsidTr="008B70F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74" w:type="pct"/>
            <w:tcBorders>
              <w:top w:val="none" w:sz="0" w:space="0" w:color="auto"/>
              <w:left w:val="none" w:sz="0" w:space="0" w:color="auto"/>
              <w:bottom w:val="none" w:sz="0" w:space="0" w:color="auto"/>
              <w:right w:val="none" w:sz="0" w:space="0" w:color="auto"/>
            </w:tcBorders>
          </w:tcPr>
          <w:p w14:paraId="398108EC" w14:textId="77777777" w:rsidR="008B70F6" w:rsidRPr="00BB59E8" w:rsidRDefault="008B70F6" w:rsidP="008B70F6">
            <w:pPr>
              <w:pStyle w:val="TableLeftText"/>
              <w:rPr>
                <w:i/>
                <w:iCs/>
                <w:sz w:val="18"/>
                <w:szCs w:val="18"/>
              </w:rPr>
            </w:pPr>
            <w:r w:rsidRPr="00BB59E8">
              <w:rPr>
                <w:i/>
                <w:iCs/>
                <w:sz w:val="18"/>
                <w:szCs w:val="18"/>
              </w:rPr>
              <w:t>Single Family - Midstream HVAC</w:t>
            </w:r>
          </w:p>
        </w:tc>
        <w:tc>
          <w:tcPr>
            <w:tcW w:w="719" w:type="pct"/>
            <w:tcBorders>
              <w:top w:val="none" w:sz="0" w:space="0" w:color="auto"/>
              <w:left w:val="none" w:sz="0" w:space="0" w:color="auto"/>
              <w:bottom w:val="none" w:sz="0" w:space="0" w:color="auto"/>
              <w:right w:val="none" w:sz="0" w:space="0" w:color="auto"/>
            </w:tcBorders>
          </w:tcPr>
          <w:p w14:paraId="2640201A" w14:textId="72D6451B" w:rsidR="008B70F6" w:rsidRPr="00374359" w:rsidRDefault="008B70F6" w:rsidP="008B70F6">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374359">
              <w:rPr>
                <w:i/>
                <w:iCs/>
                <w:sz w:val="18"/>
                <w:szCs w:val="18"/>
              </w:rPr>
              <w:t>$4,428,849.82</w:t>
            </w:r>
          </w:p>
        </w:tc>
        <w:tc>
          <w:tcPr>
            <w:tcW w:w="826" w:type="pct"/>
            <w:tcBorders>
              <w:top w:val="none" w:sz="0" w:space="0" w:color="auto"/>
              <w:left w:val="none" w:sz="0" w:space="0" w:color="auto"/>
              <w:bottom w:val="none" w:sz="0" w:space="0" w:color="auto"/>
              <w:right w:val="none" w:sz="0" w:space="0" w:color="auto"/>
            </w:tcBorders>
          </w:tcPr>
          <w:p w14:paraId="051C3B2C" w14:textId="4AA776B4" w:rsidR="008B70F6" w:rsidRPr="00374359" w:rsidRDefault="008B70F6" w:rsidP="008B70F6">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374359">
              <w:rPr>
                <w:i/>
                <w:iCs/>
                <w:sz w:val="18"/>
                <w:szCs w:val="18"/>
              </w:rPr>
              <w:t>$3,946,392.30</w:t>
            </w:r>
          </w:p>
        </w:tc>
        <w:tc>
          <w:tcPr>
            <w:tcW w:w="932" w:type="pct"/>
            <w:tcBorders>
              <w:top w:val="none" w:sz="0" w:space="0" w:color="auto"/>
              <w:left w:val="none" w:sz="0" w:space="0" w:color="auto"/>
              <w:bottom w:val="none" w:sz="0" w:space="0" w:color="auto"/>
              <w:right w:val="none" w:sz="0" w:space="0" w:color="auto"/>
            </w:tcBorders>
          </w:tcPr>
          <w:p w14:paraId="2716C387" w14:textId="2C228E7A" w:rsidR="008B70F6" w:rsidRPr="00374359" w:rsidRDefault="008B70F6" w:rsidP="008B70F6">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374359">
              <w:rPr>
                <w:i/>
                <w:iCs/>
                <w:sz w:val="18"/>
                <w:szCs w:val="18"/>
              </w:rPr>
              <w:t>$482,457.51</w:t>
            </w:r>
          </w:p>
        </w:tc>
        <w:tc>
          <w:tcPr>
            <w:tcW w:w="649" w:type="pct"/>
            <w:tcBorders>
              <w:top w:val="none" w:sz="0" w:space="0" w:color="auto"/>
              <w:left w:val="none" w:sz="0" w:space="0" w:color="auto"/>
              <w:bottom w:val="none" w:sz="0" w:space="0" w:color="auto"/>
              <w:right w:val="none" w:sz="0" w:space="0" w:color="auto"/>
            </w:tcBorders>
          </w:tcPr>
          <w:p w14:paraId="2F57E2E4" w14:textId="2E6345B8" w:rsidR="008B70F6" w:rsidRPr="00374359" w:rsidRDefault="008B70F6" w:rsidP="008B70F6">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374359">
              <w:rPr>
                <w:i/>
                <w:iCs/>
                <w:sz w:val="18"/>
                <w:szCs w:val="18"/>
              </w:rPr>
              <w:t>1.12</w:t>
            </w:r>
          </w:p>
        </w:tc>
      </w:tr>
      <w:tr w:rsidR="008B70F6" w14:paraId="5198362C" w14:textId="77777777" w:rsidTr="008B70F6">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74" w:type="pct"/>
            <w:tcBorders>
              <w:top w:val="none" w:sz="0" w:space="0" w:color="auto"/>
              <w:left w:val="none" w:sz="0" w:space="0" w:color="auto"/>
              <w:bottom w:val="none" w:sz="0" w:space="0" w:color="auto"/>
              <w:right w:val="none" w:sz="0" w:space="0" w:color="auto"/>
            </w:tcBorders>
          </w:tcPr>
          <w:p w14:paraId="219EF871" w14:textId="77777777" w:rsidR="008B70F6" w:rsidRPr="00BB59E8" w:rsidRDefault="008B70F6" w:rsidP="008B70F6">
            <w:pPr>
              <w:pStyle w:val="TableLeftText"/>
              <w:rPr>
                <w:i/>
                <w:iCs/>
                <w:sz w:val="18"/>
                <w:szCs w:val="18"/>
              </w:rPr>
            </w:pPr>
            <w:r w:rsidRPr="00BB59E8">
              <w:rPr>
                <w:i/>
                <w:iCs/>
                <w:sz w:val="18"/>
                <w:szCs w:val="18"/>
              </w:rPr>
              <w:t>School Kits</w:t>
            </w:r>
          </w:p>
        </w:tc>
        <w:tc>
          <w:tcPr>
            <w:tcW w:w="719" w:type="pct"/>
            <w:tcBorders>
              <w:top w:val="none" w:sz="0" w:space="0" w:color="auto"/>
              <w:left w:val="none" w:sz="0" w:space="0" w:color="auto"/>
              <w:bottom w:val="none" w:sz="0" w:space="0" w:color="auto"/>
              <w:right w:val="none" w:sz="0" w:space="0" w:color="auto"/>
            </w:tcBorders>
          </w:tcPr>
          <w:p w14:paraId="6AADCEAE" w14:textId="253FC81C" w:rsidR="008B70F6" w:rsidRPr="00374359" w:rsidRDefault="008B70F6" w:rsidP="008B70F6">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374359">
              <w:rPr>
                <w:i/>
                <w:iCs/>
                <w:sz w:val="18"/>
                <w:szCs w:val="18"/>
              </w:rPr>
              <w:t>$5,136,886.32</w:t>
            </w:r>
          </w:p>
        </w:tc>
        <w:tc>
          <w:tcPr>
            <w:tcW w:w="826" w:type="pct"/>
            <w:tcBorders>
              <w:top w:val="none" w:sz="0" w:space="0" w:color="auto"/>
              <w:left w:val="none" w:sz="0" w:space="0" w:color="auto"/>
              <w:bottom w:val="none" w:sz="0" w:space="0" w:color="auto"/>
              <w:right w:val="none" w:sz="0" w:space="0" w:color="auto"/>
            </w:tcBorders>
          </w:tcPr>
          <w:p w14:paraId="28DEDBEE" w14:textId="0061C6B7" w:rsidR="008B70F6" w:rsidRPr="00374359" w:rsidRDefault="008B70F6" w:rsidP="008B70F6">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374359">
              <w:rPr>
                <w:i/>
                <w:iCs/>
                <w:sz w:val="18"/>
                <w:szCs w:val="18"/>
              </w:rPr>
              <w:t>$457,710.75</w:t>
            </w:r>
          </w:p>
        </w:tc>
        <w:tc>
          <w:tcPr>
            <w:tcW w:w="932" w:type="pct"/>
            <w:tcBorders>
              <w:top w:val="none" w:sz="0" w:space="0" w:color="auto"/>
              <w:left w:val="none" w:sz="0" w:space="0" w:color="auto"/>
              <w:bottom w:val="none" w:sz="0" w:space="0" w:color="auto"/>
              <w:right w:val="none" w:sz="0" w:space="0" w:color="auto"/>
            </w:tcBorders>
          </w:tcPr>
          <w:p w14:paraId="08A7F076" w14:textId="201E068A" w:rsidR="008B70F6" w:rsidRPr="00374359" w:rsidRDefault="008B70F6" w:rsidP="008B70F6">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374359">
              <w:rPr>
                <w:i/>
                <w:iCs/>
                <w:sz w:val="18"/>
                <w:szCs w:val="18"/>
              </w:rPr>
              <w:t>$4,679,175.57</w:t>
            </w:r>
          </w:p>
        </w:tc>
        <w:tc>
          <w:tcPr>
            <w:tcW w:w="649" w:type="pct"/>
            <w:tcBorders>
              <w:top w:val="none" w:sz="0" w:space="0" w:color="auto"/>
              <w:left w:val="none" w:sz="0" w:space="0" w:color="auto"/>
              <w:bottom w:val="none" w:sz="0" w:space="0" w:color="auto"/>
              <w:right w:val="none" w:sz="0" w:space="0" w:color="auto"/>
            </w:tcBorders>
          </w:tcPr>
          <w:p w14:paraId="2DC09EC8" w14:textId="468B86C4" w:rsidR="008B70F6" w:rsidRPr="00374359" w:rsidRDefault="008B70F6" w:rsidP="008B70F6">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374359">
              <w:rPr>
                <w:i/>
                <w:iCs/>
                <w:sz w:val="18"/>
                <w:szCs w:val="18"/>
              </w:rPr>
              <w:t>11.22</w:t>
            </w:r>
          </w:p>
        </w:tc>
      </w:tr>
      <w:tr w:rsidR="008B70F6" w14:paraId="780F77DB" w14:textId="77777777" w:rsidTr="008B70F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74" w:type="pct"/>
            <w:tcBorders>
              <w:top w:val="none" w:sz="0" w:space="0" w:color="auto"/>
              <w:left w:val="none" w:sz="0" w:space="0" w:color="auto"/>
              <w:bottom w:val="none" w:sz="0" w:space="0" w:color="auto"/>
              <w:right w:val="none" w:sz="0" w:space="0" w:color="auto"/>
            </w:tcBorders>
          </w:tcPr>
          <w:p w14:paraId="576315D1" w14:textId="77777777" w:rsidR="008B70F6" w:rsidRPr="00BB59E8" w:rsidRDefault="008B70F6" w:rsidP="008B70F6">
            <w:pPr>
              <w:pStyle w:val="TableLeftText"/>
              <w:rPr>
                <w:i/>
                <w:iCs/>
                <w:sz w:val="18"/>
                <w:szCs w:val="18"/>
              </w:rPr>
            </w:pPr>
            <w:r w:rsidRPr="00BB59E8">
              <w:rPr>
                <w:i/>
                <w:iCs/>
                <w:sz w:val="18"/>
                <w:szCs w:val="18"/>
              </w:rPr>
              <w:t>High School Innovation</w:t>
            </w:r>
          </w:p>
        </w:tc>
        <w:tc>
          <w:tcPr>
            <w:tcW w:w="719" w:type="pct"/>
            <w:tcBorders>
              <w:top w:val="none" w:sz="0" w:space="0" w:color="auto"/>
              <w:left w:val="none" w:sz="0" w:space="0" w:color="auto"/>
              <w:bottom w:val="none" w:sz="0" w:space="0" w:color="auto"/>
              <w:right w:val="none" w:sz="0" w:space="0" w:color="auto"/>
            </w:tcBorders>
          </w:tcPr>
          <w:p w14:paraId="0F48D8FB" w14:textId="1E4F776B" w:rsidR="008B70F6" w:rsidRPr="00374359" w:rsidRDefault="008B70F6" w:rsidP="008B70F6">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374359">
              <w:rPr>
                <w:i/>
                <w:iCs/>
                <w:sz w:val="18"/>
                <w:szCs w:val="18"/>
              </w:rPr>
              <w:t>$1,012,269.78</w:t>
            </w:r>
          </w:p>
        </w:tc>
        <w:tc>
          <w:tcPr>
            <w:tcW w:w="826" w:type="pct"/>
            <w:tcBorders>
              <w:top w:val="none" w:sz="0" w:space="0" w:color="auto"/>
              <w:left w:val="none" w:sz="0" w:space="0" w:color="auto"/>
              <w:bottom w:val="none" w:sz="0" w:space="0" w:color="auto"/>
              <w:right w:val="none" w:sz="0" w:space="0" w:color="auto"/>
            </w:tcBorders>
          </w:tcPr>
          <w:p w14:paraId="78B8D7CB" w14:textId="7C667853" w:rsidR="008B70F6" w:rsidRPr="00374359" w:rsidRDefault="008B70F6" w:rsidP="008B70F6">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374359">
              <w:rPr>
                <w:i/>
                <w:iCs/>
                <w:sz w:val="18"/>
                <w:szCs w:val="18"/>
              </w:rPr>
              <w:t>$1,131,992.26</w:t>
            </w:r>
          </w:p>
        </w:tc>
        <w:tc>
          <w:tcPr>
            <w:tcW w:w="932" w:type="pct"/>
            <w:tcBorders>
              <w:top w:val="none" w:sz="0" w:space="0" w:color="auto"/>
              <w:left w:val="none" w:sz="0" w:space="0" w:color="auto"/>
              <w:bottom w:val="none" w:sz="0" w:space="0" w:color="auto"/>
              <w:right w:val="none" w:sz="0" w:space="0" w:color="auto"/>
            </w:tcBorders>
          </w:tcPr>
          <w:p w14:paraId="663B72F1" w14:textId="125DFB54" w:rsidR="008B70F6" w:rsidRPr="00374359" w:rsidRDefault="008B70F6" w:rsidP="008B70F6">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374359">
              <w:rPr>
                <w:i/>
                <w:iCs/>
                <w:sz w:val="18"/>
                <w:szCs w:val="18"/>
              </w:rPr>
              <w:t>-$119,722.48</w:t>
            </w:r>
          </w:p>
        </w:tc>
        <w:tc>
          <w:tcPr>
            <w:tcW w:w="649" w:type="pct"/>
            <w:tcBorders>
              <w:top w:val="none" w:sz="0" w:space="0" w:color="auto"/>
              <w:left w:val="none" w:sz="0" w:space="0" w:color="auto"/>
              <w:bottom w:val="none" w:sz="0" w:space="0" w:color="auto"/>
              <w:right w:val="none" w:sz="0" w:space="0" w:color="auto"/>
            </w:tcBorders>
          </w:tcPr>
          <w:p w14:paraId="11B56C7B" w14:textId="4A510E6B" w:rsidR="008B70F6" w:rsidRPr="00374359" w:rsidRDefault="008B70F6" w:rsidP="008B70F6">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374359">
              <w:rPr>
                <w:i/>
                <w:iCs/>
                <w:sz w:val="18"/>
                <w:szCs w:val="18"/>
              </w:rPr>
              <w:t>0.89</w:t>
            </w:r>
          </w:p>
        </w:tc>
      </w:tr>
      <w:tr w:rsidR="008B70F6" w14:paraId="688FD698" w14:textId="77777777" w:rsidTr="008B70F6">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74" w:type="pct"/>
            <w:tcBorders>
              <w:top w:val="none" w:sz="0" w:space="0" w:color="auto"/>
              <w:left w:val="none" w:sz="0" w:space="0" w:color="auto"/>
              <w:bottom w:val="none" w:sz="0" w:space="0" w:color="auto"/>
              <w:right w:val="none" w:sz="0" w:space="0" w:color="auto"/>
            </w:tcBorders>
          </w:tcPr>
          <w:p w14:paraId="04761036" w14:textId="77777777" w:rsidR="008B70F6" w:rsidRPr="00BB59E8" w:rsidRDefault="008B70F6" w:rsidP="008B70F6">
            <w:pPr>
              <w:pStyle w:val="TableLeftText"/>
              <w:rPr>
                <w:i/>
                <w:iCs/>
                <w:sz w:val="18"/>
                <w:szCs w:val="18"/>
              </w:rPr>
            </w:pPr>
            <w:r w:rsidRPr="00BB59E8">
              <w:rPr>
                <w:i/>
                <w:iCs/>
                <w:sz w:val="18"/>
                <w:szCs w:val="18"/>
              </w:rPr>
              <w:t>Market Transformation</w:t>
            </w:r>
          </w:p>
        </w:tc>
        <w:tc>
          <w:tcPr>
            <w:tcW w:w="719" w:type="pct"/>
            <w:tcBorders>
              <w:top w:val="none" w:sz="0" w:space="0" w:color="auto"/>
              <w:left w:val="none" w:sz="0" w:space="0" w:color="auto"/>
              <w:bottom w:val="none" w:sz="0" w:space="0" w:color="auto"/>
              <w:right w:val="none" w:sz="0" w:space="0" w:color="auto"/>
            </w:tcBorders>
          </w:tcPr>
          <w:p w14:paraId="4058A0A3" w14:textId="6193AB22" w:rsidR="008B70F6" w:rsidRPr="00374359" w:rsidRDefault="008B70F6" w:rsidP="008B70F6">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374359">
              <w:rPr>
                <w:i/>
                <w:iCs/>
                <w:sz w:val="18"/>
                <w:szCs w:val="18"/>
              </w:rPr>
              <w:t>$0.00</w:t>
            </w:r>
          </w:p>
        </w:tc>
        <w:tc>
          <w:tcPr>
            <w:tcW w:w="826" w:type="pct"/>
            <w:tcBorders>
              <w:top w:val="none" w:sz="0" w:space="0" w:color="auto"/>
              <w:left w:val="none" w:sz="0" w:space="0" w:color="auto"/>
              <w:bottom w:val="none" w:sz="0" w:space="0" w:color="auto"/>
              <w:right w:val="none" w:sz="0" w:space="0" w:color="auto"/>
            </w:tcBorders>
          </w:tcPr>
          <w:p w14:paraId="23176FD3" w14:textId="52678E74" w:rsidR="008B70F6" w:rsidRPr="00374359" w:rsidRDefault="008B70F6" w:rsidP="008B70F6">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374359">
              <w:rPr>
                <w:i/>
                <w:iCs/>
                <w:sz w:val="18"/>
                <w:szCs w:val="18"/>
              </w:rPr>
              <w:t>$102,000.03</w:t>
            </w:r>
          </w:p>
        </w:tc>
        <w:tc>
          <w:tcPr>
            <w:tcW w:w="932" w:type="pct"/>
            <w:tcBorders>
              <w:top w:val="none" w:sz="0" w:space="0" w:color="auto"/>
              <w:left w:val="none" w:sz="0" w:space="0" w:color="auto"/>
              <w:bottom w:val="none" w:sz="0" w:space="0" w:color="auto"/>
              <w:right w:val="none" w:sz="0" w:space="0" w:color="auto"/>
            </w:tcBorders>
          </w:tcPr>
          <w:p w14:paraId="5529A6A0" w14:textId="0CF74622" w:rsidR="008B70F6" w:rsidRPr="00374359" w:rsidRDefault="008B70F6" w:rsidP="008B70F6">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374359">
              <w:rPr>
                <w:i/>
                <w:iCs/>
                <w:sz w:val="18"/>
                <w:szCs w:val="18"/>
              </w:rPr>
              <w:t>-$102,000.03</w:t>
            </w:r>
          </w:p>
        </w:tc>
        <w:tc>
          <w:tcPr>
            <w:tcW w:w="649" w:type="pct"/>
            <w:tcBorders>
              <w:top w:val="none" w:sz="0" w:space="0" w:color="auto"/>
              <w:left w:val="none" w:sz="0" w:space="0" w:color="auto"/>
              <w:bottom w:val="none" w:sz="0" w:space="0" w:color="auto"/>
              <w:right w:val="none" w:sz="0" w:space="0" w:color="auto"/>
            </w:tcBorders>
          </w:tcPr>
          <w:p w14:paraId="39EA3213" w14:textId="0B430F92" w:rsidR="008B70F6" w:rsidRPr="00374359" w:rsidRDefault="008B70F6" w:rsidP="008B70F6">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374359">
              <w:rPr>
                <w:i/>
                <w:iCs/>
                <w:sz w:val="18"/>
                <w:szCs w:val="18"/>
              </w:rPr>
              <w:t>0.00</w:t>
            </w:r>
          </w:p>
        </w:tc>
      </w:tr>
      <w:tr w:rsidR="008B70F6" w14:paraId="7296BA56" w14:textId="77777777" w:rsidTr="008B70F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74" w:type="pct"/>
            <w:tcBorders>
              <w:top w:val="none" w:sz="0" w:space="0" w:color="auto"/>
              <w:left w:val="none" w:sz="0" w:space="0" w:color="auto"/>
              <w:bottom w:val="none" w:sz="0" w:space="0" w:color="auto"/>
              <w:right w:val="none" w:sz="0" w:space="0" w:color="auto"/>
            </w:tcBorders>
          </w:tcPr>
          <w:p w14:paraId="7128814C" w14:textId="77777777" w:rsidR="008B70F6" w:rsidRPr="00BB59E8" w:rsidRDefault="008B70F6" w:rsidP="008B70F6">
            <w:pPr>
              <w:pStyle w:val="TableLeftText"/>
              <w:rPr>
                <w:i/>
                <w:iCs/>
                <w:sz w:val="18"/>
                <w:szCs w:val="18"/>
              </w:rPr>
            </w:pPr>
            <w:r w:rsidRPr="00BB59E8">
              <w:rPr>
                <w:i/>
                <w:iCs/>
                <w:sz w:val="18"/>
                <w:szCs w:val="18"/>
              </w:rPr>
              <w:t>NPSO</w:t>
            </w:r>
          </w:p>
        </w:tc>
        <w:tc>
          <w:tcPr>
            <w:tcW w:w="719" w:type="pct"/>
            <w:tcBorders>
              <w:top w:val="none" w:sz="0" w:space="0" w:color="auto"/>
              <w:left w:val="none" w:sz="0" w:space="0" w:color="auto"/>
              <w:bottom w:val="none" w:sz="0" w:space="0" w:color="auto"/>
              <w:right w:val="none" w:sz="0" w:space="0" w:color="auto"/>
            </w:tcBorders>
          </w:tcPr>
          <w:p w14:paraId="39F53905" w14:textId="249896A9" w:rsidR="008B70F6" w:rsidRPr="00374359" w:rsidRDefault="008B70F6" w:rsidP="008B70F6">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374359">
              <w:rPr>
                <w:i/>
                <w:iCs/>
                <w:sz w:val="18"/>
                <w:szCs w:val="18"/>
              </w:rPr>
              <w:t>$392,127.67</w:t>
            </w:r>
          </w:p>
        </w:tc>
        <w:tc>
          <w:tcPr>
            <w:tcW w:w="826" w:type="pct"/>
            <w:tcBorders>
              <w:top w:val="none" w:sz="0" w:space="0" w:color="auto"/>
              <w:left w:val="none" w:sz="0" w:space="0" w:color="auto"/>
              <w:bottom w:val="none" w:sz="0" w:space="0" w:color="auto"/>
              <w:right w:val="none" w:sz="0" w:space="0" w:color="auto"/>
            </w:tcBorders>
          </w:tcPr>
          <w:p w14:paraId="0F994AC3" w14:textId="6BA75713" w:rsidR="008B70F6" w:rsidRPr="00374359" w:rsidRDefault="008B70F6" w:rsidP="008B70F6">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374359">
              <w:rPr>
                <w:i/>
                <w:iCs/>
                <w:sz w:val="18"/>
                <w:szCs w:val="18"/>
              </w:rPr>
              <w:t>$0.00</w:t>
            </w:r>
          </w:p>
        </w:tc>
        <w:tc>
          <w:tcPr>
            <w:tcW w:w="932" w:type="pct"/>
            <w:tcBorders>
              <w:top w:val="none" w:sz="0" w:space="0" w:color="auto"/>
              <w:left w:val="none" w:sz="0" w:space="0" w:color="auto"/>
              <w:bottom w:val="none" w:sz="0" w:space="0" w:color="auto"/>
              <w:right w:val="none" w:sz="0" w:space="0" w:color="auto"/>
            </w:tcBorders>
          </w:tcPr>
          <w:p w14:paraId="06D5DB6F" w14:textId="4309142E" w:rsidR="008B70F6" w:rsidRPr="00374359" w:rsidRDefault="008B70F6" w:rsidP="008B70F6">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374359">
              <w:rPr>
                <w:i/>
                <w:iCs/>
                <w:sz w:val="18"/>
                <w:szCs w:val="18"/>
              </w:rPr>
              <w:t>$392,127.67</w:t>
            </w:r>
          </w:p>
        </w:tc>
        <w:tc>
          <w:tcPr>
            <w:tcW w:w="649" w:type="pct"/>
            <w:tcBorders>
              <w:top w:val="none" w:sz="0" w:space="0" w:color="auto"/>
              <w:left w:val="none" w:sz="0" w:space="0" w:color="auto"/>
              <w:bottom w:val="none" w:sz="0" w:space="0" w:color="auto"/>
              <w:right w:val="none" w:sz="0" w:space="0" w:color="auto"/>
            </w:tcBorders>
          </w:tcPr>
          <w:p w14:paraId="554FD477" w14:textId="1F52E4D2" w:rsidR="008B70F6" w:rsidRPr="00374359" w:rsidRDefault="008B70F6" w:rsidP="008B70F6">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374359">
              <w:rPr>
                <w:i/>
                <w:iCs/>
                <w:sz w:val="18"/>
                <w:szCs w:val="18"/>
              </w:rPr>
              <w:t>N/A</w:t>
            </w:r>
          </w:p>
        </w:tc>
      </w:tr>
      <w:tr w:rsidR="00374359" w14:paraId="57E3AB39" w14:textId="77777777" w:rsidTr="00374359">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74" w:type="pct"/>
            <w:tcBorders>
              <w:top w:val="none" w:sz="0" w:space="0" w:color="auto"/>
              <w:left w:val="none" w:sz="0" w:space="0" w:color="auto"/>
              <w:bottom w:val="none" w:sz="0" w:space="0" w:color="auto"/>
              <w:right w:val="none" w:sz="0" w:space="0" w:color="auto"/>
            </w:tcBorders>
          </w:tcPr>
          <w:p w14:paraId="1B775EAB" w14:textId="77777777" w:rsidR="00374359" w:rsidRPr="00BB59E8" w:rsidRDefault="00374359" w:rsidP="00374359">
            <w:pPr>
              <w:pStyle w:val="TableLeftText"/>
              <w:keepNext/>
              <w:keepLines/>
              <w:rPr>
                <w:sz w:val="18"/>
                <w:szCs w:val="18"/>
              </w:rPr>
            </w:pPr>
            <w:r w:rsidRPr="00BB59E8">
              <w:rPr>
                <w:sz w:val="18"/>
                <w:szCs w:val="18"/>
              </w:rPr>
              <w:lastRenderedPageBreak/>
              <w:t>Business Program</w:t>
            </w:r>
          </w:p>
        </w:tc>
        <w:tc>
          <w:tcPr>
            <w:tcW w:w="719" w:type="pct"/>
            <w:tcBorders>
              <w:top w:val="none" w:sz="0" w:space="0" w:color="auto"/>
              <w:left w:val="none" w:sz="0" w:space="0" w:color="auto"/>
              <w:bottom w:val="none" w:sz="0" w:space="0" w:color="auto"/>
              <w:right w:val="none" w:sz="0" w:space="0" w:color="auto"/>
            </w:tcBorders>
          </w:tcPr>
          <w:p w14:paraId="4D778F7A" w14:textId="16258A28" w:rsidR="00374359" w:rsidRPr="00374359" w:rsidRDefault="00374359" w:rsidP="00374359">
            <w:pPr>
              <w:pStyle w:val="TableRightText"/>
              <w:keepNext/>
              <w:keepLines/>
              <w:cnfStyle w:val="000000010000" w:firstRow="0" w:lastRow="0" w:firstColumn="0" w:lastColumn="0" w:oddVBand="0" w:evenVBand="0" w:oddHBand="0" w:evenHBand="1" w:firstRowFirstColumn="0" w:firstRowLastColumn="0" w:lastRowFirstColumn="0" w:lastRowLastColumn="0"/>
              <w:rPr>
                <w:i/>
                <w:iCs/>
                <w:sz w:val="18"/>
                <w:szCs w:val="18"/>
              </w:rPr>
            </w:pPr>
            <w:r w:rsidRPr="00374359">
              <w:rPr>
                <w:sz w:val="18"/>
                <w:szCs w:val="18"/>
              </w:rPr>
              <w:t>$163,440,944.87</w:t>
            </w:r>
          </w:p>
        </w:tc>
        <w:tc>
          <w:tcPr>
            <w:tcW w:w="826" w:type="pct"/>
            <w:tcBorders>
              <w:top w:val="none" w:sz="0" w:space="0" w:color="auto"/>
              <w:left w:val="none" w:sz="0" w:space="0" w:color="auto"/>
              <w:bottom w:val="none" w:sz="0" w:space="0" w:color="auto"/>
              <w:right w:val="none" w:sz="0" w:space="0" w:color="auto"/>
            </w:tcBorders>
          </w:tcPr>
          <w:p w14:paraId="7EC80E7D" w14:textId="49DE0888" w:rsidR="00374359" w:rsidRPr="00374359" w:rsidRDefault="00374359" w:rsidP="00374359">
            <w:pPr>
              <w:pStyle w:val="TableRightText"/>
              <w:keepNext/>
              <w:keepLines/>
              <w:cnfStyle w:val="000000010000" w:firstRow="0" w:lastRow="0" w:firstColumn="0" w:lastColumn="0" w:oddVBand="0" w:evenVBand="0" w:oddHBand="0" w:evenHBand="1" w:firstRowFirstColumn="0" w:firstRowLastColumn="0" w:lastRowFirstColumn="0" w:lastRowLastColumn="0"/>
              <w:rPr>
                <w:i/>
                <w:iCs/>
                <w:sz w:val="18"/>
                <w:szCs w:val="18"/>
              </w:rPr>
            </w:pPr>
            <w:r w:rsidRPr="00374359">
              <w:rPr>
                <w:sz w:val="18"/>
                <w:szCs w:val="18"/>
              </w:rPr>
              <w:t>$55,161,889.67</w:t>
            </w:r>
          </w:p>
        </w:tc>
        <w:tc>
          <w:tcPr>
            <w:tcW w:w="932" w:type="pct"/>
            <w:tcBorders>
              <w:top w:val="none" w:sz="0" w:space="0" w:color="auto"/>
              <w:left w:val="none" w:sz="0" w:space="0" w:color="auto"/>
              <w:bottom w:val="none" w:sz="0" w:space="0" w:color="auto"/>
              <w:right w:val="none" w:sz="0" w:space="0" w:color="auto"/>
            </w:tcBorders>
          </w:tcPr>
          <w:p w14:paraId="5BE0C313" w14:textId="4B0C9831" w:rsidR="00374359" w:rsidRPr="00374359" w:rsidRDefault="00374359" w:rsidP="00374359">
            <w:pPr>
              <w:pStyle w:val="TableRightText"/>
              <w:keepNext/>
              <w:keepLines/>
              <w:cnfStyle w:val="000000010000" w:firstRow="0" w:lastRow="0" w:firstColumn="0" w:lastColumn="0" w:oddVBand="0" w:evenVBand="0" w:oddHBand="0" w:evenHBand="1" w:firstRowFirstColumn="0" w:firstRowLastColumn="0" w:lastRowFirstColumn="0" w:lastRowLastColumn="0"/>
              <w:rPr>
                <w:i/>
                <w:iCs/>
                <w:sz w:val="18"/>
                <w:szCs w:val="18"/>
              </w:rPr>
            </w:pPr>
            <w:r w:rsidRPr="00374359">
              <w:rPr>
                <w:sz w:val="18"/>
                <w:szCs w:val="18"/>
              </w:rPr>
              <w:t>$108,279,055.21</w:t>
            </w:r>
          </w:p>
        </w:tc>
        <w:tc>
          <w:tcPr>
            <w:tcW w:w="649" w:type="pct"/>
            <w:tcBorders>
              <w:top w:val="none" w:sz="0" w:space="0" w:color="auto"/>
              <w:left w:val="none" w:sz="0" w:space="0" w:color="auto"/>
              <w:bottom w:val="none" w:sz="0" w:space="0" w:color="auto"/>
              <w:right w:val="none" w:sz="0" w:space="0" w:color="auto"/>
            </w:tcBorders>
          </w:tcPr>
          <w:p w14:paraId="58A89EDF" w14:textId="136EF826" w:rsidR="00374359" w:rsidRPr="00374359" w:rsidRDefault="00374359" w:rsidP="00374359">
            <w:pPr>
              <w:pStyle w:val="TableRightText"/>
              <w:keepNext/>
              <w:keepLines/>
              <w:cnfStyle w:val="000000010000" w:firstRow="0" w:lastRow="0" w:firstColumn="0" w:lastColumn="0" w:oddVBand="0" w:evenVBand="0" w:oddHBand="0" w:evenHBand="1" w:firstRowFirstColumn="0" w:firstRowLastColumn="0" w:lastRowFirstColumn="0" w:lastRowLastColumn="0"/>
              <w:rPr>
                <w:i/>
                <w:iCs/>
                <w:sz w:val="18"/>
                <w:szCs w:val="18"/>
              </w:rPr>
            </w:pPr>
            <w:r w:rsidRPr="00374359">
              <w:rPr>
                <w:sz w:val="18"/>
                <w:szCs w:val="18"/>
              </w:rPr>
              <w:t>2.96</w:t>
            </w:r>
          </w:p>
        </w:tc>
      </w:tr>
      <w:tr w:rsidR="00374359" w14:paraId="1E89984F" w14:textId="77777777" w:rsidTr="0037435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74" w:type="pct"/>
            <w:tcBorders>
              <w:top w:val="none" w:sz="0" w:space="0" w:color="auto"/>
              <w:left w:val="none" w:sz="0" w:space="0" w:color="auto"/>
              <w:bottom w:val="none" w:sz="0" w:space="0" w:color="auto"/>
              <w:right w:val="none" w:sz="0" w:space="0" w:color="auto"/>
            </w:tcBorders>
          </w:tcPr>
          <w:p w14:paraId="542C9E38" w14:textId="77777777" w:rsidR="00374359" w:rsidRPr="00BB59E8" w:rsidRDefault="00374359" w:rsidP="00374359">
            <w:pPr>
              <w:pStyle w:val="TableLeftText"/>
              <w:keepNext/>
              <w:keepLines/>
              <w:rPr>
                <w:i/>
                <w:iCs/>
                <w:sz w:val="18"/>
                <w:szCs w:val="18"/>
              </w:rPr>
            </w:pPr>
            <w:r w:rsidRPr="00BB59E8">
              <w:rPr>
                <w:i/>
                <w:iCs/>
                <w:sz w:val="18"/>
                <w:szCs w:val="18"/>
              </w:rPr>
              <w:t>Standard</w:t>
            </w:r>
          </w:p>
        </w:tc>
        <w:tc>
          <w:tcPr>
            <w:tcW w:w="719" w:type="pct"/>
            <w:tcBorders>
              <w:top w:val="none" w:sz="0" w:space="0" w:color="auto"/>
              <w:left w:val="none" w:sz="0" w:space="0" w:color="auto"/>
              <w:bottom w:val="none" w:sz="0" w:space="0" w:color="auto"/>
              <w:right w:val="none" w:sz="0" w:space="0" w:color="auto"/>
            </w:tcBorders>
          </w:tcPr>
          <w:p w14:paraId="4EBEB57E" w14:textId="62B24830" w:rsidR="00374359" w:rsidRPr="00374359" w:rsidRDefault="00374359" w:rsidP="00374359">
            <w:pPr>
              <w:pStyle w:val="TableRightText"/>
              <w:keepNext/>
              <w:keepLines/>
              <w:cnfStyle w:val="000000100000" w:firstRow="0" w:lastRow="0" w:firstColumn="0" w:lastColumn="0" w:oddVBand="0" w:evenVBand="0" w:oddHBand="1" w:evenHBand="0" w:firstRowFirstColumn="0" w:firstRowLastColumn="0" w:lastRowFirstColumn="0" w:lastRowLastColumn="0"/>
              <w:rPr>
                <w:i/>
                <w:iCs/>
                <w:sz w:val="18"/>
                <w:szCs w:val="18"/>
              </w:rPr>
            </w:pPr>
            <w:r w:rsidRPr="00374359">
              <w:rPr>
                <w:i/>
                <w:iCs/>
                <w:sz w:val="18"/>
                <w:szCs w:val="18"/>
              </w:rPr>
              <w:t>$23,065,798.67</w:t>
            </w:r>
          </w:p>
        </w:tc>
        <w:tc>
          <w:tcPr>
            <w:tcW w:w="826" w:type="pct"/>
            <w:tcBorders>
              <w:top w:val="none" w:sz="0" w:space="0" w:color="auto"/>
              <w:left w:val="none" w:sz="0" w:space="0" w:color="auto"/>
              <w:bottom w:val="none" w:sz="0" w:space="0" w:color="auto"/>
              <w:right w:val="none" w:sz="0" w:space="0" w:color="auto"/>
            </w:tcBorders>
          </w:tcPr>
          <w:p w14:paraId="054572E0" w14:textId="44A1C8BC" w:rsidR="00374359" w:rsidRPr="00374359" w:rsidRDefault="00374359" w:rsidP="00374359">
            <w:pPr>
              <w:pStyle w:val="TableRightText"/>
              <w:keepNext/>
              <w:keepLines/>
              <w:cnfStyle w:val="000000100000" w:firstRow="0" w:lastRow="0" w:firstColumn="0" w:lastColumn="0" w:oddVBand="0" w:evenVBand="0" w:oddHBand="1" w:evenHBand="0" w:firstRowFirstColumn="0" w:firstRowLastColumn="0" w:lastRowFirstColumn="0" w:lastRowLastColumn="0"/>
              <w:rPr>
                <w:i/>
                <w:iCs/>
                <w:sz w:val="18"/>
                <w:szCs w:val="18"/>
              </w:rPr>
            </w:pPr>
            <w:r w:rsidRPr="00374359">
              <w:rPr>
                <w:i/>
                <w:iCs/>
                <w:sz w:val="18"/>
                <w:szCs w:val="18"/>
              </w:rPr>
              <w:t>$10,900,934.04</w:t>
            </w:r>
          </w:p>
        </w:tc>
        <w:tc>
          <w:tcPr>
            <w:tcW w:w="932" w:type="pct"/>
            <w:tcBorders>
              <w:top w:val="none" w:sz="0" w:space="0" w:color="auto"/>
              <w:left w:val="none" w:sz="0" w:space="0" w:color="auto"/>
              <w:bottom w:val="none" w:sz="0" w:space="0" w:color="auto"/>
              <w:right w:val="none" w:sz="0" w:space="0" w:color="auto"/>
            </w:tcBorders>
          </w:tcPr>
          <w:p w14:paraId="5454B585" w14:textId="1BADC4D6" w:rsidR="00374359" w:rsidRPr="00374359" w:rsidRDefault="00374359" w:rsidP="00374359">
            <w:pPr>
              <w:pStyle w:val="TableRightText"/>
              <w:keepNext/>
              <w:keepLines/>
              <w:cnfStyle w:val="000000100000" w:firstRow="0" w:lastRow="0" w:firstColumn="0" w:lastColumn="0" w:oddVBand="0" w:evenVBand="0" w:oddHBand="1" w:evenHBand="0" w:firstRowFirstColumn="0" w:firstRowLastColumn="0" w:lastRowFirstColumn="0" w:lastRowLastColumn="0"/>
              <w:rPr>
                <w:i/>
                <w:iCs/>
                <w:sz w:val="18"/>
                <w:szCs w:val="18"/>
              </w:rPr>
            </w:pPr>
            <w:r w:rsidRPr="00374359">
              <w:rPr>
                <w:i/>
                <w:iCs/>
                <w:sz w:val="18"/>
                <w:szCs w:val="18"/>
              </w:rPr>
              <w:t>$12,164,864.63</w:t>
            </w:r>
          </w:p>
        </w:tc>
        <w:tc>
          <w:tcPr>
            <w:tcW w:w="649" w:type="pct"/>
            <w:tcBorders>
              <w:top w:val="none" w:sz="0" w:space="0" w:color="auto"/>
              <w:left w:val="none" w:sz="0" w:space="0" w:color="auto"/>
              <w:bottom w:val="none" w:sz="0" w:space="0" w:color="auto"/>
              <w:right w:val="none" w:sz="0" w:space="0" w:color="auto"/>
            </w:tcBorders>
          </w:tcPr>
          <w:p w14:paraId="50C4875B" w14:textId="64BEBCB7" w:rsidR="00374359" w:rsidRPr="00374359" w:rsidRDefault="00374359" w:rsidP="00374359">
            <w:pPr>
              <w:pStyle w:val="TableRightText"/>
              <w:keepNext/>
              <w:keepLines/>
              <w:cnfStyle w:val="000000100000" w:firstRow="0" w:lastRow="0" w:firstColumn="0" w:lastColumn="0" w:oddVBand="0" w:evenVBand="0" w:oddHBand="1" w:evenHBand="0" w:firstRowFirstColumn="0" w:firstRowLastColumn="0" w:lastRowFirstColumn="0" w:lastRowLastColumn="0"/>
              <w:rPr>
                <w:i/>
                <w:iCs/>
                <w:sz w:val="18"/>
                <w:szCs w:val="18"/>
              </w:rPr>
            </w:pPr>
            <w:r w:rsidRPr="00374359">
              <w:rPr>
                <w:i/>
                <w:iCs/>
                <w:sz w:val="18"/>
                <w:szCs w:val="18"/>
              </w:rPr>
              <w:t>2.12</w:t>
            </w:r>
          </w:p>
        </w:tc>
      </w:tr>
      <w:tr w:rsidR="00374359" w14:paraId="12F04F47" w14:textId="77777777" w:rsidTr="00374359">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74" w:type="pct"/>
            <w:tcBorders>
              <w:top w:val="none" w:sz="0" w:space="0" w:color="auto"/>
              <w:left w:val="none" w:sz="0" w:space="0" w:color="auto"/>
              <w:bottom w:val="none" w:sz="0" w:space="0" w:color="auto"/>
              <w:right w:val="none" w:sz="0" w:space="0" w:color="auto"/>
            </w:tcBorders>
          </w:tcPr>
          <w:p w14:paraId="1FA4D7E8" w14:textId="77777777" w:rsidR="00374359" w:rsidRPr="00BB59E8" w:rsidRDefault="00374359" w:rsidP="00374359">
            <w:pPr>
              <w:pStyle w:val="TableLeftText"/>
              <w:keepNext/>
              <w:keepLines/>
              <w:rPr>
                <w:i/>
                <w:iCs/>
                <w:sz w:val="18"/>
                <w:szCs w:val="18"/>
              </w:rPr>
            </w:pPr>
            <w:r w:rsidRPr="00BB59E8">
              <w:rPr>
                <w:i/>
                <w:iCs/>
                <w:sz w:val="18"/>
                <w:szCs w:val="18"/>
              </w:rPr>
              <w:t>Custom</w:t>
            </w:r>
          </w:p>
        </w:tc>
        <w:tc>
          <w:tcPr>
            <w:tcW w:w="719" w:type="pct"/>
            <w:tcBorders>
              <w:top w:val="none" w:sz="0" w:space="0" w:color="auto"/>
              <w:left w:val="none" w:sz="0" w:space="0" w:color="auto"/>
              <w:bottom w:val="none" w:sz="0" w:space="0" w:color="auto"/>
              <w:right w:val="none" w:sz="0" w:space="0" w:color="auto"/>
            </w:tcBorders>
          </w:tcPr>
          <w:p w14:paraId="11FBA485" w14:textId="24BA0249" w:rsidR="00374359" w:rsidRPr="00374359" w:rsidRDefault="00374359" w:rsidP="00374359">
            <w:pPr>
              <w:pStyle w:val="TableRightText"/>
              <w:keepNext/>
              <w:keepLines/>
              <w:cnfStyle w:val="000000010000" w:firstRow="0" w:lastRow="0" w:firstColumn="0" w:lastColumn="0" w:oddVBand="0" w:evenVBand="0" w:oddHBand="0" w:evenHBand="1" w:firstRowFirstColumn="0" w:firstRowLastColumn="0" w:lastRowFirstColumn="0" w:lastRowLastColumn="0"/>
              <w:rPr>
                <w:i/>
                <w:iCs/>
                <w:sz w:val="18"/>
                <w:szCs w:val="18"/>
              </w:rPr>
            </w:pPr>
            <w:r w:rsidRPr="00374359">
              <w:rPr>
                <w:i/>
                <w:iCs/>
                <w:sz w:val="18"/>
                <w:szCs w:val="18"/>
              </w:rPr>
              <w:t>$74,565,160.32</w:t>
            </w:r>
          </w:p>
        </w:tc>
        <w:tc>
          <w:tcPr>
            <w:tcW w:w="826" w:type="pct"/>
            <w:tcBorders>
              <w:top w:val="none" w:sz="0" w:space="0" w:color="auto"/>
              <w:left w:val="none" w:sz="0" w:space="0" w:color="auto"/>
              <w:bottom w:val="none" w:sz="0" w:space="0" w:color="auto"/>
              <w:right w:val="none" w:sz="0" w:space="0" w:color="auto"/>
            </w:tcBorders>
          </w:tcPr>
          <w:p w14:paraId="7DE32F7F" w14:textId="20ED5E5B" w:rsidR="00374359" w:rsidRPr="00374359" w:rsidRDefault="00374359" w:rsidP="00374359">
            <w:pPr>
              <w:pStyle w:val="TableRightText"/>
              <w:keepNext/>
              <w:keepLines/>
              <w:cnfStyle w:val="000000010000" w:firstRow="0" w:lastRow="0" w:firstColumn="0" w:lastColumn="0" w:oddVBand="0" w:evenVBand="0" w:oddHBand="0" w:evenHBand="1" w:firstRowFirstColumn="0" w:firstRowLastColumn="0" w:lastRowFirstColumn="0" w:lastRowLastColumn="0"/>
              <w:rPr>
                <w:i/>
                <w:iCs/>
                <w:sz w:val="18"/>
                <w:szCs w:val="18"/>
              </w:rPr>
            </w:pPr>
            <w:r w:rsidRPr="00374359">
              <w:rPr>
                <w:i/>
                <w:iCs/>
                <w:sz w:val="18"/>
                <w:szCs w:val="18"/>
              </w:rPr>
              <w:t>$12,432,490.81</w:t>
            </w:r>
          </w:p>
        </w:tc>
        <w:tc>
          <w:tcPr>
            <w:tcW w:w="932" w:type="pct"/>
            <w:tcBorders>
              <w:top w:val="none" w:sz="0" w:space="0" w:color="auto"/>
              <w:left w:val="none" w:sz="0" w:space="0" w:color="auto"/>
              <w:bottom w:val="none" w:sz="0" w:space="0" w:color="auto"/>
              <w:right w:val="none" w:sz="0" w:space="0" w:color="auto"/>
            </w:tcBorders>
          </w:tcPr>
          <w:p w14:paraId="0FA20949" w14:textId="1B0CB979" w:rsidR="00374359" w:rsidRPr="00374359" w:rsidRDefault="00374359" w:rsidP="00374359">
            <w:pPr>
              <w:pStyle w:val="TableRightText"/>
              <w:keepNext/>
              <w:keepLines/>
              <w:cnfStyle w:val="000000010000" w:firstRow="0" w:lastRow="0" w:firstColumn="0" w:lastColumn="0" w:oddVBand="0" w:evenVBand="0" w:oddHBand="0" w:evenHBand="1" w:firstRowFirstColumn="0" w:firstRowLastColumn="0" w:lastRowFirstColumn="0" w:lastRowLastColumn="0"/>
              <w:rPr>
                <w:i/>
                <w:iCs/>
                <w:sz w:val="18"/>
                <w:szCs w:val="18"/>
              </w:rPr>
            </w:pPr>
            <w:r w:rsidRPr="00374359">
              <w:rPr>
                <w:i/>
                <w:iCs/>
                <w:sz w:val="18"/>
                <w:szCs w:val="18"/>
              </w:rPr>
              <w:t>$62,132,669.50</w:t>
            </w:r>
          </w:p>
        </w:tc>
        <w:tc>
          <w:tcPr>
            <w:tcW w:w="649" w:type="pct"/>
            <w:tcBorders>
              <w:top w:val="none" w:sz="0" w:space="0" w:color="auto"/>
              <w:left w:val="none" w:sz="0" w:space="0" w:color="auto"/>
              <w:bottom w:val="none" w:sz="0" w:space="0" w:color="auto"/>
              <w:right w:val="none" w:sz="0" w:space="0" w:color="auto"/>
            </w:tcBorders>
          </w:tcPr>
          <w:p w14:paraId="564AE998" w14:textId="342D3738" w:rsidR="00374359" w:rsidRPr="00374359" w:rsidRDefault="00374359" w:rsidP="00374359">
            <w:pPr>
              <w:pStyle w:val="TableRightText"/>
              <w:keepNext/>
              <w:keepLines/>
              <w:cnfStyle w:val="000000010000" w:firstRow="0" w:lastRow="0" w:firstColumn="0" w:lastColumn="0" w:oddVBand="0" w:evenVBand="0" w:oddHBand="0" w:evenHBand="1" w:firstRowFirstColumn="0" w:firstRowLastColumn="0" w:lastRowFirstColumn="0" w:lastRowLastColumn="0"/>
              <w:rPr>
                <w:i/>
                <w:iCs/>
                <w:sz w:val="18"/>
                <w:szCs w:val="18"/>
              </w:rPr>
            </w:pPr>
            <w:r w:rsidRPr="00374359">
              <w:rPr>
                <w:i/>
                <w:iCs/>
                <w:sz w:val="18"/>
                <w:szCs w:val="18"/>
              </w:rPr>
              <w:t>6.00</w:t>
            </w:r>
          </w:p>
        </w:tc>
      </w:tr>
      <w:tr w:rsidR="00374359" w14:paraId="3AFF2273" w14:textId="77777777" w:rsidTr="0037435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74" w:type="pct"/>
            <w:tcBorders>
              <w:top w:val="none" w:sz="0" w:space="0" w:color="auto"/>
              <w:left w:val="none" w:sz="0" w:space="0" w:color="auto"/>
              <w:bottom w:val="none" w:sz="0" w:space="0" w:color="auto"/>
              <w:right w:val="none" w:sz="0" w:space="0" w:color="auto"/>
            </w:tcBorders>
          </w:tcPr>
          <w:p w14:paraId="281E0F37" w14:textId="77777777" w:rsidR="00374359" w:rsidRPr="00BB59E8" w:rsidRDefault="00374359" w:rsidP="00374359">
            <w:pPr>
              <w:pStyle w:val="TableLeftText"/>
              <w:keepNext/>
              <w:keepLines/>
              <w:rPr>
                <w:i/>
                <w:iCs/>
                <w:sz w:val="18"/>
                <w:szCs w:val="18"/>
              </w:rPr>
            </w:pPr>
            <w:r w:rsidRPr="00BB59E8">
              <w:rPr>
                <w:i/>
                <w:iCs/>
                <w:sz w:val="18"/>
                <w:szCs w:val="18"/>
              </w:rPr>
              <w:t>Midstream - Lighting</w:t>
            </w:r>
          </w:p>
        </w:tc>
        <w:tc>
          <w:tcPr>
            <w:tcW w:w="719" w:type="pct"/>
            <w:tcBorders>
              <w:top w:val="none" w:sz="0" w:space="0" w:color="auto"/>
              <w:left w:val="none" w:sz="0" w:space="0" w:color="auto"/>
              <w:bottom w:val="none" w:sz="0" w:space="0" w:color="auto"/>
              <w:right w:val="none" w:sz="0" w:space="0" w:color="auto"/>
            </w:tcBorders>
          </w:tcPr>
          <w:p w14:paraId="243A8234" w14:textId="77C7B806" w:rsidR="00374359" w:rsidRPr="00374359" w:rsidRDefault="00374359" w:rsidP="00374359">
            <w:pPr>
              <w:pStyle w:val="TableRightText"/>
              <w:keepNext/>
              <w:keepLines/>
              <w:cnfStyle w:val="000000100000" w:firstRow="0" w:lastRow="0" w:firstColumn="0" w:lastColumn="0" w:oddVBand="0" w:evenVBand="0" w:oddHBand="1" w:evenHBand="0" w:firstRowFirstColumn="0" w:firstRowLastColumn="0" w:lastRowFirstColumn="0" w:lastRowLastColumn="0"/>
              <w:rPr>
                <w:i/>
                <w:iCs/>
                <w:sz w:val="18"/>
                <w:szCs w:val="18"/>
              </w:rPr>
            </w:pPr>
            <w:r w:rsidRPr="00374359">
              <w:rPr>
                <w:i/>
                <w:iCs/>
                <w:sz w:val="18"/>
                <w:szCs w:val="18"/>
              </w:rPr>
              <w:t>$23,295,508.33</w:t>
            </w:r>
          </w:p>
        </w:tc>
        <w:tc>
          <w:tcPr>
            <w:tcW w:w="826" w:type="pct"/>
            <w:tcBorders>
              <w:top w:val="none" w:sz="0" w:space="0" w:color="auto"/>
              <w:left w:val="none" w:sz="0" w:space="0" w:color="auto"/>
              <w:bottom w:val="none" w:sz="0" w:space="0" w:color="auto"/>
              <w:right w:val="none" w:sz="0" w:space="0" w:color="auto"/>
            </w:tcBorders>
          </w:tcPr>
          <w:p w14:paraId="73A1DAD5" w14:textId="44B75593" w:rsidR="00374359" w:rsidRPr="00374359" w:rsidRDefault="00374359" w:rsidP="00374359">
            <w:pPr>
              <w:pStyle w:val="TableRightText"/>
              <w:keepNext/>
              <w:keepLines/>
              <w:cnfStyle w:val="000000100000" w:firstRow="0" w:lastRow="0" w:firstColumn="0" w:lastColumn="0" w:oddVBand="0" w:evenVBand="0" w:oddHBand="1" w:evenHBand="0" w:firstRowFirstColumn="0" w:firstRowLastColumn="0" w:lastRowFirstColumn="0" w:lastRowLastColumn="0"/>
              <w:rPr>
                <w:i/>
                <w:iCs/>
                <w:sz w:val="18"/>
                <w:szCs w:val="18"/>
              </w:rPr>
            </w:pPr>
            <w:r w:rsidRPr="00374359">
              <w:rPr>
                <w:i/>
                <w:iCs/>
                <w:sz w:val="18"/>
                <w:szCs w:val="18"/>
              </w:rPr>
              <w:t>$7,892,127.98</w:t>
            </w:r>
          </w:p>
        </w:tc>
        <w:tc>
          <w:tcPr>
            <w:tcW w:w="932" w:type="pct"/>
            <w:tcBorders>
              <w:top w:val="none" w:sz="0" w:space="0" w:color="auto"/>
              <w:left w:val="none" w:sz="0" w:space="0" w:color="auto"/>
              <w:bottom w:val="none" w:sz="0" w:space="0" w:color="auto"/>
              <w:right w:val="none" w:sz="0" w:space="0" w:color="auto"/>
            </w:tcBorders>
          </w:tcPr>
          <w:p w14:paraId="23550455" w14:textId="5CC67719" w:rsidR="00374359" w:rsidRPr="00374359" w:rsidRDefault="00374359" w:rsidP="00374359">
            <w:pPr>
              <w:pStyle w:val="TableRightText"/>
              <w:keepNext/>
              <w:keepLines/>
              <w:cnfStyle w:val="000000100000" w:firstRow="0" w:lastRow="0" w:firstColumn="0" w:lastColumn="0" w:oddVBand="0" w:evenVBand="0" w:oddHBand="1" w:evenHBand="0" w:firstRowFirstColumn="0" w:firstRowLastColumn="0" w:lastRowFirstColumn="0" w:lastRowLastColumn="0"/>
              <w:rPr>
                <w:i/>
                <w:iCs/>
                <w:sz w:val="18"/>
                <w:szCs w:val="18"/>
              </w:rPr>
            </w:pPr>
            <w:r w:rsidRPr="00374359">
              <w:rPr>
                <w:i/>
                <w:iCs/>
                <w:sz w:val="18"/>
                <w:szCs w:val="18"/>
              </w:rPr>
              <w:t>$15,403,380.34</w:t>
            </w:r>
          </w:p>
        </w:tc>
        <w:tc>
          <w:tcPr>
            <w:tcW w:w="649" w:type="pct"/>
            <w:tcBorders>
              <w:top w:val="none" w:sz="0" w:space="0" w:color="auto"/>
              <w:left w:val="none" w:sz="0" w:space="0" w:color="auto"/>
              <w:bottom w:val="none" w:sz="0" w:space="0" w:color="auto"/>
              <w:right w:val="none" w:sz="0" w:space="0" w:color="auto"/>
            </w:tcBorders>
          </w:tcPr>
          <w:p w14:paraId="0F93FA89" w14:textId="11B74565" w:rsidR="00374359" w:rsidRPr="00374359" w:rsidRDefault="00374359" w:rsidP="00374359">
            <w:pPr>
              <w:pStyle w:val="TableRightText"/>
              <w:keepNext/>
              <w:keepLines/>
              <w:cnfStyle w:val="000000100000" w:firstRow="0" w:lastRow="0" w:firstColumn="0" w:lastColumn="0" w:oddVBand="0" w:evenVBand="0" w:oddHBand="1" w:evenHBand="0" w:firstRowFirstColumn="0" w:firstRowLastColumn="0" w:lastRowFirstColumn="0" w:lastRowLastColumn="0"/>
              <w:rPr>
                <w:i/>
                <w:iCs/>
                <w:sz w:val="18"/>
                <w:szCs w:val="18"/>
              </w:rPr>
            </w:pPr>
            <w:r w:rsidRPr="00374359">
              <w:rPr>
                <w:i/>
                <w:iCs/>
                <w:sz w:val="18"/>
                <w:szCs w:val="18"/>
              </w:rPr>
              <w:t>2.95</w:t>
            </w:r>
          </w:p>
        </w:tc>
      </w:tr>
      <w:tr w:rsidR="00374359" w14:paraId="3D705926" w14:textId="77777777" w:rsidTr="00374359">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74" w:type="pct"/>
            <w:tcBorders>
              <w:top w:val="none" w:sz="0" w:space="0" w:color="auto"/>
              <w:left w:val="none" w:sz="0" w:space="0" w:color="auto"/>
              <w:bottom w:val="none" w:sz="0" w:space="0" w:color="auto"/>
              <w:right w:val="none" w:sz="0" w:space="0" w:color="auto"/>
            </w:tcBorders>
          </w:tcPr>
          <w:p w14:paraId="68D976F5" w14:textId="77777777" w:rsidR="00374359" w:rsidRPr="00BB59E8" w:rsidRDefault="00374359" w:rsidP="00374359">
            <w:pPr>
              <w:pStyle w:val="TableLeftText"/>
              <w:keepNext/>
              <w:keepLines/>
              <w:rPr>
                <w:i/>
                <w:iCs/>
                <w:sz w:val="18"/>
                <w:szCs w:val="18"/>
              </w:rPr>
            </w:pPr>
            <w:r w:rsidRPr="00BB59E8">
              <w:rPr>
                <w:i/>
                <w:iCs/>
                <w:sz w:val="18"/>
                <w:szCs w:val="18"/>
              </w:rPr>
              <w:t>Midstream - HVAC</w:t>
            </w:r>
          </w:p>
        </w:tc>
        <w:tc>
          <w:tcPr>
            <w:tcW w:w="719" w:type="pct"/>
            <w:tcBorders>
              <w:top w:val="none" w:sz="0" w:space="0" w:color="auto"/>
              <w:left w:val="none" w:sz="0" w:space="0" w:color="auto"/>
              <w:bottom w:val="none" w:sz="0" w:space="0" w:color="auto"/>
              <w:right w:val="none" w:sz="0" w:space="0" w:color="auto"/>
            </w:tcBorders>
          </w:tcPr>
          <w:p w14:paraId="79B58565" w14:textId="495F7C0F" w:rsidR="00374359" w:rsidRPr="00374359" w:rsidRDefault="00374359" w:rsidP="00374359">
            <w:pPr>
              <w:pStyle w:val="TableRightText"/>
              <w:keepNext/>
              <w:keepLines/>
              <w:cnfStyle w:val="000000010000" w:firstRow="0" w:lastRow="0" w:firstColumn="0" w:lastColumn="0" w:oddVBand="0" w:evenVBand="0" w:oddHBand="0" w:evenHBand="1" w:firstRowFirstColumn="0" w:firstRowLastColumn="0" w:lastRowFirstColumn="0" w:lastRowLastColumn="0"/>
              <w:rPr>
                <w:i/>
                <w:iCs/>
                <w:sz w:val="18"/>
                <w:szCs w:val="18"/>
              </w:rPr>
            </w:pPr>
            <w:r w:rsidRPr="00374359">
              <w:rPr>
                <w:i/>
                <w:iCs/>
                <w:sz w:val="18"/>
                <w:szCs w:val="18"/>
              </w:rPr>
              <w:t>$441,116.26</w:t>
            </w:r>
          </w:p>
        </w:tc>
        <w:tc>
          <w:tcPr>
            <w:tcW w:w="826" w:type="pct"/>
            <w:tcBorders>
              <w:top w:val="none" w:sz="0" w:space="0" w:color="auto"/>
              <w:left w:val="none" w:sz="0" w:space="0" w:color="auto"/>
              <w:bottom w:val="none" w:sz="0" w:space="0" w:color="auto"/>
              <w:right w:val="none" w:sz="0" w:space="0" w:color="auto"/>
            </w:tcBorders>
          </w:tcPr>
          <w:p w14:paraId="43CB5F37" w14:textId="4AE58408" w:rsidR="00374359" w:rsidRPr="00374359" w:rsidRDefault="00374359" w:rsidP="00374359">
            <w:pPr>
              <w:pStyle w:val="TableRightText"/>
              <w:keepNext/>
              <w:keepLines/>
              <w:cnfStyle w:val="000000010000" w:firstRow="0" w:lastRow="0" w:firstColumn="0" w:lastColumn="0" w:oddVBand="0" w:evenVBand="0" w:oddHBand="0" w:evenHBand="1" w:firstRowFirstColumn="0" w:firstRowLastColumn="0" w:lastRowFirstColumn="0" w:lastRowLastColumn="0"/>
              <w:rPr>
                <w:i/>
                <w:iCs/>
                <w:sz w:val="18"/>
                <w:szCs w:val="18"/>
              </w:rPr>
            </w:pPr>
            <w:r w:rsidRPr="00374359">
              <w:rPr>
                <w:i/>
                <w:iCs/>
                <w:sz w:val="18"/>
                <w:szCs w:val="18"/>
              </w:rPr>
              <w:t>$535,797.69</w:t>
            </w:r>
          </w:p>
        </w:tc>
        <w:tc>
          <w:tcPr>
            <w:tcW w:w="932" w:type="pct"/>
            <w:tcBorders>
              <w:top w:val="none" w:sz="0" w:space="0" w:color="auto"/>
              <w:left w:val="none" w:sz="0" w:space="0" w:color="auto"/>
              <w:bottom w:val="none" w:sz="0" w:space="0" w:color="auto"/>
              <w:right w:val="none" w:sz="0" w:space="0" w:color="auto"/>
            </w:tcBorders>
          </w:tcPr>
          <w:p w14:paraId="6C108DA1" w14:textId="3FEE457E" w:rsidR="00374359" w:rsidRPr="00374359" w:rsidRDefault="00374359" w:rsidP="00374359">
            <w:pPr>
              <w:pStyle w:val="TableRightText"/>
              <w:keepNext/>
              <w:keepLines/>
              <w:cnfStyle w:val="000000010000" w:firstRow="0" w:lastRow="0" w:firstColumn="0" w:lastColumn="0" w:oddVBand="0" w:evenVBand="0" w:oddHBand="0" w:evenHBand="1" w:firstRowFirstColumn="0" w:firstRowLastColumn="0" w:lastRowFirstColumn="0" w:lastRowLastColumn="0"/>
              <w:rPr>
                <w:i/>
                <w:iCs/>
                <w:sz w:val="18"/>
                <w:szCs w:val="18"/>
              </w:rPr>
            </w:pPr>
            <w:r w:rsidRPr="00374359">
              <w:rPr>
                <w:i/>
                <w:iCs/>
                <w:sz w:val="18"/>
                <w:szCs w:val="18"/>
              </w:rPr>
              <w:t>-$94,681.43</w:t>
            </w:r>
          </w:p>
        </w:tc>
        <w:tc>
          <w:tcPr>
            <w:tcW w:w="649" w:type="pct"/>
            <w:tcBorders>
              <w:top w:val="none" w:sz="0" w:space="0" w:color="auto"/>
              <w:left w:val="none" w:sz="0" w:space="0" w:color="auto"/>
              <w:bottom w:val="none" w:sz="0" w:space="0" w:color="auto"/>
              <w:right w:val="none" w:sz="0" w:space="0" w:color="auto"/>
            </w:tcBorders>
          </w:tcPr>
          <w:p w14:paraId="521652B9" w14:textId="4138F74B" w:rsidR="00374359" w:rsidRPr="00374359" w:rsidRDefault="00374359" w:rsidP="00374359">
            <w:pPr>
              <w:pStyle w:val="TableRightText"/>
              <w:keepNext/>
              <w:keepLines/>
              <w:cnfStyle w:val="000000010000" w:firstRow="0" w:lastRow="0" w:firstColumn="0" w:lastColumn="0" w:oddVBand="0" w:evenVBand="0" w:oddHBand="0" w:evenHBand="1" w:firstRowFirstColumn="0" w:firstRowLastColumn="0" w:lastRowFirstColumn="0" w:lastRowLastColumn="0"/>
              <w:rPr>
                <w:i/>
                <w:iCs/>
                <w:sz w:val="18"/>
                <w:szCs w:val="18"/>
              </w:rPr>
            </w:pPr>
            <w:r w:rsidRPr="00374359">
              <w:rPr>
                <w:i/>
                <w:iCs/>
                <w:sz w:val="18"/>
                <w:szCs w:val="18"/>
              </w:rPr>
              <w:t>0.82</w:t>
            </w:r>
          </w:p>
        </w:tc>
      </w:tr>
      <w:tr w:rsidR="00374359" w14:paraId="5E6AD689" w14:textId="77777777" w:rsidTr="0037435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74" w:type="pct"/>
            <w:tcBorders>
              <w:top w:val="none" w:sz="0" w:space="0" w:color="auto"/>
              <w:left w:val="none" w:sz="0" w:space="0" w:color="auto"/>
              <w:bottom w:val="none" w:sz="0" w:space="0" w:color="auto"/>
              <w:right w:val="none" w:sz="0" w:space="0" w:color="auto"/>
            </w:tcBorders>
          </w:tcPr>
          <w:p w14:paraId="1A18EDC2" w14:textId="77777777" w:rsidR="00374359" w:rsidRPr="00BB59E8" w:rsidRDefault="00374359" w:rsidP="00374359">
            <w:pPr>
              <w:pStyle w:val="TableLeftText"/>
              <w:keepNext/>
              <w:keepLines/>
              <w:rPr>
                <w:i/>
                <w:iCs/>
                <w:sz w:val="18"/>
                <w:szCs w:val="18"/>
              </w:rPr>
            </w:pPr>
            <w:r w:rsidRPr="00BB59E8">
              <w:rPr>
                <w:i/>
                <w:iCs/>
                <w:sz w:val="18"/>
                <w:szCs w:val="18"/>
              </w:rPr>
              <w:t>Midstream - Food Service</w:t>
            </w:r>
          </w:p>
        </w:tc>
        <w:tc>
          <w:tcPr>
            <w:tcW w:w="719" w:type="pct"/>
            <w:tcBorders>
              <w:top w:val="none" w:sz="0" w:space="0" w:color="auto"/>
              <w:left w:val="none" w:sz="0" w:space="0" w:color="auto"/>
              <w:bottom w:val="none" w:sz="0" w:space="0" w:color="auto"/>
              <w:right w:val="none" w:sz="0" w:space="0" w:color="auto"/>
            </w:tcBorders>
          </w:tcPr>
          <w:p w14:paraId="4965F4FB" w14:textId="14189E9D" w:rsidR="00374359" w:rsidRPr="00374359" w:rsidRDefault="00374359" w:rsidP="00374359">
            <w:pPr>
              <w:pStyle w:val="TableRightText"/>
              <w:keepNext/>
              <w:keepLines/>
              <w:cnfStyle w:val="000000100000" w:firstRow="0" w:lastRow="0" w:firstColumn="0" w:lastColumn="0" w:oddVBand="0" w:evenVBand="0" w:oddHBand="1" w:evenHBand="0" w:firstRowFirstColumn="0" w:firstRowLastColumn="0" w:lastRowFirstColumn="0" w:lastRowLastColumn="0"/>
              <w:rPr>
                <w:i/>
                <w:iCs/>
                <w:sz w:val="18"/>
                <w:szCs w:val="18"/>
              </w:rPr>
            </w:pPr>
            <w:r w:rsidRPr="00374359">
              <w:rPr>
                <w:i/>
                <w:iCs/>
                <w:sz w:val="18"/>
                <w:szCs w:val="18"/>
              </w:rPr>
              <w:t>$391,579.71</w:t>
            </w:r>
          </w:p>
        </w:tc>
        <w:tc>
          <w:tcPr>
            <w:tcW w:w="826" w:type="pct"/>
            <w:tcBorders>
              <w:top w:val="none" w:sz="0" w:space="0" w:color="auto"/>
              <w:left w:val="none" w:sz="0" w:space="0" w:color="auto"/>
              <w:bottom w:val="none" w:sz="0" w:space="0" w:color="auto"/>
              <w:right w:val="none" w:sz="0" w:space="0" w:color="auto"/>
            </w:tcBorders>
          </w:tcPr>
          <w:p w14:paraId="6774224A" w14:textId="3091743A" w:rsidR="00374359" w:rsidRPr="00374359" w:rsidRDefault="00374359" w:rsidP="00374359">
            <w:pPr>
              <w:pStyle w:val="TableRightText"/>
              <w:keepNext/>
              <w:keepLines/>
              <w:cnfStyle w:val="000000100000" w:firstRow="0" w:lastRow="0" w:firstColumn="0" w:lastColumn="0" w:oddVBand="0" w:evenVBand="0" w:oddHBand="1" w:evenHBand="0" w:firstRowFirstColumn="0" w:firstRowLastColumn="0" w:lastRowFirstColumn="0" w:lastRowLastColumn="0"/>
              <w:rPr>
                <w:i/>
                <w:iCs/>
                <w:sz w:val="18"/>
                <w:szCs w:val="18"/>
              </w:rPr>
            </w:pPr>
            <w:r w:rsidRPr="00374359">
              <w:rPr>
                <w:i/>
                <w:iCs/>
                <w:sz w:val="18"/>
                <w:szCs w:val="18"/>
              </w:rPr>
              <w:t>$270,056.28</w:t>
            </w:r>
          </w:p>
        </w:tc>
        <w:tc>
          <w:tcPr>
            <w:tcW w:w="932" w:type="pct"/>
            <w:tcBorders>
              <w:top w:val="none" w:sz="0" w:space="0" w:color="auto"/>
              <w:left w:val="none" w:sz="0" w:space="0" w:color="auto"/>
              <w:bottom w:val="none" w:sz="0" w:space="0" w:color="auto"/>
              <w:right w:val="none" w:sz="0" w:space="0" w:color="auto"/>
            </w:tcBorders>
          </w:tcPr>
          <w:p w14:paraId="6D545A4E" w14:textId="30C7E6D3" w:rsidR="00374359" w:rsidRPr="00374359" w:rsidRDefault="00374359" w:rsidP="00374359">
            <w:pPr>
              <w:pStyle w:val="TableRightText"/>
              <w:keepNext/>
              <w:keepLines/>
              <w:cnfStyle w:val="000000100000" w:firstRow="0" w:lastRow="0" w:firstColumn="0" w:lastColumn="0" w:oddVBand="0" w:evenVBand="0" w:oddHBand="1" w:evenHBand="0" w:firstRowFirstColumn="0" w:firstRowLastColumn="0" w:lastRowFirstColumn="0" w:lastRowLastColumn="0"/>
              <w:rPr>
                <w:i/>
                <w:iCs/>
                <w:sz w:val="18"/>
                <w:szCs w:val="18"/>
              </w:rPr>
            </w:pPr>
            <w:r w:rsidRPr="00374359">
              <w:rPr>
                <w:i/>
                <w:iCs/>
                <w:sz w:val="18"/>
                <w:szCs w:val="18"/>
              </w:rPr>
              <w:t>$121,523.44</w:t>
            </w:r>
          </w:p>
        </w:tc>
        <w:tc>
          <w:tcPr>
            <w:tcW w:w="649" w:type="pct"/>
            <w:tcBorders>
              <w:top w:val="none" w:sz="0" w:space="0" w:color="auto"/>
              <w:left w:val="none" w:sz="0" w:space="0" w:color="auto"/>
              <w:bottom w:val="none" w:sz="0" w:space="0" w:color="auto"/>
              <w:right w:val="none" w:sz="0" w:space="0" w:color="auto"/>
            </w:tcBorders>
          </w:tcPr>
          <w:p w14:paraId="581951FA" w14:textId="0D8E7BD5" w:rsidR="00374359" w:rsidRPr="00374359" w:rsidRDefault="00374359" w:rsidP="00374359">
            <w:pPr>
              <w:pStyle w:val="TableRightText"/>
              <w:keepNext/>
              <w:keepLines/>
              <w:cnfStyle w:val="000000100000" w:firstRow="0" w:lastRow="0" w:firstColumn="0" w:lastColumn="0" w:oddVBand="0" w:evenVBand="0" w:oddHBand="1" w:evenHBand="0" w:firstRowFirstColumn="0" w:firstRowLastColumn="0" w:lastRowFirstColumn="0" w:lastRowLastColumn="0"/>
              <w:rPr>
                <w:i/>
                <w:iCs/>
                <w:sz w:val="18"/>
                <w:szCs w:val="18"/>
              </w:rPr>
            </w:pPr>
            <w:r w:rsidRPr="00374359">
              <w:rPr>
                <w:i/>
                <w:iCs/>
                <w:sz w:val="18"/>
                <w:szCs w:val="18"/>
              </w:rPr>
              <w:t>1.45</w:t>
            </w:r>
          </w:p>
        </w:tc>
      </w:tr>
      <w:tr w:rsidR="00374359" w14:paraId="720F1107" w14:textId="77777777" w:rsidTr="00374359">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74" w:type="pct"/>
            <w:tcBorders>
              <w:top w:val="none" w:sz="0" w:space="0" w:color="auto"/>
              <w:left w:val="none" w:sz="0" w:space="0" w:color="auto"/>
              <w:bottom w:val="none" w:sz="0" w:space="0" w:color="auto"/>
              <w:right w:val="none" w:sz="0" w:space="0" w:color="auto"/>
            </w:tcBorders>
          </w:tcPr>
          <w:p w14:paraId="43B52321" w14:textId="77777777" w:rsidR="00374359" w:rsidRPr="00BB59E8" w:rsidRDefault="00374359" w:rsidP="00374359">
            <w:pPr>
              <w:pStyle w:val="TableLeftText"/>
              <w:keepNext/>
              <w:keepLines/>
              <w:rPr>
                <w:i/>
                <w:iCs/>
                <w:sz w:val="18"/>
                <w:szCs w:val="18"/>
              </w:rPr>
            </w:pPr>
            <w:r w:rsidRPr="00BB59E8">
              <w:rPr>
                <w:i/>
                <w:iCs/>
                <w:sz w:val="18"/>
                <w:szCs w:val="18"/>
              </w:rPr>
              <w:t>Small Business - Direct Install</w:t>
            </w:r>
          </w:p>
        </w:tc>
        <w:tc>
          <w:tcPr>
            <w:tcW w:w="719" w:type="pct"/>
            <w:tcBorders>
              <w:top w:val="none" w:sz="0" w:space="0" w:color="auto"/>
              <w:left w:val="none" w:sz="0" w:space="0" w:color="auto"/>
              <w:bottom w:val="none" w:sz="0" w:space="0" w:color="auto"/>
              <w:right w:val="none" w:sz="0" w:space="0" w:color="auto"/>
            </w:tcBorders>
          </w:tcPr>
          <w:p w14:paraId="17118F45" w14:textId="33FAA270" w:rsidR="00374359" w:rsidRPr="00374359" w:rsidRDefault="00374359" w:rsidP="00374359">
            <w:pPr>
              <w:pStyle w:val="TableRightText"/>
              <w:keepNext/>
              <w:keepLines/>
              <w:cnfStyle w:val="000000010000" w:firstRow="0" w:lastRow="0" w:firstColumn="0" w:lastColumn="0" w:oddVBand="0" w:evenVBand="0" w:oddHBand="0" w:evenHBand="1" w:firstRowFirstColumn="0" w:firstRowLastColumn="0" w:lastRowFirstColumn="0" w:lastRowLastColumn="0"/>
              <w:rPr>
                <w:i/>
                <w:iCs/>
                <w:sz w:val="18"/>
                <w:szCs w:val="18"/>
              </w:rPr>
            </w:pPr>
            <w:r w:rsidRPr="00374359">
              <w:rPr>
                <w:i/>
                <w:iCs/>
                <w:sz w:val="18"/>
                <w:szCs w:val="18"/>
              </w:rPr>
              <w:t>$35,530,342.93</w:t>
            </w:r>
          </w:p>
        </w:tc>
        <w:tc>
          <w:tcPr>
            <w:tcW w:w="826" w:type="pct"/>
            <w:tcBorders>
              <w:top w:val="none" w:sz="0" w:space="0" w:color="auto"/>
              <w:left w:val="none" w:sz="0" w:space="0" w:color="auto"/>
              <w:bottom w:val="none" w:sz="0" w:space="0" w:color="auto"/>
              <w:right w:val="none" w:sz="0" w:space="0" w:color="auto"/>
            </w:tcBorders>
          </w:tcPr>
          <w:p w14:paraId="17B1FB39" w14:textId="1328CF26" w:rsidR="00374359" w:rsidRPr="00374359" w:rsidRDefault="00374359" w:rsidP="00374359">
            <w:pPr>
              <w:pStyle w:val="TableRightText"/>
              <w:keepNext/>
              <w:keepLines/>
              <w:cnfStyle w:val="000000010000" w:firstRow="0" w:lastRow="0" w:firstColumn="0" w:lastColumn="0" w:oddVBand="0" w:evenVBand="0" w:oddHBand="0" w:evenHBand="1" w:firstRowFirstColumn="0" w:firstRowLastColumn="0" w:lastRowFirstColumn="0" w:lastRowLastColumn="0"/>
              <w:rPr>
                <w:i/>
                <w:iCs/>
                <w:sz w:val="18"/>
                <w:szCs w:val="18"/>
              </w:rPr>
            </w:pPr>
            <w:r w:rsidRPr="00374359">
              <w:rPr>
                <w:i/>
                <w:iCs/>
                <w:sz w:val="18"/>
                <w:szCs w:val="18"/>
              </w:rPr>
              <w:t>$19,482,341.23</w:t>
            </w:r>
          </w:p>
        </w:tc>
        <w:tc>
          <w:tcPr>
            <w:tcW w:w="932" w:type="pct"/>
            <w:tcBorders>
              <w:top w:val="none" w:sz="0" w:space="0" w:color="auto"/>
              <w:left w:val="none" w:sz="0" w:space="0" w:color="auto"/>
              <w:bottom w:val="none" w:sz="0" w:space="0" w:color="auto"/>
              <w:right w:val="none" w:sz="0" w:space="0" w:color="auto"/>
            </w:tcBorders>
          </w:tcPr>
          <w:p w14:paraId="21FF732E" w14:textId="48DB513E" w:rsidR="00374359" w:rsidRPr="00374359" w:rsidRDefault="00374359" w:rsidP="00374359">
            <w:pPr>
              <w:pStyle w:val="TableRightText"/>
              <w:keepNext/>
              <w:keepLines/>
              <w:cnfStyle w:val="000000010000" w:firstRow="0" w:lastRow="0" w:firstColumn="0" w:lastColumn="0" w:oddVBand="0" w:evenVBand="0" w:oddHBand="0" w:evenHBand="1" w:firstRowFirstColumn="0" w:firstRowLastColumn="0" w:lastRowFirstColumn="0" w:lastRowLastColumn="0"/>
              <w:rPr>
                <w:i/>
                <w:iCs/>
                <w:sz w:val="18"/>
                <w:szCs w:val="18"/>
              </w:rPr>
            </w:pPr>
            <w:r w:rsidRPr="00374359">
              <w:rPr>
                <w:i/>
                <w:iCs/>
                <w:sz w:val="18"/>
                <w:szCs w:val="18"/>
              </w:rPr>
              <w:t>$16,048,001.70</w:t>
            </w:r>
          </w:p>
        </w:tc>
        <w:tc>
          <w:tcPr>
            <w:tcW w:w="649" w:type="pct"/>
            <w:tcBorders>
              <w:top w:val="none" w:sz="0" w:space="0" w:color="auto"/>
              <w:left w:val="none" w:sz="0" w:space="0" w:color="auto"/>
              <w:bottom w:val="none" w:sz="0" w:space="0" w:color="auto"/>
              <w:right w:val="none" w:sz="0" w:space="0" w:color="auto"/>
            </w:tcBorders>
          </w:tcPr>
          <w:p w14:paraId="5FF26B66" w14:textId="4891B910" w:rsidR="00374359" w:rsidRPr="00374359" w:rsidRDefault="00374359" w:rsidP="00374359">
            <w:pPr>
              <w:pStyle w:val="TableRightText"/>
              <w:keepNext/>
              <w:keepLines/>
              <w:cnfStyle w:val="000000010000" w:firstRow="0" w:lastRow="0" w:firstColumn="0" w:lastColumn="0" w:oddVBand="0" w:evenVBand="0" w:oddHBand="0" w:evenHBand="1" w:firstRowFirstColumn="0" w:firstRowLastColumn="0" w:lastRowFirstColumn="0" w:lastRowLastColumn="0"/>
              <w:rPr>
                <w:i/>
                <w:iCs/>
                <w:sz w:val="18"/>
                <w:szCs w:val="18"/>
              </w:rPr>
            </w:pPr>
            <w:r w:rsidRPr="00374359">
              <w:rPr>
                <w:i/>
                <w:iCs/>
                <w:sz w:val="18"/>
                <w:szCs w:val="18"/>
              </w:rPr>
              <w:t>1.82</w:t>
            </w:r>
          </w:p>
        </w:tc>
      </w:tr>
      <w:tr w:rsidR="00374359" w14:paraId="172CE6D0" w14:textId="77777777" w:rsidTr="0037435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74" w:type="pct"/>
            <w:tcBorders>
              <w:top w:val="none" w:sz="0" w:space="0" w:color="auto"/>
              <w:left w:val="none" w:sz="0" w:space="0" w:color="auto"/>
              <w:bottom w:val="none" w:sz="0" w:space="0" w:color="auto"/>
              <w:right w:val="none" w:sz="0" w:space="0" w:color="auto"/>
            </w:tcBorders>
          </w:tcPr>
          <w:p w14:paraId="470D25BD" w14:textId="77777777" w:rsidR="00374359" w:rsidRPr="00BB59E8" w:rsidRDefault="00374359" w:rsidP="00374359">
            <w:pPr>
              <w:pStyle w:val="TableLeftText"/>
              <w:keepNext/>
              <w:keepLines/>
              <w:rPr>
                <w:i/>
                <w:iCs/>
                <w:sz w:val="18"/>
                <w:szCs w:val="18"/>
              </w:rPr>
            </w:pPr>
            <w:r w:rsidRPr="00BB59E8">
              <w:rPr>
                <w:i/>
                <w:iCs/>
                <w:sz w:val="18"/>
                <w:szCs w:val="18"/>
              </w:rPr>
              <w:t>Small Business - Energy Performance</w:t>
            </w:r>
          </w:p>
        </w:tc>
        <w:tc>
          <w:tcPr>
            <w:tcW w:w="719" w:type="pct"/>
            <w:tcBorders>
              <w:top w:val="none" w:sz="0" w:space="0" w:color="auto"/>
              <w:left w:val="none" w:sz="0" w:space="0" w:color="auto"/>
              <w:bottom w:val="none" w:sz="0" w:space="0" w:color="auto"/>
              <w:right w:val="none" w:sz="0" w:space="0" w:color="auto"/>
            </w:tcBorders>
          </w:tcPr>
          <w:p w14:paraId="5E6DA896" w14:textId="48DE09CA" w:rsidR="00374359" w:rsidRPr="00374359" w:rsidRDefault="00374359" w:rsidP="00374359">
            <w:pPr>
              <w:pStyle w:val="TableRightText"/>
              <w:keepNext/>
              <w:keepLines/>
              <w:cnfStyle w:val="000000100000" w:firstRow="0" w:lastRow="0" w:firstColumn="0" w:lastColumn="0" w:oddVBand="0" w:evenVBand="0" w:oddHBand="1" w:evenHBand="0" w:firstRowFirstColumn="0" w:firstRowLastColumn="0" w:lastRowFirstColumn="0" w:lastRowLastColumn="0"/>
              <w:rPr>
                <w:i/>
                <w:iCs/>
                <w:sz w:val="18"/>
                <w:szCs w:val="18"/>
              </w:rPr>
            </w:pPr>
            <w:r w:rsidRPr="00374359">
              <w:rPr>
                <w:i/>
                <w:iCs/>
                <w:sz w:val="18"/>
                <w:szCs w:val="18"/>
              </w:rPr>
              <w:t>$642,049.57</w:t>
            </w:r>
          </w:p>
        </w:tc>
        <w:tc>
          <w:tcPr>
            <w:tcW w:w="826" w:type="pct"/>
            <w:tcBorders>
              <w:top w:val="none" w:sz="0" w:space="0" w:color="auto"/>
              <w:left w:val="none" w:sz="0" w:space="0" w:color="auto"/>
              <w:bottom w:val="none" w:sz="0" w:space="0" w:color="auto"/>
              <w:right w:val="none" w:sz="0" w:space="0" w:color="auto"/>
            </w:tcBorders>
          </w:tcPr>
          <w:p w14:paraId="2FE97608" w14:textId="3B3F65C6" w:rsidR="00374359" w:rsidRPr="00374359" w:rsidRDefault="00374359" w:rsidP="00374359">
            <w:pPr>
              <w:pStyle w:val="TableRightText"/>
              <w:keepNext/>
              <w:keepLines/>
              <w:cnfStyle w:val="000000100000" w:firstRow="0" w:lastRow="0" w:firstColumn="0" w:lastColumn="0" w:oddVBand="0" w:evenVBand="0" w:oddHBand="1" w:evenHBand="0" w:firstRowFirstColumn="0" w:firstRowLastColumn="0" w:lastRowFirstColumn="0" w:lastRowLastColumn="0"/>
              <w:rPr>
                <w:i/>
                <w:iCs/>
                <w:sz w:val="18"/>
                <w:szCs w:val="18"/>
              </w:rPr>
            </w:pPr>
            <w:r w:rsidRPr="00374359">
              <w:rPr>
                <w:i/>
                <w:iCs/>
                <w:sz w:val="18"/>
                <w:szCs w:val="18"/>
              </w:rPr>
              <w:t>$830,503.01</w:t>
            </w:r>
          </w:p>
        </w:tc>
        <w:tc>
          <w:tcPr>
            <w:tcW w:w="932" w:type="pct"/>
            <w:tcBorders>
              <w:top w:val="none" w:sz="0" w:space="0" w:color="auto"/>
              <w:left w:val="none" w:sz="0" w:space="0" w:color="auto"/>
              <w:bottom w:val="none" w:sz="0" w:space="0" w:color="auto"/>
              <w:right w:val="none" w:sz="0" w:space="0" w:color="auto"/>
            </w:tcBorders>
          </w:tcPr>
          <w:p w14:paraId="2A61EE32" w14:textId="77BA6956" w:rsidR="00374359" w:rsidRPr="00374359" w:rsidRDefault="00374359" w:rsidP="00374359">
            <w:pPr>
              <w:pStyle w:val="TableRightText"/>
              <w:keepNext/>
              <w:keepLines/>
              <w:cnfStyle w:val="000000100000" w:firstRow="0" w:lastRow="0" w:firstColumn="0" w:lastColumn="0" w:oddVBand="0" w:evenVBand="0" w:oddHBand="1" w:evenHBand="0" w:firstRowFirstColumn="0" w:firstRowLastColumn="0" w:lastRowFirstColumn="0" w:lastRowLastColumn="0"/>
              <w:rPr>
                <w:i/>
                <w:iCs/>
                <w:sz w:val="18"/>
                <w:szCs w:val="18"/>
              </w:rPr>
            </w:pPr>
            <w:r w:rsidRPr="00374359">
              <w:rPr>
                <w:i/>
                <w:iCs/>
                <w:sz w:val="18"/>
                <w:szCs w:val="18"/>
              </w:rPr>
              <w:t>-$188,453.44</w:t>
            </w:r>
          </w:p>
        </w:tc>
        <w:tc>
          <w:tcPr>
            <w:tcW w:w="649" w:type="pct"/>
            <w:tcBorders>
              <w:top w:val="none" w:sz="0" w:space="0" w:color="auto"/>
              <w:left w:val="none" w:sz="0" w:space="0" w:color="auto"/>
              <w:bottom w:val="none" w:sz="0" w:space="0" w:color="auto"/>
              <w:right w:val="none" w:sz="0" w:space="0" w:color="auto"/>
            </w:tcBorders>
          </w:tcPr>
          <w:p w14:paraId="09FBAD1D" w14:textId="43B4082D" w:rsidR="00374359" w:rsidRPr="00374359" w:rsidRDefault="00374359" w:rsidP="00374359">
            <w:pPr>
              <w:pStyle w:val="TableRightText"/>
              <w:keepNext/>
              <w:keepLines/>
              <w:cnfStyle w:val="000000100000" w:firstRow="0" w:lastRow="0" w:firstColumn="0" w:lastColumn="0" w:oddVBand="0" w:evenVBand="0" w:oddHBand="1" w:evenHBand="0" w:firstRowFirstColumn="0" w:firstRowLastColumn="0" w:lastRowFirstColumn="0" w:lastRowLastColumn="0"/>
              <w:rPr>
                <w:i/>
                <w:iCs/>
                <w:sz w:val="18"/>
                <w:szCs w:val="18"/>
              </w:rPr>
            </w:pPr>
            <w:r w:rsidRPr="00374359">
              <w:rPr>
                <w:i/>
                <w:iCs/>
                <w:sz w:val="18"/>
                <w:szCs w:val="18"/>
              </w:rPr>
              <w:t>0.77</w:t>
            </w:r>
          </w:p>
        </w:tc>
      </w:tr>
      <w:tr w:rsidR="00374359" w14:paraId="51C8D93F" w14:textId="77777777" w:rsidTr="00374359">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74" w:type="pct"/>
            <w:tcBorders>
              <w:top w:val="none" w:sz="0" w:space="0" w:color="auto"/>
              <w:left w:val="none" w:sz="0" w:space="0" w:color="auto"/>
              <w:bottom w:val="none" w:sz="0" w:space="0" w:color="auto"/>
              <w:right w:val="none" w:sz="0" w:space="0" w:color="auto"/>
            </w:tcBorders>
          </w:tcPr>
          <w:p w14:paraId="309F72A9" w14:textId="77777777" w:rsidR="00374359" w:rsidRPr="00BB59E8" w:rsidRDefault="00374359" w:rsidP="00374359">
            <w:pPr>
              <w:pStyle w:val="TableLeftText"/>
              <w:rPr>
                <w:i/>
                <w:iCs/>
                <w:sz w:val="18"/>
                <w:szCs w:val="18"/>
              </w:rPr>
            </w:pPr>
            <w:r w:rsidRPr="00BB59E8">
              <w:rPr>
                <w:i/>
                <w:iCs/>
                <w:sz w:val="18"/>
                <w:szCs w:val="18"/>
              </w:rPr>
              <w:t>Retro-Commissioning</w:t>
            </w:r>
          </w:p>
        </w:tc>
        <w:tc>
          <w:tcPr>
            <w:tcW w:w="719" w:type="pct"/>
            <w:tcBorders>
              <w:top w:val="none" w:sz="0" w:space="0" w:color="auto"/>
              <w:left w:val="none" w:sz="0" w:space="0" w:color="auto"/>
              <w:bottom w:val="none" w:sz="0" w:space="0" w:color="auto"/>
              <w:right w:val="none" w:sz="0" w:space="0" w:color="auto"/>
            </w:tcBorders>
          </w:tcPr>
          <w:p w14:paraId="6FFE809A" w14:textId="6623CAAA" w:rsidR="00374359" w:rsidRPr="00374359" w:rsidRDefault="00374359" w:rsidP="00374359">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374359">
              <w:rPr>
                <w:i/>
                <w:iCs/>
                <w:sz w:val="18"/>
                <w:szCs w:val="18"/>
              </w:rPr>
              <w:t>$1,235,758.68</w:t>
            </w:r>
          </w:p>
        </w:tc>
        <w:tc>
          <w:tcPr>
            <w:tcW w:w="826" w:type="pct"/>
            <w:tcBorders>
              <w:top w:val="none" w:sz="0" w:space="0" w:color="auto"/>
              <w:left w:val="none" w:sz="0" w:space="0" w:color="auto"/>
              <w:bottom w:val="none" w:sz="0" w:space="0" w:color="auto"/>
              <w:right w:val="none" w:sz="0" w:space="0" w:color="auto"/>
            </w:tcBorders>
          </w:tcPr>
          <w:p w14:paraId="11989187" w14:textId="009152BC" w:rsidR="00374359" w:rsidRPr="00374359" w:rsidRDefault="00374359" w:rsidP="00374359">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374359">
              <w:rPr>
                <w:i/>
                <w:iCs/>
                <w:sz w:val="18"/>
                <w:szCs w:val="18"/>
              </w:rPr>
              <w:t>$1,670,955.07</w:t>
            </w:r>
          </w:p>
        </w:tc>
        <w:tc>
          <w:tcPr>
            <w:tcW w:w="932" w:type="pct"/>
            <w:tcBorders>
              <w:top w:val="none" w:sz="0" w:space="0" w:color="auto"/>
              <w:left w:val="none" w:sz="0" w:space="0" w:color="auto"/>
              <w:bottom w:val="none" w:sz="0" w:space="0" w:color="auto"/>
              <w:right w:val="none" w:sz="0" w:space="0" w:color="auto"/>
            </w:tcBorders>
          </w:tcPr>
          <w:p w14:paraId="2513AC01" w14:textId="74C396F6" w:rsidR="00374359" w:rsidRPr="00374359" w:rsidRDefault="00374359" w:rsidP="00374359">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374359">
              <w:rPr>
                <w:i/>
                <w:iCs/>
                <w:sz w:val="18"/>
                <w:szCs w:val="18"/>
              </w:rPr>
              <w:t>-$435,196.39</w:t>
            </w:r>
          </w:p>
        </w:tc>
        <w:tc>
          <w:tcPr>
            <w:tcW w:w="649" w:type="pct"/>
            <w:tcBorders>
              <w:top w:val="none" w:sz="0" w:space="0" w:color="auto"/>
              <w:left w:val="none" w:sz="0" w:space="0" w:color="auto"/>
              <w:bottom w:val="none" w:sz="0" w:space="0" w:color="auto"/>
              <w:right w:val="none" w:sz="0" w:space="0" w:color="auto"/>
            </w:tcBorders>
          </w:tcPr>
          <w:p w14:paraId="7EBA7288" w14:textId="5E2C3AEE" w:rsidR="00374359" w:rsidRPr="00374359" w:rsidRDefault="00374359" w:rsidP="00374359">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374359">
              <w:rPr>
                <w:i/>
                <w:iCs/>
                <w:sz w:val="18"/>
                <w:szCs w:val="18"/>
              </w:rPr>
              <w:t>0.74</w:t>
            </w:r>
          </w:p>
        </w:tc>
      </w:tr>
      <w:tr w:rsidR="00374359" w14:paraId="2F108980" w14:textId="77777777" w:rsidTr="0037435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74" w:type="pct"/>
            <w:tcBorders>
              <w:top w:val="none" w:sz="0" w:space="0" w:color="auto"/>
              <w:left w:val="none" w:sz="0" w:space="0" w:color="auto"/>
              <w:bottom w:val="none" w:sz="0" w:space="0" w:color="auto"/>
              <w:right w:val="none" w:sz="0" w:space="0" w:color="auto"/>
            </w:tcBorders>
          </w:tcPr>
          <w:p w14:paraId="214319E2" w14:textId="77777777" w:rsidR="00374359" w:rsidRPr="00BB59E8" w:rsidRDefault="00374359" w:rsidP="00374359">
            <w:pPr>
              <w:pStyle w:val="TableLeftText"/>
              <w:rPr>
                <w:i/>
                <w:iCs/>
                <w:sz w:val="18"/>
                <w:szCs w:val="18"/>
              </w:rPr>
            </w:pPr>
            <w:r w:rsidRPr="00BB59E8">
              <w:rPr>
                <w:i/>
                <w:iCs/>
                <w:sz w:val="18"/>
                <w:szCs w:val="18"/>
              </w:rPr>
              <w:t>Streetlighting - Municipality Owned</w:t>
            </w:r>
          </w:p>
        </w:tc>
        <w:tc>
          <w:tcPr>
            <w:tcW w:w="719" w:type="pct"/>
            <w:tcBorders>
              <w:top w:val="none" w:sz="0" w:space="0" w:color="auto"/>
              <w:left w:val="none" w:sz="0" w:space="0" w:color="auto"/>
              <w:bottom w:val="none" w:sz="0" w:space="0" w:color="auto"/>
              <w:right w:val="none" w:sz="0" w:space="0" w:color="auto"/>
            </w:tcBorders>
          </w:tcPr>
          <w:p w14:paraId="2644BE55" w14:textId="0C7CFDEA" w:rsidR="00374359" w:rsidRPr="00374359" w:rsidRDefault="00374359" w:rsidP="00374359">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374359">
              <w:rPr>
                <w:i/>
                <w:iCs/>
                <w:sz w:val="18"/>
                <w:szCs w:val="18"/>
              </w:rPr>
              <w:t>$45,896.42</w:t>
            </w:r>
          </w:p>
        </w:tc>
        <w:tc>
          <w:tcPr>
            <w:tcW w:w="826" w:type="pct"/>
            <w:tcBorders>
              <w:top w:val="none" w:sz="0" w:space="0" w:color="auto"/>
              <w:left w:val="none" w:sz="0" w:space="0" w:color="auto"/>
              <w:bottom w:val="none" w:sz="0" w:space="0" w:color="auto"/>
              <w:right w:val="none" w:sz="0" w:space="0" w:color="auto"/>
            </w:tcBorders>
          </w:tcPr>
          <w:p w14:paraId="36468471" w14:textId="6D8DFC69" w:rsidR="00374359" w:rsidRPr="00374359" w:rsidRDefault="00374359" w:rsidP="00374359">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374359">
              <w:rPr>
                <w:i/>
                <w:iCs/>
                <w:sz w:val="18"/>
                <w:szCs w:val="18"/>
              </w:rPr>
              <w:t>$94,006.17</w:t>
            </w:r>
          </w:p>
        </w:tc>
        <w:tc>
          <w:tcPr>
            <w:tcW w:w="932" w:type="pct"/>
            <w:tcBorders>
              <w:top w:val="none" w:sz="0" w:space="0" w:color="auto"/>
              <w:left w:val="none" w:sz="0" w:space="0" w:color="auto"/>
              <w:bottom w:val="none" w:sz="0" w:space="0" w:color="auto"/>
              <w:right w:val="none" w:sz="0" w:space="0" w:color="auto"/>
            </w:tcBorders>
          </w:tcPr>
          <w:p w14:paraId="4A53BA6B" w14:textId="12080688" w:rsidR="00374359" w:rsidRPr="00374359" w:rsidRDefault="00374359" w:rsidP="00374359">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374359">
              <w:rPr>
                <w:i/>
                <w:iCs/>
                <w:sz w:val="18"/>
                <w:szCs w:val="18"/>
              </w:rPr>
              <w:t>-$48,109.76</w:t>
            </w:r>
          </w:p>
        </w:tc>
        <w:tc>
          <w:tcPr>
            <w:tcW w:w="649" w:type="pct"/>
            <w:tcBorders>
              <w:top w:val="none" w:sz="0" w:space="0" w:color="auto"/>
              <w:left w:val="none" w:sz="0" w:space="0" w:color="auto"/>
              <w:bottom w:val="none" w:sz="0" w:space="0" w:color="auto"/>
              <w:right w:val="none" w:sz="0" w:space="0" w:color="auto"/>
            </w:tcBorders>
          </w:tcPr>
          <w:p w14:paraId="09236CC5" w14:textId="6D89ADE9" w:rsidR="00374359" w:rsidRPr="00374359" w:rsidRDefault="00374359" w:rsidP="00374359">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374359">
              <w:rPr>
                <w:i/>
                <w:iCs/>
                <w:sz w:val="18"/>
                <w:szCs w:val="18"/>
              </w:rPr>
              <w:t>0.49</w:t>
            </w:r>
          </w:p>
        </w:tc>
      </w:tr>
      <w:tr w:rsidR="00374359" w14:paraId="775F508F" w14:textId="77777777" w:rsidTr="00374359">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74" w:type="pct"/>
            <w:tcBorders>
              <w:top w:val="none" w:sz="0" w:space="0" w:color="auto"/>
              <w:left w:val="none" w:sz="0" w:space="0" w:color="auto"/>
              <w:bottom w:val="none" w:sz="0" w:space="0" w:color="auto"/>
              <w:right w:val="none" w:sz="0" w:space="0" w:color="auto"/>
            </w:tcBorders>
          </w:tcPr>
          <w:p w14:paraId="2877B55D" w14:textId="77777777" w:rsidR="00374359" w:rsidRPr="00BB59E8" w:rsidRDefault="00374359" w:rsidP="00374359">
            <w:pPr>
              <w:pStyle w:val="TableLeftText"/>
              <w:rPr>
                <w:i/>
                <w:iCs/>
                <w:sz w:val="18"/>
                <w:szCs w:val="18"/>
              </w:rPr>
            </w:pPr>
            <w:r w:rsidRPr="00BB59E8">
              <w:rPr>
                <w:i/>
                <w:iCs/>
                <w:sz w:val="18"/>
                <w:szCs w:val="18"/>
              </w:rPr>
              <w:t>Streetlighting - Utility Owned</w:t>
            </w:r>
          </w:p>
        </w:tc>
        <w:tc>
          <w:tcPr>
            <w:tcW w:w="719" w:type="pct"/>
            <w:tcBorders>
              <w:top w:val="none" w:sz="0" w:space="0" w:color="auto"/>
              <w:left w:val="none" w:sz="0" w:space="0" w:color="auto"/>
              <w:bottom w:val="none" w:sz="0" w:space="0" w:color="auto"/>
              <w:right w:val="none" w:sz="0" w:space="0" w:color="auto"/>
            </w:tcBorders>
          </w:tcPr>
          <w:p w14:paraId="13757DAA" w14:textId="4DD6139A" w:rsidR="00374359" w:rsidRPr="00374359" w:rsidRDefault="00374359" w:rsidP="00374359">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374359">
              <w:rPr>
                <w:i/>
                <w:iCs/>
                <w:sz w:val="18"/>
                <w:szCs w:val="18"/>
              </w:rPr>
              <w:t>$4,227,733.99</w:t>
            </w:r>
          </w:p>
        </w:tc>
        <w:tc>
          <w:tcPr>
            <w:tcW w:w="826" w:type="pct"/>
            <w:tcBorders>
              <w:top w:val="none" w:sz="0" w:space="0" w:color="auto"/>
              <w:left w:val="none" w:sz="0" w:space="0" w:color="auto"/>
              <w:bottom w:val="none" w:sz="0" w:space="0" w:color="auto"/>
              <w:right w:val="none" w:sz="0" w:space="0" w:color="auto"/>
            </w:tcBorders>
          </w:tcPr>
          <w:p w14:paraId="1D62A42C" w14:textId="2114E51E" w:rsidR="00374359" w:rsidRPr="00374359" w:rsidRDefault="00374359" w:rsidP="00374359">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374359">
              <w:rPr>
                <w:i/>
                <w:iCs/>
                <w:sz w:val="18"/>
                <w:szCs w:val="18"/>
              </w:rPr>
              <w:t>$712,274.32</w:t>
            </w:r>
          </w:p>
        </w:tc>
        <w:tc>
          <w:tcPr>
            <w:tcW w:w="932" w:type="pct"/>
            <w:tcBorders>
              <w:top w:val="none" w:sz="0" w:space="0" w:color="auto"/>
              <w:left w:val="none" w:sz="0" w:space="0" w:color="auto"/>
              <w:bottom w:val="none" w:sz="0" w:space="0" w:color="auto"/>
              <w:right w:val="none" w:sz="0" w:space="0" w:color="auto"/>
            </w:tcBorders>
          </w:tcPr>
          <w:p w14:paraId="6C40F569" w14:textId="42DFA1C6" w:rsidR="00374359" w:rsidRPr="00374359" w:rsidRDefault="00374359" w:rsidP="00374359">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374359">
              <w:rPr>
                <w:i/>
                <w:iCs/>
                <w:sz w:val="18"/>
                <w:szCs w:val="18"/>
              </w:rPr>
              <w:t>$3,515,459.67</w:t>
            </w:r>
          </w:p>
        </w:tc>
        <w:tc>
          <w:tcPr>
            <w:tcW w:w="649" w:type="pct"/>
            <w:tcBorders>
              <w:top w:val="none" w:sz="0" w:space="0" w:color="auto"/>
              <w:left w:val="none" w:sz="0" w:space="0" w:color="auto"/>
              <w:bottom w:val="none" w:sz="0" w:space="0" w:color="auto"/>
              <w:right w:val="none" w:sz="0" w:space="0" w:color="auto"/>
            </w:tcBorders>
          </w:tcPr>
          <w:p w14:paraId="1313BDA6" w14:textId="05795DF9" w:rsidR="00374359" w:rsidRPr="00374359" w:rsidRDefault="00374359" w:rsidP="00374359">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374359">
              <w:rPr>
                <w:i/>
                <w:iCs/>
                <w:sz w:val="18"/>
                <w:szCs w:val="18"/>
              </w:rPr>
              <w:t>5.94</w:t>
            </w:r>
          </w:p>
        </w:tc>
      </w:tr>
      <w:tr w:rsidR="00374359" w14:paraId="24152F2A" w14:textId="77777777" w:rsidTr="0037435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74" w:type="pct"/>
            <w:tcBorders>
              <w:top w:val="none" w:sz="0" w:space="0" w:color="auto"/>
              <w:left w:val="none" w:sz="0" w:space="0" w:color="auto"/>
              <w:bottom w:val="none" w:sz="0" w:space="0" w:color="auto"/>
              <w:right w:val="none" w:sz="0" w:space="0" w:color="auto"/>
            </w:tcBorders>
          </w:tcPr>
          <w:p w14:paraId="1EA27430" w14:textId="77777777" w:rsidR="00374359" w:rsidRPr="00BB59E8" w:rsidRDefault="00374359" w:rsidP="00374359">
            <w:pPr>
              <w:pStyle w:val="TableLeftText"/>
              <w:rPr>
                <w:i/>
                <w:iCs/>
                <w:sz w:val="18"/>
                <w:szCs w:val="18"/>
              </w:rPr>
            </w:pPr>
            <w:r w:rsidRPr="00BB59E8">
              <w:rPr>
                <w:i/>
                <w:iCs/>
                <w:sz w:val="18"/>
                <w:szCs w:val="18"/>
              </w:rPr>
              <w:t>Market Transformation</w:t>
            </w:r>
          </w:p>
        </w:tc>
        <w:tc>
          <w:tcPr>
            <w:tcW w:w="719" w:type="pct"/>
            <w:tcBorders>
              <w:top w:val="none" w:sz="0" w:space="0" w:color="auto"/>
              <w:left w:val="none" w:sz="0" w:space="0" w:color="auto"/>
              <w:bottom w:val="none" w:sz="0" w:space="0" w:color="auto"/>
              <w:right w:val="none" w:sz="0" w:space="0" w:color="auto"/>
            </w:tcBorders>
          </w:tcPr>
          <w:p w14:paraId="59502130" w14:textId="31A6DFA9" w:rsidR="00374359" w:rsidRPr="00374359" w:rsidRDefault="00374359" w:rsidP="00374359">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374359">
              <w:rPr>
                <w:i/>
                <w:iCs/>
                <w:sz w:val="18"/>
                <w:szCs w:val="18"/>
              </w:rPr>
              <w:t>$0.00</w:t>
            </w:r>
          </w:p>
        </w:tc>
        <w:tc>
          <w:tcPr>
            <w:tcW w:w="826" w:type="pct"/>
            <w:tcBorders>
              <w:top w:val="none" w:sz="0" w:space="0" w:color="auto"/>
              <w:left w:val="none" w:sz="0" w:space="0" w:color="auto"/>
              <w:bottom w:val="none" w:sz="0" w:space="0" w:color="auto"/>
              <w:right w:val="none" w:sz="0" w:space="0" w:color="auto"/>
            </w:tcBorders>
          </w:tcPr>
          <w:p w14:paraId="721620C6" w14:textId="32082272" w:rsidR="00374359" w:rsidRPr="00374359" w:rsidRDefault="00374359" w:rsidP="00374359">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374359">
              <w:rPr>
                <w:i/>
                <w:iCs/>
                <w:sz w:val="18"/>
                <w:szCs w:val="18"/>
              </w:rPr>
              <w:t>$340,403.06</w:t>
            </w:r>
          </w:p>
        </w:tc>
        <w:tc>
          <w:tcPr>
            <w:tcW w:w="932" w:type="pct"/>
            <w:tcBorders>
              <w:top w:val="none" w:sz="0" w:space="0" w:color="auto"/>
              <w:left w:val="none" w:sz="0" w:space="0" w:color="auto"/>
              <w:bottom w:val="none" w:sz="0" w:space="0" w:color="auto"/>
              <w:right w:val="none" w:sz="0" w:space="0" w:color="auto"/>
            </w:tcBorders>
          </w:tcPr>
          <w:p w14:paraId="55F4532D" w14:textId="0AD0D81D" w:rsidR="00374359" w:rsidRPr="00374359" w:rsidRDefault="00374359" w:rsidP="00374359">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374359">
              <w:rPr>
                <w:i/>
                <w:iCs/>
                <w:sz w:val="18"/>
                <w:szCs w:val="18"/>
              </w:rPr>
              <w:t>-$340,403.06</w:t>
            </w:r>
          </w:p>
        </w:tc>
        <w:tc>
          <w:tcPr>
            <w:tcW w:w="649" w:type="pct"/>
            <w:tcBorders>
              <w:top w:val="none" w:sz="0" w:space="0" w:color="auto"/>
              <w:left w:val="none" w:sz="0" w:space="0" w:color="auto"/>
              <w:bottom w:val="none" w:sz="0" w:space="0" w:color="auto"/>
              <w:right w:val="none" w:sz="0" w:space="0" w:color="auto"/>
            </w:tcBorders>
          </w:tcPr>
          <w:p w14:paraId="1927B9F2" w14:textId="4C028993" w:rsidR="00374359" w:rsidRPr="00374359" w:rsidRDefault="00374359" w:rsidP="00374359">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374359">
              <w:rPr>
                <w:i/>
                <w:iCs/>
                <w:sz w:val="18"/>
                <w:szCs w:val="18"/>
              </w:rPr>
              <w:t>0.00</w:t>
            </w:r>
          </w:p>
        </w:tc>
      </w:tr>
      <w:tr w:rsidR="00374359" w14:paraId="6FE963B9" w14:textId="77777777" w:rsidTr="00374359">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74" w:type="pct"/>
            <w:tcBorders>
              <w:top w:val="none" w:sz="0" w:space="0" w:color="auto"/>
              <w:left w:val="none" w:sz="0" w:space="0" w:color="auto"/>
              <w:bottom w:val="none" w:sz="0" w:space="0" w:color="auto"/>
              <w:right w:val="none" w:sz="0" w:space="0" w:color="auto"/>
            </w:tcBorders>
          </w:tcPr>
          <w:p w14:paraId="5BBF2537" w14:textId="77777777" w:rsidR="00374359" w:rsidRPr="00BB59E8" w:rsidRDefault="00374359" w:rsidP="00374359">
            <w:pPr>
              <w:pStyle w:val="TableLeftText"/>
              <w:rPr>
                <w:sz w:val="18"/>
                <w:szCs w:val="18"/>
              </w:rPr>
            </w:pPr>
            <w:r w:rsidRPr="00BB59E8">
              <w:rPr>
                <w:sz w:val="18"/>
                <w:szCs w:val="18"/>
              </w:rPr>
              <w:t>Portfolio Costs</w:t>
            </w:r>
          </w:p>
        </w:tc>
        <w:tc>
          <w:tcPr>
            <w:tcW w:w="719" w:type="pct"/>
            <w:tcBorders>
              <w:top w:val="none" w:sz="0" w:space="0" w:color="auto"/>
              <w:left w:val="none" w:sz="0" w:space="0" w:color="auto"/>
              <w:bottom w:val="none" w:sz="0" w:space="0" w:color="auto"/>
              <w:right w:val="none" w:sz="0" w:space="0" w:color="auto"/>
            </w:tcBorders>
          </w:tcPr>
          <w:p w14:paraId="4F038958" w14:textId="68056D4C" w:rsidR="00374359" w:rsidRPr="00374359" w:rsidRDefault="00374359" w:rsidP="00374359">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374359">
              <w:rPr>
                <w:i/>
                <w:iCs/>
                <w:sz w:val="18"/>
                <w:szCs w:val="18"/>
              </w:rPr>
              <w:t>$0.00</w:t>
            </w:r>
          </w:p>
        </w:tc>
        <w:tc>
          <w:tcPr>
            <w:tcW w:w="826" w:type="pct"/>
            <w:tcBorders>
              <w:top w:val="none" w:sz="0" w:space="0" w:color="auto"/>
              <w:left w:val="none" w:sz="0" w:space="0" w:color="auto"/>
              <w:bottom w:val="none" w:sz="0" w:space="0" w:color="auto"/>
              <w:right w:val="none" w:sz="0" w:space="0" w:color="auto"/>
            </w:tcBorders>
          </w:tcPr>
          <w:p w14:paraId="55B8D10E" w14:textId="0FF765F3" w:rsidR="00374359" w:rsidRPr="00374359" w:rsidRDefault="00374359" w:rsidP="00374359">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374359">
              <w:rPr>
                <w:i/>
                <w:iCs/>
                <w:sz w:val="18"/>
                <w:szCs w:val="18"/>
              </w:rPr>
              <w:t>$19,743,171.88</w:t>
            </w:r>
          </w:p>
        </w:tc>
        <w:tc>
          <w:tcPr>
            <w:tcW w:w="932" w:type="pct"/>
            <w:tcBorders>
              <w:top w:val="none" w:sz="0" w:space="0" w:color="auto"/>
              <w:left w:val="none" w:sz="0" w:space="0" w:color="auto"/>
              <w:bottom w:val="none" w:sz="0" w:space="0" w:color="auto"/>
              <w:right w:val="none" w:sz="0" w:space="0" w:color="auto"/>
            </w:tcBorders>
          </w:tcPr>
          <w:p w14:paraId="2E38E8FE" w14:textId="4F2D1EA6" w:rsidR="00374359" w:rsidRPr="00374359" w:rsidRDefault="00374359" w:rsidP="00374359">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374359">
              <w:rPr>
                <w:i/>
                <w:iCs/>
                <w:sz w:val="18"/>
                <w:szCs w:val="18"/>
              </w:rPr>
              <w:t>-$19,743,171.88</w:t>
            </w:r>
          </w:p>
        </w:tc>
        <w:tc>
          <w:tcPr>
            <w:tcW w:w="649" w:type="pct"/>
            <w:tcBorders>
              <w:top w:val="none" w:sz="0" w:space="0" w:color="auto"/>
              <w:left w:val="none" w:sz="0" w:space="0" w:color="auto"/>
              <w:bottom w:val="none" w:sz="0" w:space="0" w:color="auto"/>
              <w:right w:val="none" w:sz="0" w:space="0" w:color="auto"/>
            </w:tcBorders>
          </w:tcPr>
          <w:p w14:paraId="584F291F" w14:textId="6D06BC56" w:rsidR="00374359" w:rsidRPr="00374359" w:rsidRDefault="00374359" w:rsidP="00374359">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374359">
              <w:rPr>
                <w:i/>
                <w:iCs/>
                <w:sz w:val="18"/>
                <w:szCs w:val="18"/>
              </w:rPr>
              <w:t>N/A</w:t>
            </w:r>
          </w:p>
        </w:tc>
      </w:tr>
      <w:tr w:rsidR="00374359" w14:paraId="13AE0562" w14:textId="77777777" w:rsidTr="0037435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74" w:type="pct"/>
            <w:tcBorders>
              <w:top w:val="none" w:sz="0" w:space="0" w:color="auto"/>
              <w:left w:val="none" w:sz="0" w:space="0" w:color="auto"/>
              <w:bottom w:val="none" w:sz="0" w:space="0" w:color="auto"/>
              <w:right w:val="none" w:sz="0" w:space="0" w:color="auto"/>
            </w:tcBorders>
          </w:tcPr>
          <w:p w14:paraId="67A3ABC3" w14:textId="77777777" w:rsidR="00374359" w:rsidRPr="00BB59E8" w:rsidRDefault="00374359" w:rsidP="00374359">
            <w:pPr>
              <w:pStyle w:val="TableLeftText"/>
              <w:rPr>
                <w:i/>
                <w:iCs/>
                <w:sz w:val="18"/>
                <w:szCs w:val="18"/>
              </w:rPr>
            </w:pPr>
            <w:r w:rsidRPr="00BB59E8">
              <w:rPr>
                <w:i/>
                <w:iCs/>
                <w:sz w:val="18"/>
                <w:szCs w:val="18"/>
              </w:rPr>
              <w:t>Market Development Initiative</w:t>
            </w:r>
          </w:p>
        </w:tc>
        <w:tc>
          <w:tcPr>
            <w:tcW w:w="719" w:type="pct"/>
            <w:tcBorders>
              <w:top w:val="none" w:sz="0" w:space="0" w:color="auto"/>
              <w:left w:val="none" w:sz="0" w:space="0" w:color="auto"/>
              <w:bottom w:val="none" w:sz="0" w:space="0" w:color="auto"/>
              <w:right w:val="none" w:sz="0" w:space="0" w:color="auto"/>
            </w:tcBorders>
          </w:tcPr>
          <w:p w14:paraId="0D0145EA" w14:textId="1E87259E" w:rsidR="00374359" w:rsidRPr="00374359" w:rsidRDefault="00374359" w:rsidP="00374359">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374359">
              <w:rPr>
                <w:i/>
                <w:iCs/>
                <w:sz w:val="18"/>
                <w:szCs w:val="18"/>
              </w:rPr>
              <w:t>$0.00</w:t>
            </w:r>
          </w:p>
        </w:tc>
        <w:tc>
          <w:tcPr>
            <w:tcW w:w="826" w:type="pct"/>
            <w:tcBorders>
              <w:top w:val="none" w:sz="0" w:space="0" w:color="auto"/>
              <w:left w:val="none" w:sz="0" w:space="0" w:color="auto"/>
              <w:bottom w:val="none" w:sz="0" w:space="0" w:color="auto"/>
              <w:right w:val="none" w:sz="0" w:space="0" w:color="auto"/>
            </w:tcBorders>
          </w:tcPr>
          <w:p w14:paraId="04E3CEF8" w14:textId="38965E97" w:rsidR="00374359" w:rsidRPr="00374359" w:rsidRDefault="00374359" w:rsidP="00374359">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374359">
              <w:rPr>
                <w:i/>
                <w:iCs/>
                <w:sz w:val="18"/>
                <w:szCs w:val="18"/>
              </w:rPr>
              <w:t>$3,642,202.30</w:t>
            </w:r>
          </w:p>
        </w:tc>
        <w:tc>
          <w:tcPr>
            <w:tcW w:w="932" w:type="pct"/>
            <w:tcBorders>
              <w:top w:val="none" w:sz="0" w:space="0" w:color="auto"/>
              <w:left w:val="none" w:sz="0" w:space="0" w:color="auto"/>
              <w:bottom w:val="none" w:sz="0" w:space="0" w:color="auto"/>
              <w:right w:val="none" w:sz="0" w:space="0" w:color="auto"/>
            </w:tcBorders>
          </w:tcPr>
          <w:p w14:paraId="3287B2F9" w14:textId="4BA8A059" w:rsidR="00374359" w:rsidRPr="00374359" w:rsidRDefault="00374359" w:rsidP="00374359">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374359">
              <w:rPr>
                <w:i/>
                <w:iCs/>
                <w:sz w:val="18"/>
                <w:szCs w:val="18"/>
              </w:rPr>
              <w:t>-$3,642,202.30</w:t>
            </w:r>
          </w:p>
        </w:tc>
        <w:tc>
          <w:tcPr>
            <w:tcW w:w="649" w:type="pct"/>
            <w:tcBorders>
              <w:top w:val="none" w:sz="0" w:space="0" w:color="auto"/>
              <w:left w:val="none" w:sz="0" w:space="0" w:color="auto"/>
              <w:bottom w:val="none" w:sz="0" w:space="0" w:color="auto"/>
              <w:right w:val="none" w:sz="0" w:space="0" w:color="auto"/>
            </w:tcBorders>
          </w:tcPr>
          <w:p w14:paraId="1AE9BAC0" w14:textId="1DA0E99F" w:rsidR="00374359" w:rsidRPr="00374359" w:rsidRDefault="00374359" w:rsidP="00374359">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374359">
              <w:rPr>
                <w:i/>
                <w:iCs/>
                <w:sz w:val="18"/>
                <w:szCs w:val="18"/>
              </w:rPr>
              <w:t>N/A</w:t>
            </w:r>
          </w:p>
        </w:tc>
      </w:tr>
      <w:tr w:rsidR="00374359" w14:paraId="0DC0B4DE" w14:textId="77777777" w:rsidTr="00374359">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74" w:type="pct"/>
            <w:tcBorders>
              <w:top w:val="none" w:sz="0" w:space="0" w:color="auto"/>
              <w:left w:val="none" w:sz="0" w:space="0" w:color="auto"/>
              <w:bottom w:val="none" w:sz="0" w:space="0" w:color="auto"/>
              <w:right w:val="none" w:sz="0" w:space="0" w:color="auto"/>
            </w:tcBorders>
          </w:tcPr>
          <w:p w14:paraId="16114BD5" w14:textId="77777777" w:rsidR="00374359" w:rsidRPr="00BB59E8" w:rsidRDefault="00374359" w:rsidP="00374359">
            <w:pPr>
              <w:pStyle w:val="TableLeftText"/>
              <w:rPr>
                <w:i/>
                <w:iCs/>
                <w:sz w:val="18"/>
                <w:szCs w:val="18"/>
              </w:rPr>
            </w:pPr>
            <w:r w:rsidRPr="00BB59E8">
              <w:rPr>
                <w:i/>
                <w:iCs/>
                <w:sz w:val="18"/>
                <w:szCs w:val="18"/>
              </w:rPr>
              <w:t>EM&amp;V</w:t>
            </w:r>
          </w:p>
        </w:tc>
        <w:tc>
          <w:tcPr>
            <w:tcW w:w="719" w:type="pct"/>
            <w:tcBorders>
              <w:top w:val="none" w:sz="0" w:space="0" w:color="auto"/>
              <w:left w:val="none" w:sz="0" w:space="0" w:color="auto"/>
              <w:bottom w:val="none" w:sz="0" w:space="0" w:color="auto"/>
              <w:right w:val="none" w:sz="0" w:space="0" w:color="auto"/>
            </w:tcBorders>
          </w:tcPr>
          <w:p w14:paraId="3096EBF1" w14:textId="4D98059A" w:rsidR="00374359" w:rsidRPr="00374359" w:rsidRDefault="00374359" w:rsidP="00374359">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374359">
              <w:rPr>
                <w:i/>
                <w:iCs/>
                <w:sz w:val="18"/>
                <w:szCs w:val="18"/>
              </w:rPr>
              <w:t>$0.00</w:t>
            </w:r>
          </w:p>
        </w:tc>
        <w:tc>
          <w:tcPr>
            <w:tcW w:w="826" w:type="pct"/>
            <w:tcBorders>
              <w:top w:val="none" w:sz="0" w:space="0" w:color="auto"/>
              <w:left w:val="none" w:sz="0" w:space="0" w:color="auto"/>
              <w:bottom w:val="none" w:sz="0" w:space="0" w:color="auto"/>
              <w:right w:val="none" w:sz="0" w:space="0" w:color="auto"/>
            </w:tcBorders>
          </w:tcPr>
          <w:p w14:paraId="28E653EB" w14:textId="30E2E624" w:rsidR="00374359" w:rsidRPr="00374359" w:rsidRDefault="00374359" w:rsidP="00374359">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374359">
              <w:rPr>
                <w:i/>
                <w:iCs/>
                <w:sz w:val="18"/>
                <w:szCs w:val="18"/>
              </w:rPr>
              <w:t>$3,688,967.12</w:t>
            </w:r>
          </w:p>
        </w:tc>
        <w:tc>
          <w:tcPr>
            <w:tcW w:w="932" w:type="pct"/>
            <w:tcBorders>
              <w:top w:val="none" w:sz="0" w:space="0" w:color="auto"/>
              <w:left w:val="none" w:sz="0" w:space="0" w:color="auto"/>
              <w:bottom w:val="none" w:sz="0" w:space="0" w:color="auto"/>
              <w:right w:val="none" w:sz="0" w:space="0" w:color="auto"/>
            </w:tcBorders>
          </w:tcPr>
          <w:p w14:paraId="272E3045" w14:textId="2198177B" w:rsidR="00374359" w:rsidRPr="00374359" w:rsidRDefault="00374359" w:rsidP="00374359">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374359">
              <w:rPr>
                <w:i/>
                <w:iCs/>
                <w:sz w:val="18"/>
                <w:szCs w:val="18"/>
              </w:rPr>
              <w:t>-$3,688,967.12</w:t>
            </w:r>
          </w:p>
        </w:tc>
        <w:tc>
          <w:tcPr>
            <w:tcW w:w="649" w:type="pct"/>
            <w:tcBorders>
              <w:top w:val="none" w:sz="0" w:space="0" w:color="auto"/>
              <w:left w:val="none" w:sz="0" w:space="0" w:color="auto"/>
              <w:bottom w:val="none" w:sz="0" w:space="0" w:color="auto"/>
              <w:right w:val="none" w:sz="0" w:space="0" w:color="auto"/>
            </w:tcBorders>
          </w:tcPr>
          <w:p w14:paraId="31FE8F00" w14:textId="6BE6A51C" w:rsidR="00374359" w:rsidRPr="00374359" w:rsidRDefault="00374359" w:rsidP="00374359">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374359">
              <w:rPr>
                <w:i/>
                <w:iCs/>
                <w:sz w:val="18"/>
                <w:szCs w:val="18"/>
              </w:rPr>
              <w:t>N/A</w:t>
            </w:r>
          </w:p>
        </w:tc>
      </w:tr>
      <w:tr w:rsidR="00374359" w14:paraId="0FD887D2" w14:textId="77777777" w:rsidTr="0037435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74" w:type="pct"/>
            <w:tcBorders>
              <w:top w:val="none" w:sz="0" w:space="0" w:color="auto"/>
              <w:left w:val="none" w:sz="0" w:space="0" w:color="auto"/>
              <w:bottom w:val="none" w:sz="0" w:space="0" w:color="auto"/>
              <w:right w:val="none" w:sz="0" w:space="0" w:color="auto"/>
            </w:tcBorders>
          </w:tcPr>
          <w:p w14:paraId="34E74F2A" w14:textId="77777777" w:rsidR="00374359" w:rsidRPr="00BB59E8" w:rsidRDefault="00374359" w:rsidP="00374359">
            <w:pPr>
              <w:pStyle w:val="TableLeftText"/>
              <w:rPr>
                <w:i/>
                <w:iCs/>
                <w:sz w:val="18"/>
                <w:szCs w:val="18"/>
              </w:rPr>
            </w:pPr>
            <w:r w:rsidRPr="00BB59E8">
              <w:rPr>
                <w:i/>
                <w:iCs/>
                <w:sz w:val="18"/>
                <w:szCs w:val="18"/>
              </w:rPr>
              <w:t>Marketing &amp; Education</w:t>
            </w:r>
          </w:p>
        </w:tc>
        <w:tc>
          <w:tcPr>
            <w:tcW w:w="719" w:type="pct"/>
            <w:tcBorders>
              <w:top w:val="none" w:sz="0" w:space="0" w:color="auto"/>
              <w:left w:val="none" w:sz="0" w:space="0" w:color="auto"/>
              <w:bottom w:val="none" w:sz="0" w:space="0" w:color="auto"/>
              <w:right w:val="none" w:sz="0" w:space="0" w:color="auto"/>
            </w:tcBorders>
          </w:tcPr>
          <w:p w14:paraId="28D4BFAC" w14:textId="156D5121" w:rsidR="00374359" w:rsidRPr="00374359" w:rsidRDefault="00374359" w:rsidP="00374359">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374359">
              <w:rPr>
                <w:i/>
                <w:iCs/>
                <w:sz w:val="18"/>
                <w:szCs w:val="18"/>
              </w:rPr>
              <w:t>$0.00</w:t>
            </w:r>
          </w:p>
        </w:tc>
        <w:tc>
          <w:tcPr>
            <w:tcW w:w="826" w:type="pct"/>
            <w:tcBorders>
              <w:top w:val="none" w:sz="0" w:space="0" w:color="auto"/>
              <w:left w:val="none" w:sz="0" w:space="0" w:color="auto"/>
              <w:bottom w:val="none" w:sz="0" w:space="0" w:color="auto"/>
              <w:right w:val="none" w:sz="0" w:space="0" w:color="auto"/>
            </w:tcBorders>
          </w:tcPr>
          <w:p w14:paraId="04C9F2EB" w14:textId="07817B91" w:rsidR="00374359" w:rsidRPr="00374359" w:rsidRDefault="00374359" w:rsidP="00374359">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374359">
              <w:rPr>
                <w:i/>
                <w:iCs/>
                <w:sz w:val="18"/>
                <w:szCs w:val="18"/>
              </w:rPr>
              <w:t>$3,770,784.45</w:t>
            </w:r>
          </w:p>
        </w:tc>
        <w:tc>
          <w:tcPr>
            <w:tcW w:w="932" w:type="pct"/>
            <w:tcBorders>
              <w:top w:val="none" w:sz="0" w:space="0" w:color="auto"/>
              <w:left w:val="none" w:sz="0" w:space="0" w:color="auto"/>
              <w:bottom w:val="none" w:sz="0" w:space="0" w:color="auto"/>
              <w:right w:val="none" w:sz="0" w:space="0" w:color="auto"/>
            </w:tcBorders>
          </w:tcPr>
          <w:p w14:paraId="5278D525" w14:textId="55E54161" w:rsidR="00374359" w:rsidRPr="00374359" w:rsidRDefault="00374359" w:rsidP="00374359">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374359">
              <w:rPr>
                <w:i/>
                <w:iCs/>
                <w:sz w:val="18"/>
                <w:szCs w:val="18"/>
              </w:rPr>
              <w:t>-$3,770,784.45</w:t>
            </w:r>
          </w:p>
        </w:tc>
        <w:tc>
          <w:tcPr>
            <w:tcW w:w="649" w:type="pct"/>
            <w:tcBorders>
              <w:top w:val="none" w:sz="0" w:space="0" w:color="auto"/>
              <w:left w:val="none" w:sz="0" w:space="0" w:color="auto"/>
              <w:bottom w:val="none" w:sz="0" w:space="0" w:color="auto"/>
              <w:right w:val="none" w:sz="0" w:space="0" w:color="auto"/>
            </w:tcBorders>
          </w:tcPr>
          <w:p w14:paraId="0095D9FE" w14:textId="387D90BC" w:rsidR="00374359" w:rsidRPr="00374359" w:rsidRDefault="00374359" w:rsidP="00374359">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374359">
              <w:rPr>
                <w:i/>
                <w:iCs/>
                <w:sz w:val="18"/>
                <w:szCs w:val="18"/>
              </w:rPr>
              <w:t>N/A</w:t>
            </w:r>
          </w:p>
        </w:tc>
      </w:tr>
      <w:tr w:rsidR="00374359" w14:paraId="002DF186" w14:textId="77777777" w:rsidTr="00374359">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74" w:type="pct"/>
            <w:tcBorders>
              <w:top w:val="none" w:sz="0" w:space="0" w:color="auto"/>
              <w:left w:val="none" w:sz="0" w:space="0" w:color="auto"/>
              <w:bottom w:val="none" w:sz="0" w:space="0" w:color="auto"/>
              <w:right w:val="none" w:sz="0" w:space="0" w:color="auto"/>
            </w:tcBorders>
          </w:tcPr>
          <w:p w14:paraId="00DF2CA8" w14:textId="77777777" w:rsidR="00374359" w:rsidRPr="00BB59E8" w:rsidRDefault="00374359" w:rsidP="00374359">
            <w:pPr>
              <w:pStyle w:val="TableLeftText"/>
              <w:rPr>
                <w:i/>
                <w:iCs/>
                <w:sz w:val="18"/>
                <w:szCs w:val="18"/>
              </w:rPr>
            </w:pPr>
            <w:r w:rsidRPr="00BB59E8">
              <w:rPr>
                <w:i/>
                <w:iCs/>
                <w:sz w:val="18"/>
                <w:szCs w:val="18"/>
              </w:rPr>
              <w:t>Administrative Expenses</w:t>
            </w:r>
          </w:p>
        </w:tc>
        <w:tc>
          <w:tcPr>
            <w:tcW w:w="719" w:type="pct"/>
            <w:tcBorders>
              <w:top w:val="none" w:sz="0" w:space="0" w:color="auto"/>
              <w:left w:val="none" w:sz="0" w:space="0" w:color="auto"/>
              <w:bottom w:val="none" w:sz="0" w:space="0" w:color="auto"/>
              <w:right w:val="none" w:sz="0" w:space="0" w:color="auto"/>
            </w:tcBorders>
          </w:tcPr>
          <w:p w14:paraId="0CC0CBD7" w14:textId="0F24DE7C" w:rsidR="00374359" w:rsidRPr="00374359" w:rsidRDefault="00374359" w:rsidP="00374359">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374359">
              <w:rPr>
                <w:i/>
                <w:iCs/>
                <w:sz w:val="18"/>
                <w:szCs w:val="18"/>
              </w:rPr>
              <w:t>$0.00</w:t>
            </w:r>
          </w:p>
        </w:tc>
        <w:tc>
          <w:tcPr>
            <w:tcW w:w="826" w:type="pct"/>
            <w:tcBorders>
              <w:top w:val="none" w:sz="0" w:space="0" w:color="auto"/>
              <w:left w:val="none" w:sz="0" w:space="0" w:color="auto"/>
              <w:bottom w:val="none" w:sz="0" w:space="0" w:color="auto"/>
              <w:right w:val="none" w:sz="0" w:space="0" w:color="auto"/>
            </w:tcBorders>
          </w:tcPr>
          <w:p w14:paraId="5B58A5AC" w14:textId="56BBCB39" w:rsidR="00374359" w:rsidRPr="00374359" w:rsidRDefault="00374359" w:rsidP="00374359">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374359">
              <w:rPr>
                <w:i/>
                <w:iCs/>
                <w:sz w:val="18"/>
                <w:szCs w:val="18"/>
              </w:rPr>
              <w:t>$7,407,753.56</w:t>
            </w:r>
          </w:p>
        </w:tc>
        <w:tc>
          <w:tcPr>
            <w:tcW w:w="932" w:type="pct"/>
            <w:tcBorders>
              <w:top w:val="none" w:sz="0" w:space="0" w:color="auto"/>
              <w:left w:val="none" w:sz="0" w:space="0" w:color="auto"/>
              <w:bottom w:val="none" w:sz="0" w:space="0" w:color="auto"/>
              <w:right w:val="none" w:sz="0" w:space="0" w:color="auto"/>
            </w:tcBorders>
          </w:tcPr>
          <w:p w14:paraId="72D8ABC5" w14:textId="54078CE6" w:rsidR="00374359" w:rsidRPr="00374359" w:rsidRDefault="00374359" w:rsidP="00374359">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374359">
              <w:rPr>
                <w:i/>
                <w:iCs/>
                <w:sz w:val="18"/>
                <w:szCs w:val="18"/>
              </w:rPr>
              <w:t>-$7,407,753.56</w:t>
            </w:r>
          </w:p>
        </w:tc>
        <w:tc>
          <w:tcPr>
            <w:tcW w:w="649" w:type="pct"/>
            <w:tcBorders>
              <w:top w:val="none" w:sz="0" w:space="0" w:color="auto"/>
              <w:left w:val="none" w:sz="0" w:space="0" w:color="auto"/>
              <w:bottom w:val="none" w:sz="0" w:space="0" w:color="auto"/>
              <w:right w:val="none" w:sz="0" w:space="0" w:color="auto"/>
            </w:tcBorders>
          </w:tcPr>
          <w:p w14:paraId="7D42A12B" w14:textId="02B500B2" w:rsidR="00374359" w:rsidRPr="00374359" w:rsidRDefault="00374359" w:rsidP="00374359">
            <w:pPr>
              <w:pStyle w:val="TableRightText"/>
              <w:cnfStyle w:val="000000010000" w:firstRow="0" w:lastRow="0" w:firstColumn="0" w:lastColumn="0" w:oddVBand="0" w:evenVBand="0" w:oddHBand="0" w:evenHBand="1" w:firstRowFirstColumn="0" w:firstRowLastColumn="0" w:lastRowFirstColumn="0" w:lastRowLastColumn="0"/>
              <w:rPr>
                <w:i/>
                <w:iCs/>
                <w:sz w:val="18"/>
                <w:szCs w:val="18"/>
              </w:rPr>
            </w:pPr>
            <w:r w:rsidRPr="00374359">
              <w:rPr>
                <w:i/>
                <w:iCs/>
                <w:sz w:val="18"/>
                <w:szCs w:val="18"/>
              </w:rPr>
              <w:t>N/A</w:t>
            </w:r>
          </w:p>
        </w:tc>
      </w:tr>
      <w:tr w:rsidR="00374359" w14:paraId="4A873A40" w14:textId="77777777" w:rsidTr="0037435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74" w:type="pct"/>
            <w:tcBorders>
              <w:top w:val="none" w:sz="0" w:space="0" w:color="auto"/>
              <w:left w:val="none" w:sz="0" w:space="0" w:color="auto"/>
              <w:bottom w:val="none" w:sz="0" w:space="0" w:color="auto"/>
              <w:right w:val="none" w:sz="0" w:space="0" w:color="auto"/>
            </w:tcBorders>
          </w:tcPr>
          <w:p w14:paraId="7D9761BD" w14:textId="77777777" w:rsidR="00374359" w:rsidRPr="00BB59E8" w:rsidRDefault="00374359" w:rsidP="00374359">
            <w:pPr>
              <w:pStyle w:val="TableLeftText"/>
              <w:rPr>
                <w:i/>
                <w:iCs/>
                <w:sz w:val="18"/>
                <w:szCs w:val="18"/>
              </w:rPr>
            </w:pPr>
            <w:r w:rsidRPr="00BB59E8">
              <w:rPr>
                <w:i/>
                <w:iCs/>
                <w:sz w:val="18"/>
                <w:szCs w:val="18"/>
              </w:rPr>
              <w:t>Program Implementation</w:t>
            </w:r>
          </w:p>
        </w:tc>
        <w:tc>
          <w:tcPr>
            <w:tcW w:w="719" w:type="pct"/>
            <w:tcBorders>
              <w:top w:val="none" w:sz="0" w:space="0" w:color="auto"/>
              <w:left w:val="none" w:sz="0" w:space="0" w:color="auto"/>
              <w:bottom w:val="none" w:sz="0" w:space="0" w:color="auto"/>
              <w:right w:val="none" w:sz="0" w:space="0" w:color="auto"/>
            </w:tcBorders>
          </w:tcPr>
          <w:p w14:paraId="338D9B7B" w14:textId="0EA3BA73" w:rsidR="00374359" w:rsidRPr="00374359" w:rsidRDefault="00374359" w:rsidP="00374359">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374359">
              <w:rPr>
                <w:i/>
                <w:iCs/>
                <w:sz w:val="18"/>
                <w:szCs w:val="18"/>
              </w:rPr>
              <w:t>$0.00</w:t>
            </w:r>
          </w:p>
        </w:tc>
        <w:tc>
          <w:tcPr>
            <w:tcW w:w="826" w:type="pct"/>
            <w:tcBorders>
              <w:top w:val="none" w:sz="0" w:space="0" w:color="auto"/>
              <w:left w:val="none" w:sz="0" w:space="0" w:color="auto"/>
              <w:bottom w:val="none" w:sz="0" w:space="0" w:color="auto"/>
              <w:right w:val="none" w:sz="0" w:space="0" w:color="auto"/>
            </w:tcBorders>
          </w:tcPr>
          <w:p w14:paraId="5A927D4C" w14:textId="0CAE1C83" w:rsidR="00374359" w:rsidRPr="00374359" w:rsidRDefault="00374359" w:rsidP="00374359">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374359">
              <w:rPr>
                <w:i/>
                <w:iCs/>
                <w:sz w:val="18"/>
                <w:szCs w:val="18"/>
              </w:rPr>
              <w:t>$1,233,464.45</w:t>
            </w:r>
          </w:p>
        </w:tc>
        <w:tc>
          <w:tcPr>
            <w:tcW w:w="932" w:type="pct"/>
            <w:tcBorders>
              <w:top w:val="none" w:sz="0" w:space="0" w:color="auto"/>
              <w:left w:val="none" w:sz="0" w:space="0" w:color="auto"/>
              <w:bottom w:val="none" w:sz="0" w:space="0" w:color="auto"/>
              <w:right w:val="none" w:sz="0" w:space="0" w:color="auto"/>
            </w:tcBorders>
          </w:tcPr>
          <w:p w14:paraId="40DDAE9E" w14:textId="251FC29C" w:rsidR="00374359" w:rsidRPr="00374359" w:rsidRDefault="00374359" w:rsidP="00374359">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374359">
              <w:rPr>
                <w:i/>
                <w:iCs/>
                <w:sz w:val="18"/>
                <w:szCs w:val="18"/>
              </w:rPr>
              <w:t>-$1,233,464.45</w:t>
            </w:r>
          </w:p>
        </w:tc>
        <w:tc>
          <w:tcPr>
            <w:tcW w:w="649" w:type="pct"/>
            <w:tcBorders>
              <w:top w:val="none" w:sz="0" w:space="0" w:color="auto"/>
              <w:left w:val="none" w:sz="0" w:space="0" w:color="auto"/>
              <w:bottom w:val="none" w:sz="0" w:space="0" w:color="auto"/>
              <w:right w:val="none" w:sz="0" w:space="0" w:color="auto"/>
            </w:tcBorders>
          </w:tcPr>
          <w:p w14:paraId="1380AD5B" w14:textId="2ACD3CC5" w:rsidR="00374359" w:rsidRPr="00374359" w:rsidRDefault="00374359" w:rsidP="00374359">
            <w:pPr>
              <w:pStyle w:val="TableRightText"/>
              <w:cnfStyle w:val="000000100000" w:firstRow="0" w:lastRow="0" w:firstColumn="0" w:lastColumn="0" w:oddVBand="0" w:evenVBand="0" w:oddHBand="1" w:evenHBand="0" w:firstRowFirstColumn="0" w:firstRowLastColumn="0" w:lastRowFirstColumn="0" w:lastRowLastColumn="0"/>
              <w:rPr>
                <w:i/>
                <w:iCs/>
                <w:sz w:val="18"/>
                <w:szCs w:val="18"/>
              </w:rPr>
            </w:pPr>
            <w:r w:rsidRPr="00374359">
              <w:rPr>
                <w:i/>
                <w:iCs/>
                <w:sz w:val="18"/>
                <w:szCs w:val="18"/>
              </w:rPr>
              <w:t>N/A</w:t>
            </w:r>
          </w:p>
        </w:tc>
      </w:tr>
      <w:tr w:rsidR="00374359" w14:paraId="686A52B6" w14:textId="77777777" w:rsidTr="00374359">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74" w:type="pct"/>
            <w:tcBorders>
              <w:top w:val="none" w:sz="0" w:space="0" w:color="auto"/>
              <w:left w:val="none" w:sz="0" w:space="0" w:color="auto"/>
              <w:bottom w:val="none" w:sz="0" w:space="0" w:color="auto"/>
              <w:right w:val="none" w:sz="0" w:space="0" w:color="auto"/>
            </w:tcBorders>
          </w:tcPr>
          <w:p w14:paraId="40D279F3" w14:textId="3581D0BF" w:rsidR="00374359" w:rsidRPr="00BB59E8" w:rsidRDefault="00374359" w:rsidP="00374359">
            <w:pPr>
              <w:pStyle w:val="TableLeftText"/>
              <w:rPr>
                <w:rFonts w:ascii="Franklin Gothic Medium" w:hAnsi="Franklin Gothic Medium"/>
                <w:sz w:val="18"/>
                <w:szCs w:val="18"/>
              </w:rPr>
            </w:pPr>
            <w:r w:rsidRPr="00BB59E8">
              <w:rPr>
                <w:rFonts w:ascii="Franklin Gothic Medium" w:hAnsi="Franklin Gothic Medium"/>
                <w:sz w:val="18"/>
                <w:szCs w:val="18"/>
              </w:rPr>
              <w:t>AIC 2025 Portfolio</w:t>
            </w:r>
          </w:p>
        </w:tc>
        <w:tc>
          <w:tcPr>
            <w:tcW w:w="719" w:type="pct"/>
            <w:tcBorders>
              <w:top w:val="none" w:sz="0" w:space="0" w:color="auto"/>
              <w:left w:val="none" w:sz="0" w:space="0" w:color="auto"/>
              <w:bottom w:val="none" w:sz="0" w:space="0" w:color="auto"/>
              <w:right w:val="none" w:sz="0" w:space="0" w:color="auto"/>
            </w:tcBorders>
          </w:tcPr>
          <w:p w14:paraId="659D2ACE" w14:textId="231A3F5C" w:rsidR="00374359" w:rsidRPr="00374359" w:rsidRDefault="00374359" w:rsidP="00374359">
            <w:pPr>
              <w:pStyle w:val="TableRightText"/>
              <w:cnfStyle w:val="000000010000" w:firstRow="0" w:lastRow="0" w:firstColumn="0" w:lastColumn="0" w:oddVBand="0" w:evenVBand="0" w:oddHBand="0" w:evenHBand="1" w:firstRowFirstColumn="0" w:firstRowLastColumn="0" w:lastRowFirstColumn="0" w:lastRowLastColumn="0"/>
              <w:rPr>
                <w:rFonts w:ascii="Franklin Gothic Medium" w:hAnsi="Franklin Gothic Medium"/>
                <w:sz w:val="18"/>
                <w:szCs w:val="18"/>
              </w:rPr>
            </w:pPr>
            <w:r w:rsidRPr="00374359">
              <w:rPr>
                <w:rFonts w:ascii="Franklin Gothic Medium" w:hAnsi="Franklin Gothic Medium"/>
                <w:sz w:val="18"/>
                <w:szCs w:val="18"/>
              </w:rPr>
              <w:t>$231,622,363</w:t>
            </w:r>
          </w:p>
        </w:tc>
        <w:tc>
          <w:tcPr>
            <w:tcW w:w="826" w:type="pct"/>
            <w:tcBorders>
              <w:top w:val="none" w:sz="0" w:space="0" w:color="auto"/>
              <w:left w:val="none" w:sz="0" w:space="0" w:color="auto"/>
              <w:bottom w:val="none" w:sz="0" w:space="0" w:color="auto"/>
              <w:right w:val="none" w:sz="0" w:space="0" w:color="auto"/>
            </w:tcBorders>
          </w:tcPr>
          <w:p w14:paraId="597FFE45" w14:textId="54CA7B6A" w:rsidR="00374359" w:rsidRPr="00374359" w:rsidRDefault="00374359" w:rsidP="00374359">
            <w:pPr>
              <w:pStyle w:val="TableRightText"/>
              <w:cnfStyle w:val="000000010000" w:firstRow="0" w:lastRow="0" w:firstColumn="0" w:lastColumn="0" w:oddVBand="0" w:evenVBand="0" w:oddHBand="0" w:evenHBand="1" w:firstRowFirstColumn="0" w:firstRowLastColumn="0" w:lastRowFirstColumn="0" w:lastRowLastColumn="0"/>
              <w:rPr>
                <w:rFonts w:ascii="Franklin Gothic Medium" w:hAnsi="Franklin Gothic Medium"/>
                <w:sz w:val="18"/>
                <w:szCs w:val="18"/>
              </w:rPr>
            </w:pPr>
            <w:r w:rsidRPr="00374359">
              <w:rPr>
                <w:rFonts w:ascii="Franklin Gothic Medium" w:hAnsi="Franklin Gothic Medium"/>
                <w:sz w:val="18"/>
                <w:szCs w:val="18"/>
              </w:rPr>
              <w:t>$149,624,533</w:t>
            </w:r>
          </w:p>
        </w:tc>
        <w:tc>
          <w:tcPr>
            <w:tcW w:w="932" w:type="pct"/>
            <w:tcBorders>
              <w:top w:val="none" w:sz="0" w:space="0" w:color="auto"/>
              <w:left w:val="none" w:sz="0" w:space="0" w:color="auto"/>
              <w:bottom w:val="none" w:sz="0" w:space="0" w:color="auto"/>
              <w:right w:val="none" w:sz="0" w:space="0" w:color="auto"/>
            </w:tcBorders>
          </w:tcPr>
          <w:p w14:paraId="1E4A8A50" w14:textId="0D5E8575" w:rsidR="00374359" w:rsidRPr="00374359" w:rsidRDefault="00374359" w:rsidP="00374359">
            <w:pPr>
              <w:pStyle w:val="TableRightText"/>
              <w:cnfStyle w:val="000000010000" w:firstRow="0" w:lastRow="0" w:firstColumn="0" w:lastColumn="0" w:oddVBand="0" w:evenVBand="0" w:oddHBand="0" w:evenHBand="1" w:firstRowFirstColumn="0" w:firstRowLastColumn="0" w:lastRowFirstColumn="0" w:lastRowLastColumn="0"/>
              <w:rPr>
                <w:rFonts w:ascii="Franklin Gothic Medium" w:hAnsi="Franklin Gothic Medium"/>
                <w:sz w:val="18"/>
                <w:szCs w:val="18"/>
              </w:rPr>
            </w:pPr>
            <w:r w:rsidRPr="00374359">
              <w:rPr>
                <w:rFonts w:ascii="Franklin Gothic Medium" w:hAnsi="Franklin Gothic Medium"/>
                <w:sz w:val="18"/>
                <w:szCs w:val="18"/>
              </w:rPr>
              <w:t>$81,997,830</w:t>
            </w:r>
          </w:p>
        </w:tc>
        <w:tc>
          <w:tcPr>
            <w:tcW w:w="649" w:type="pct"/>
            <w:tcBorders>
              <w:top w:val="none" w:sz="0" w:space="0" w:color="auto"/>
              <w:left w:val="none" w:sz="0" w:space="0" w:color="auto"/>
              <w:bottom w:val="none" w:sz="0" w:space="0" w:color="auto"/>
              <w:right w:val="none" w:sz="0" w:space="0" w:color="auto"/>
            </w:tcBorders>
          </w:tcPr>
          <w:p w14:paraId="2CA8F276" w14:textId="72A25E83" w:rsidR="00374359" w:rsidRPr="00374359" w:rsidRDefault="00374359" w:rsidP="00374359">
            <w:pPr>
              <w:pStyle w:val="TableRightText"/>
              <w:cnfStyle w:val="000000010000" w:firstRow="0" w:lastRow="0" w:firstColumn="0" w:lastColumn="0" w:oddVBand="0" w:evenVBand="0" w:oddHBand="0" w:evenHBand="1" w:firstRowFirstColumn="0" w:firstRowLastColumn="0" w:lastRowFirstColumn="0" w:lastRowLastColumn="0"/>
              <w:rPr>
                <w:rFonts w:ascii="Franklin Gothic Medium" w:hAnsi="Franklin Gothic Medium"/>
                <w:sz w:val="18"/>
                <w:szCs w:val="18"/>
              </w:rPr>
            </w:pPr>
            <w:r w:rsidRPr="00374359">
              <w:rPr>
                <w:rFonts w:ascii="Franklin Gothic Medium" w:hAnsi="Franklin Gothic Medium"/>
                <w:sz w:val="18"/>
                <w:szCs w:val="18"/>
              </w:rPr>
              <w:t>1.55</w:t>
            </w:r>
          </w:p>
        </w:tc>
      </w:tr>
      <w:tr w:rsidR="00374359" w14:paraId="63D7C9F7" w14:textId="77777777" w:rsidTr="0037435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74" w:type="pct"/>
            <w:tcBorders>
              <w:top w:val="none" w:sz="0" w:space="0" w:color="auto"/>
              <w:left w:val="none" w:sz="0" w:space="0" w:color="auto"/>
              <w:bottom w:val="none" w:sz="0" w:space="0" w:color="auto"/>
              <w:right w:val="none" w:sz="0" w:space="0" w:color="auto"/>
            </w:tcBorders>
          </w:tcPr>
          <w:p w14:paraId="51F3F2A6" w14:textId="2AD804E6" w:rsidR="00374359" w:rsidRPr="00BB59E8" w:rsidRDefault="00374359" w:rsidP="00374359">
            <w:pPr>
              <w:pStyle w:val="TableLeftText"/>
              <w:rPr>
                <w:rFonts w:ascii="Franklin Gothic Medium" w:hAnsi="Franklin Gothic Medium"/>
                <w:sz w:val="18"/>
                <w:szCs w:val="18"/>
              </w:rPr>
            </w:pPr>
            <w:r w:rsidRPr="00BB59E8">
              <w:rPr>
                <w:rFonts w:ascii="Franklin Gothic Medium" w:hAnsi="Franklin Gothic Medium"/>
                <w:sz w:val="18"/>
                <w:szCs w:val="18"/>
              </w:rPr>
              <w:t>AIC 2025 Portfolio (not including IQ)</w:t>
            </w:r>
          </w:p>
        </w:tc>
        <w:tc>
          <w:tcPr>
            <w:tcW w:w="719" w:type="pct"/>
            <w:tcBorders>
              <w:top w:val="none" w:sz="0" w:space="0" w:color="auto"/>
              <w:left w:val="none" w:sz="0" w:space="0" w:color="auto"/>
              <w:bottom w:val="none" w:sz="0" w:space="0" w:color="auto"/>
              <w:right w:val="none" w:sz="0" w:space="0" w:color="auto"/>
            </w:tcBorders>
          </w:tcPr>
          <w:p w14:paraId="16B09EAD" w14:textId="4CE5357F" w:rsidR="00374359" w:rsidRPr="00374359" w:rsidRDefault="00374359" w:rsidP="00374359">
            <w:pPr>
              <w:pStyle w:val="TableRightText"/>
              <w:cnfStyle w:val="000000100000" w:firstRow="0" w:lastRow="0" w:firstColumn="0" w:lastColumn="0" w:oddVBand="0" w:evenVBand="0" w:oddHBand="1" w:evenHBand="0" w:firstRowFirstColumn="0" w:firstRowLastColumn="0" w:lastRowFirstColumn="0" w:lastRowLastColumn="0"/>
              <w:rPr>
                <w:rFonts w:ascii="Franklin Gothic Medium" w:hAnsi="Franklin Gothic Medium"/>
                <w:sz w:val="18"/>
                <w:szCs w:val="18"/>
              </w:rPr>
            </w:pPr>
            <w:r w:rsidRPr="00374359">
              <w:rPr>
                <w:rFonts w:ascii="Franklin Gothic Medium" w:hAnsi="Franklin Gothic Medium"/>
                <w:sz w:val="18"/>
                <w:szCs w:val="18"/>
              </w:rPr>
              <w:t>$181,854,444</w:t>
            </w:r>
          </w:p>
        </w:tc>
        <w:tc>
          <w:tcPr>
            <w:tcW w:w="826" w:type="pct"/>
            <w:tcBorders>
              <w:top w:val="none" w:sz="0" w:space="0" w:color="auto"/>
              <w:left w:val="none" w:sz="0" w:space="0" w:color="auto"/>
              <w:bottom w:val="none" w:sz="0" w:space="0" w:color="auto"/>
              <w:right w:val="none" w:sz="0" w:space="0" w:color="auto"/>
            </w:tcBorders>
          </w:tcPr>
          <w:p w14:paraId="10C41A8F" w14:textId="57721DE4" w:rsidR="00374359" w:rsidRPr="00374359" w:rsidRDefault="00374359" w:rsidP="00374359">
            <w:pPr>
              <w:pStyle w:val="TableRightText"/>
              <w:cnfStyle w:val="000000100000" w:firstRow="0" w:lastRow="0" w:firstColumn="0" w:lastColumn="0" w:oddVBand="0" w:evenVBand="0" w:oddHBand="1" w:evenHBand="0" w:firstRowFirstColumn="0" w:firstRowLastColumn="0" w:lastRowFirstColumn="0" w:lastRowLastColumn="0"/>
              <w:rPr>
                <w:rFonts w:ascii="Franklin Gothic Medium" w:hAnsi="Franklin Gothic Medium"/>
                <w:sz w:val="18"/>
                <w:szCs w:val="18"/>
              </w:rPr>
            </w:pPr>
            <w:r w:rsidRPr="00374359">
              <w:rPr>
                <w:rFonts w:ascii="Franklin Gothic Medium" w:hAnsi="Franklin Gothic Medium"/>
                <w:sz w:val="18"/>
                <w:szCs w:val="18"/>
              </w:rPr>
              <w:t>$86,674,015</w:t>
            </w:r>
          </w:p>
        </w:tc>
        <w:tc>
          <w:tcPr>
            <w:tcW w:w="932" w:type="pct"/>
            <w:tcBorders>
              <w:top w:val="none" w:sz="0" w:space="0" w:color="auto"/>
              <w:left w:val="none" w:sz="0" w:space="0" w:color="auto"/>
              <w:bottom w:val="none" w:sz="0" w:space="0" w:color="auto"/>
              <w:right w:val="none" w:sz="0" w:space="0" w:color="auto"/>
            </w:tcBorders>
          </w:tcPr>
          <w:p w14:paraId="4E3B8CE8" w14:textId="0435E3DF" w:rsidR="00374359" w:rsidRPr="00374359" w:rsidRDefault="00374359" w:rsidP="00374359">
            <w:pPr>
              <w:pStyle w:val="TableRightText"/>
              <w:cnfStyle w:val="000000100000" w:firstRow="0" w:lastRow="0" w:firstColumn="0" w:lastColumn="0" w:oddVBand="0" w:evenVBand="0" w:oddHBand="1" w:evenHBand="0" w:firstRowFirstColumn="0" w:firstRowLastColumn="0" w:lastRowFirstColumn="0" w:lastRowLastColumn="0"/>
              <w:rPr>
                <w:rFonts w:ascii="Franklin Gothic Medium" w:hAnsi="Franklin Gothic Medium"/>
                <w:sz w:val="18"/>
                <w:szCs w:val="18"/>
              </w:rPr>
            </w:pPr>
            <w:r w:rsidRPr="00374359">
              <w:rPr>
                <w:rFonts w:ascii="Franklin Gothic Medium" w:hAnsi="Franklin Gothic Medium"/>
                <w:sz w:val="18"/>
                <w:szCs w:val="18"/>
              </w:rPr>
              <w:t>$95,180,429</w:t>
            </w:r>
          </w:p>
        </w:tc>
        <w:tc>
          <w:tcPr>
            <w:tcW w:w="649" w:type="pct"/>
            <w:tcBorders>
              <w:top w:val="none" w:sz="0" w:space="0" w:color="auto"/>
              <w:left w:val="none" w:sz="0" w:space="0" w:color="auto"/>
              <w:bottom w:val="none" w:sz="0" w:space="0" w:color="auto"/>
              <w:right w:val="none" w:sz="0" w:space="0" w:color="auto"/>
            </w:tcBorders>
          </w:tcPr>
          <w:p w14:paraId="5D997985" w14:textId="453DE4F9" w:rsidR="00374359" w:rsidRPr="00374359" w:rsidRDefault="00374359" w:rsidP="00374359">
            <w:pPr>
              <w:pStyle w:val="TableRightText"/>
              <w:cnfStyle w:val="000000100000" w:firstRow="0" w:lastRow="0" w:firstColumn="0" w:lastColumn="0" w:oddVBand="0" w:evenVBand="0" w:oddHBand="1" w:evenHBand="0" w:firstRowFirstColumn="0" w:firstRowLastColumn="0" w:lastRowFirstColumn="0" w:lastRowLastColumn="0"/>
              <w:rPr>
                <w:rFonts w:ascii="Franklin Gothic Medium" w:hAnsi="Franklin Gothic Medium"/>
                <w:sz w:val="18"/>
                <w:szCs w:val="18"/>
              </w:rPr>
            </w:pPr>
            <w:r w:rsidRPr="00374359">
              <w:rPr>
                <w:rFonts w:ascii="Franklin Gothic Medium" w:hAnsi="Franklin Gothic Medium"/>
                <w:sz w:val="18"/>
                <w:szCs w:val="18"/>
              </w:rPr>
              <w:t>2.10</w:t>
            </w:r>
          </w:p>
        </w:tc>
      </w:tr>
    </w:tbl>
    <w:p w14:paraId="686C0316" w14:textId="77777777" w:rsidR="00227295" w:rsidRDefault="00227295" w:rsidP="00227295">
      <w:pPr>
        <w:pStyle w:val="TableFootnote"/>
      </w:pPr>
      <w:r>
        <w:rPr>
          <w:vertAlign w:val="superscript"/>
        </w:rPr>
        <w:t>a</w:t>
      </w:r>
      <w:r>
        <w:t xml:space="preserve"> PAC benefits include AIC-provided gas impacts, but exclude non-AIC-provided gas and propane impacts.</w:t>
      </w:r>
    </w:p>
    <w:p w14:paraId="12BF5496" w14:textId="77777777" w:rsidR="00227295" w:rsidRDefault="00227295" w:rsidP="00227295"/>
    <w:p w14:paraId="1128BC8E" w14:textId="77777777" w:rsidR="00C6679C" w:rsidRDefault="00C6679C" w:rsidP="00306398"/>
    <w:p w14:paraId="7EB373DC" w14:textId="77777777" w:rsidR="00306398" w:rsidRPr="00306398" w:rsidRDefault="00306398" w:rsidP="00306398">
      <w:pPr>
        <w:pStyle w:val="Alpha"/>
      </w:pPr>
      <w:bookmarkStart w:id="76" w:name="_Toc231398530"/>
      <w:bookmarkStart w:id="77" w:name="_Toc231463343"/>
      <w:r w:rsidRPr="00306398">
        <w:lastRenderedPageBreak/>
        <w:t>Voltage Optimization Program Cost-Effectiveness Tables</w:t>
      </w:r>
      <w:bookmarkEnd w:id="76"/>
      <w:bookmarkEnd w:id="77"/>
    </w:p>
    <w:p w14:paraId="6EE9CFA3" w14:textId="74052D84" w:rsidR="003A3C99" w:rsidRDefault="00306398" w:rsidP="003A3C99">
      <w:r w:rsidRPr="00306398">
        <w:t xml:space="preserve">Detailed cost-effectiveness results for the Voltage Optimization Program, aligning with the SAG template for cost-effectiveness reporting and including program-level benefits, costs, and benefit-cost ratios, are provided </w:t>
      </w:r>
      <w:r w:rsidRPr="0040660C">
        <w:t>in Table 13, Table 14, Table 15, and Table 16. The</w:t>
      </w:r>
      <w:r w:rsidRPr="00306398">
        <w:t xml:space="preserve"> results are also attached as a spreadsheet</w:t>
      </w:r>
      <w:r w:rsidR="003A3C99">
        <w:t>.</w:t>
      </w:r>
    </w:p>
    <w:p w14:paraId="1ACF9149" w14:textId="48995147" w:rsidR="003A3C99" w:rsidRDefault="003A3C99" w:rsidP="003A3C99">
      <w:pPr>
        <w:pStyle w:val="Caption"/>
      </w:pPr>
      <w:bookmarkStart w:id="78" w:name="_Ref136522027"/>
      <w:bookmarkStart w:id="79" w:name="_Toc136524590"/>
      <w:bookmarkStart w:id="80" w:name="_Toc231463215"/>
      <w:bookmarkStart w:id="81" w:name="_Toc231463356"/>
      <w:r>
        <w:t xml:space="preserve">Table </w:t>
      </w:r>
      <w:r>
        <w:rPr>
          <w:color w:val="2B579A"/>
          <w:shd w:val="clear" w:color="auto" w:fill="E6E6E6"/>
        </w:rPr>
        <w:fldChar w:fldCharType="begin"/>
      </w:r>
      <w:r>
        <w:instrText xml:space="preserve"> SEQ Table \* ARABIC </w:instrText>
      </w:r>
      <w:r>
        <w:rPr>
          <w:color w:val="2B579A"/>
          <w:shd w:val="clear" w:color="auto" w:fill="E6E6E6"/>
        </w:rPr>
        <w:fldChar w:fldCharType="separate"/>
      </w:r>
      <w:r w:rsidR="00BA1594">
        <w:rPr>
          <w:noProof/>
        </w:rPr>
        <w:t>13</w:t>
      </w:r>
      <w:r>
        <w:rPr>
          <w:noProof/>
          <w:color w:val="2B579A"/>
          <w:shd w:val="clear" w:color="auto" w:fill="E6E6E6"/>
        </w:rPr>
        <w:fldChar w:fldCharType="end"/>
      </w:r>
      <w:bookmarkEnd w:id="78"/>
      <w:r w:rsidRPr="003B5C9A">
        <w:t>. 2025 AIC Voltage Optimization</w:t>
      </w:r>
      <w:r w:rsidRPr="00A179DB">
        <w:t xml:space="preserve"> Program Cost-Effectiveness Benefits</w:t>
      </w:r>
      <w:bookmarkEnd w:id="79"/>
      <w:bookmarkEnd w:id="80"/>
      <w:bookmarkEnd w:id="81"/>
    </w:p>
    <w:tbl>
      <w:tblPr>
        <w:tblStyle w:val="ODCBasic-1"/>
        <w:tblW w:w="5000" w:type="pct"/>
        <w:tblBorders>
          <w:top w:val="single" w:sz="4" w:space="0" w:color="4A4D56"/>
          <w:left w:val="single" w:sz="4" w:space="0" w:color="4A4D56"/>
          <w:bottom w:val="single" w:sz="4" w:space="0" w:color="4A4D56"/>
          <w:right w:val="single" w:sz="4" w:space="0" w:color="4A4D56"/>
          <w:insideH w:val="single" w:sz="4" w:space="0" w:color="4A4D56"/>
          <w:insideV w:val="single" w:sz="4" w:space="0" w:color="4A4D56"/>
        </w:tblBorders>
        <w:tblCellMar>
          <w:top w:w="0" w:type="dxa"/>
          <w:bottom w:w="14" w:type="dxa"/>
        </w:tblCellMar>
        <w:tblLook w:val="04A0" w:firstRow="1" w:lastRow="0" w:firstColumn="1" w:lastColumn="0" w:noHBand="0" w:noVBand="1"/>
      </w:tblPr>
      <w:tblGrid>
        <w:gridCol w:w="1776"/>
        <w:gridCol w:w="1878"/>
        <w:gridCol w:w="2119"/>
        <w:gridCol w:w="1778"/>
        <w:gridCol w:w="2384"/>
        <w:gridCol w:w="2510"/>
        <w:gridCol w:w="2251"/>
      </w:tblGrid>
      <w:tr w:rsidR="003A3C99" w14:paraId="4C8F20D9" w14:textId="77777777" w:rsidTr="00A0378C">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04" w:type="pct"/>
          </w:tcPr>
          <w:p w14:paraId="280554BE" w14:textId="77777777" w:rsidR="003A3C99" w:rsidRPr="00BC3B4F" w:rsidRDefault="003A3C99" w:rsidP="00450E56">
            <w:pPr>
              <w:pStyle w:val="TableHeadingLeft"/>
              <w:rPr>
                <w:sz w:val="18"/>
                <w:szCs w:val="18"/>
              </w:rPr>
            </w:pPr>
            <w:r w:rsidRPr="00BC3B4F">
              <w:rPr>
                <w:sz w:val="18"/>
                <w:szCs w:val="18"/>
              </w:rPr>
              <w:t>Program</w:t>
            </w:r>
          </w:p>
        </w:tc>
        <w:tc>
          <w:tcPr>
            <w:tcW w:w="639" w:type="pct"/>
          </w:tcPr>
          <w:p w14:paraId="6F90D1D7" w14:textId="77777777" w:rsidR="003A3C99" w:rsidRPr="00BC3B4F" w:rsidRDefault="003A3C99" w:rsidP="00450E56">
            <w:pPr>
              <w:pStyle w:val="TableHeadingCentered"/>
              <w:cnfStyle w:val="100000000000" w:firstRow="1" w:lastRow="0" w:firstColumn="0" w:lastColumn="0" w:oddVBand="0" w:evenVBand="0" w:oddHBand="0" w:evenHBand="0" w:firstRowFirstColumn="0" w:firstRowLastColumn="0" w:lastRowFirstColumn="0" w:lastRowLastColumn="0"/>
              <w:rPr>
                <w:sz w:val="18"/>
                <w:szCs w:val="18"/>
              </w:rPr>
            </w:pPr>
            <w:r w:rsidRPr="00BC3B4F">
              <w:rPr>
                <w:sz w:val="18"/>
                <w:szCs w:val="18"/>
              </w:rPr>
              <w:t>Electric Cost Changes</w:t>
            </w:r>
          </w:p>
        </w:tc>
        <w:tc>
          <w:tcPr>
            <w:tcW w:w="721" w:type="pct"/>
          </w:tcPr>
          <w:p w14:paraId="21CF16A0" w14:textId="77777777" w:rsidR="003A3C99" w:rsidRPr="00BC3B4F" w:rsidRDefault="003A3C99" w:rsidP="00450E56">
            <w:pPr>
              <w:pStyle w:val="TableHeadingCentered"/>
              <w:cnfStyle w:val="100000000000" w:firstRow="1" w:lastRow="0" w:firstColumn="0" w:lastColumn="0" w:oddVBand="0" w:evenVBand="0" w:oddHBand="0" w:evenHBand="0" w:firstRowFirstColumn="0" w:firstRowLastColumn="0" w:lastRowFirstColumn="0" w:lastRowLastColumn="0"/>
              <w:rPr>
                <w:sz w:val="18"/>
                <w:szCs w:val="18"/>
              </w:rPr>
            </w:pPr>
            <w:r w:rsidRPr="00BC3B4F">
              <w:rPr>
                <w:sz w:val="18"/>
                <w:szCs w:val="18"/>
              </w:rPr>
              <w:t>Other Fuel Cost Changes</w:t>
            </w:r>
          </w:p>
        </w:tc>
        <w:tc>
          <w:tcPr>
            <w:tcW w:w="605" w:type="pct"/>
          </w:tcPr>
          <w:p w14:paraId="20A3B2CC" w14:textId="77777777" w:rsidR="003A3C99" w:rsidRPr="00BC3B4F" w:rsidRDefault="003A3C99" w:rsidP="00450E56">
            <w:pPr>
              <w:pStyle w:val="TableHeadingCentered"/>
              <w:cnfStyle w:val="100000000000" w:firstRow="1" w:lastRow="0" w:firstColumn="0" w:lastColumn="0" w:oddVBand="0" w:evenVBand="0" w:oddHBand="0" w:evenHBand="0" w:firstRowFirstColumn="0" w:firstRowLastColumn="0" w:lastRowFirstColumn="0" w:lastRowLastColumn="0"/>
              <w:rPr>
                <w:sz w:val="18"/>
                <w:szCs w:val="18"/>
              </w:rPr>
            </w:pPr>
            <w:r w:rsidRPr="00BC3B4F">
              <w:rPr>
                <w:sz w:val="18"/>
                <w:szCs w:val="18"/>
              </w:rPr>
              <w:t>Water Cost Changes</w:t>
            </w:r>
          </w:p>
        </w:tc>
        <w:tc>
          <w:tcPr>
            <w:tcW w:w="811" w:type="pct"/>
          </w:tcPr>
          <w:p w14:paraId="430EF834" w14:textId="77777777" w:rsidR="003A3C99" w:rsidRPr="00BC3B4F" w:rsidRDefault="003A3C99" w:rsidP="00450E56">
            <w:pPr>
              <w:pStyle w:val="TableHeadingCentered"/>
              <w:cnfStyle w:val="100000000000" w:firstRow="1" w:lastRow="0" w:firstColumn="0" w:lastColumn="0" w:oddVBand="0" w:evenVBand="0" w:oddHBand="0" w:evenHBand="0" w:firstRowFirstColumn="0" w:firstRowLastColumn="0" w:lastRowFirstColumn="0" w:lastRowLastColumn="0"/>
              <w:rPr>
                <w:sz w:val="18"/>
                <w:szCs w:val="18"/>
              </w:rPr>
            </w:pPr>
            <w:r w:rsidRPr="00BC3B4F">
              <w:rPr>
                <w:sz w:val="18"/>
                <w:szCs w:val="18"/>
              </w:rPr>
              <w:t>Avoided O&amp;M Cost Changes</w:t>
            </w:r>
          </w:p>
        </w:tc>
        <w:tc>
          <w:tcPr>
            <w:tcW w:w="854" w:type="pct"/>
          </w:tcPr>
          <w:p w14:paraId="3054B04B" w14:textId="77777777" w:rsidR="003A3C99" w:rsidRPr="00BC3B4F" w:rsidRDefault="003A3C99" w:rsidP="00450E56">
            <w:pPr>
              <w:pStyle w:val="TableHeadingCentered"/>
              <w:cnfStyle w:val="100000000000" w:firstRow="1" w:lastRow="0" w:firstColumn="0" w:lastColumn="0" w:oddVBand="0" w:evenVBand="0" w:oddHBand="0" w:evenHBand="0" w:firstRowFirstColumn="0" w:firstRowLastColumn="0" w:lastRowFirstColumn="0" w:lastRowLastColumn="0"/>
              <w:rPr>
                <w:sz w:val="18"/>
                <w:szCs w:val="18"/>
              </w:rPr>
            </w:pPr>
            <w:r w:rsidRPr="00BC3B4F">
              <w:rPr>
                <w:sz w:val="18"/>
                <w:szCs w:val="18"/>
              </w:rPr>
              <w:t>GHG Reduction Cost Changes</w:t>
            </w:r>
          </w:p>
        </w:tc>
        <w:tc>
          <w:tcPr>
            <w:tcW w:w="766" w:type="pct"/>
          </w:tcPr>
          <w:p w14:paraId="3BFBF913" w14:textId="77777777" w:rsidR="003A3C99" w:rsidRPr="00BC3B4F" w:rsidRDefault="003A3C99" w:rsidP="00450E56">
            <w:pPr>
              <w:pStyle w:val="TableHeadingCentered"/>
              <w:cnfStyle w:val="100000000000" w:firstRow="1" w:lastRow="0" w:firstColumn="0" w:lastColumn="0" w:oddVBand="0" w:evenVBand="0" w:oddHBand="0" w:evenHBand="0" w:firstRowFirstColumn="0" w:firstRowLastColumn="0" w:lastRowFirstColumn="0" w:lastRowLastColumn="0"/>
              <w:rPr>
                <w:sz w:val="18"/>
                <w:szCs w:val="18"/>
              </w:rPr>
            </w:pPr>
            <w:r w:rsidRPr="00BC3B4F">
              <w:rPr>
                <w:sz w:val="18"/>
                <w:szCs w:val="18"/>
              </w:rPr>
              <w:t>Societal NEI Cost Changes</w:t>
            </w:r>
          </w:p>
        </w:tc>
      </w:tr>
      <w:tr w:rsidR="003A3C99" w14:paraId="4BD3514C" w14:textId="77777777" w:rsidTr="00A0378C">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04" w:type="pct"/>
            <w:shd w:val="clear" w:color="auto" w:fill="1FA9E1" w:themeFill="accent3"/>
          </w:tcPr>
          <w:p w14:paraId="29EC0198" w14:textId="77777777" w:rsidR="003A3C99" w:rsidRPr="00BC3B4F" w:rsidRDefault="003A3C99" w:rsidP="00450E56">
            <w:pPr>
              <w:pStyle w:val="TableCenterText"/>
              <w:rPr>
                <w:sz w:val="18"/>
                <w:szCs w:val="18"/>
              </w:rPr>
            </w:pPr>
            <w:r w:rsidRPr="00BC3B4F">
              <w:rPr>
                <w:sz w:val="18"/>
                <w:szCs w:val="18"/>
              </w:rPr>
              <w:t>(a)</w:t>
            </w:r>
          </w:p>
        </w:tc>
        <w:tc>
          <w:tcPr>
            <w:tcW w:w="639" w:type="pct"/>
            <w:shd w:val="clear" w:color="auto" w:fill="1FA9E1" w:themeFill="accent3"/>
          </w:tcPr>
          <w:p w14:paraId="5E05F91C" w14:textId="77777777" w:rsidR="003A3C99" w:rsidRPr="00BC3B4F" w:rsidRDefault="003A3C99" w:rsidP="00450E56">
            <w:pPr>
              <w:pStyle w:val="TableCenterText"/>
              <w:cnfStyle w:val="000000100000" w:firstRow="0" w:lastRow="0" w:firstColumn="0" w:lastColumn="0" w:oddVBand="0" w:evenVBand="0" w:oddHBand="1" w:evenHBand="0" w:firstRowFirstColumn="0" w:firstRowLastColumn="0" w:lastRowFirstColumn="0" w:lastRowLastColumn="0"/>
              <w:rPr>
                <w:sz w:val="18"/>
                <w:szCs w:val="18"/>
              </w:rPr>
            </w:pPr>
            <w:r w:rsidRPr="00BC3B4F">
              <w:rPr>
                <w:sz w:val="18"/>
                <w:szCs w:val="18"/>
              </w:rPr>
              <w:t>(b)</w:t>
            </w:r>
          </w:p>
        </w:tc>
        <w:tc>
          <w:tcPr>
            <w:tcW w:w="721" w:type="pct"/>
            <w:shd w:val="clear" w:color="auto" w:fill="1FA9E1" w:themeFill="accent3"/>
          </w:tcPr>
          <w:p w14:paraId="26329FA9" w14:textId="77777777" w:rsidR="003A3C99" w:rsidRPr="00BC3B4F" w:rsidRDefault="003A3C99" w:rsidP="00450E56">
            <w:pPr>
              <w:pStyle w:val="TableCenterText"/>
              <w:cnfStyle w:val="000000100000" w:firstRow="0" w:lastRow="0" w:firstColumn="0" w:lastColumn="0" w:oddVBand="0" w:evenVBand="0" w:oddHBand="1" w:evenHBand="0" w:firstRowFirstColumn="0" w:firstRowLastColumn="0" w:lastRowFirstColumn="0" w:lastRowLastColumn="0"/>
              <w:rPr>
                <w:sz w:val="18"/>
                <w:szCs w:val="18"/>
              </w:rPr>
            </w:pPr>
            <w:r w:rsidRPr="00BC3B4F">
              <w:rPr>
                <w:sz w:val="18"/>
                <w:szCs w:val="18"/>
              </w:rPr>
              <w:t>(c)</w:t>
            </w:r>
          </w:p>
        </w:tc>
        <w:tc>
          <w:tcPr>
            <w:tcW w:w="605" w:type="pct"/>
            <w:shd w:val="clear" w:color="auto" w:fill="1FA9E1" w:themeFill="accent3"/>
          </w:tcPr>
          <w:p w14:paraId="7F23CCDD" w14:textId="77777777" w:rsidR="003A3C99" w:rsidRPr="00BC3B4F" w:rsidRDefault="003A3C99" w:rsidP="00450E56">
            <w:pPr>
              <w:pStyle w:val="TableCenterText"/>
              <w:cnfStyle w:val="000000100000" w:firstRow="0" w:lastRow="0" w:firstColumn="0" w:lastColumn="0" w:oddVBand="0" w:evenVBand="0" w:oddHBand="1" w:evenHBand="0" w:firstRowFirstColumn="0" w:firstRowLastColumn="0" w:lastRowFirstColumn="0" w:lastRowLastColumn="0"/>
              <w:rPr>
                <w:sz w:val="18"/>
                <w:szCs w:val="18"/>
              </w:rPr>
            </w:pPr>
            <w:r w:rsidRPr="00BC3B4F">
              <w:rPr>
                <w:sz w:val="18"/>
                <w:szCs w:val="18"/>
              </w:rPr>
              <w:t>(d)</w:t>
            </w:r>
          </w:p>
        </w:tc>
        <w:tc>
          <w:tcPr>
            <w:tcW w:w="811" w:type="pct"/>
            <w:shd w:val="clear" w:color="auto" w:fill="1FA9E1" w:themeFill="accent3"/>
          </w:tcPr>
          <w:p w14:paraId="1B773C83" w14:textId="77777777" w:rsidR="003A3C99" w:rsidRPr="00BC3B4F" w:rsidRDefault="003A3C99" w:rsidP="00450E56">
            <w:pPr>
              <w:pStyle w:val="TableCenterText"/>
              <w:cnfStyle w:val="000000100000" w:firstRow="0" w:lastRow="0" w:firstColumn="0" w:lastColumn="0" w:oddVBand="0" w:evenVBand="0" w:oddHBand="1" w:evenHBand="0" w:firstRowFirstColumn="0" w:firstRowLastColumn="0" w:lastRowFirstColumn="0" w:lastRowLastColumn="0"/>
              <w:rPr>
                <w:sz w:val="18"/>
                <w:szCs w:val="18"/>
              </w:rPr>
            </w:pPr>
            <w:r w:rsidRPr="00BC3B4F">
              <w:rPr>
                <w:sz w:val="18"/>
                <w:szCs w:val="18"/>
              </w:rPr>
              <w:t>(e)</w:t>
            </w:r>
          </w:p>
        </w:tc>
        <w:tc>
          <w:tcPr>
            <w:tcW w:w="854" w:type="pct"/>
            <w:shd w:val="clear" w:color="auto" w:fill="1FA9E1" w:themeFill="accent3"/>
          </w:tcPr>
          <w:p w14:paraId="48593BBD" w14:textId="77777777" w:rsidR="003A3C99" w:rsidRPr="00BC3B4F" w:rsidRDefault="003A3C99" w:rsidP="00450E56">
            <w:pPr>
              <w:pStyle w:val="TableCenterText"/>
              <w:cnfStyle w:val="000000100000" w:firstRow="0" w:lastRow="0" w:firstColumn="0" w:lastColumn="0" w:oddVBand="0" w:evenVBand="0" w:oddHBand="1" w:evenHBand="0" w:firstRowFirstColumn="0" w:firstRowLastColumn="0" w:lastRowFirstColumn="0" w:lastRowLastColumn="0"/>
              <w:rPr>
                <w:sz w:val="18"/>
                <w:szCs w:val="18"/>
              </w:rPr>
            </w:pPr>
            <w:r w:rsidRPr="00BC3B4F">
              <w:rPr>
                <w:sz w:val="18"/>
                <w:szCs w:val="18"/>
              </w:rPr>
              <w:t>(f)</w:t>
            </w:r>
          </w:p>
        </w:tc>
        <w:tc>
          <w:tcPr>
            <w:tcW w:w="766" w:type="pct"/>
            <w:shd w:val="clear" w:color="auto" w:fill="1FA9E1" w:themeFill="accent3"/>
          </w:tcPr>
          <w:p w14:paraId="2255ACCF" w14:textId="77777777" w:rsidR="003A3C99" w:rsidRPr="00BC3B4F" w:rsidRDefault="003A3C99" w:rsidP="00450E56">
            <w:pPr>
              <w:pStyle w:val="TableCenterText"/>
              <w:cnfStyle w:val="000000100000" w:firstRow="0" w:lastRow="0" w:firstColumn="0" w:lastColumn="0" w:oddVBand="0" w:evenVBand="0" w:oddHBand="1" w:evenHBand="0" w:firstRowFirstColumn="0" w:firstRowLastColumn="0" w:lastRowFirstColumn="0" w:lastRowLastColumn="0"/>
              <w:rPr>
                <w:sz w:val="18"/>
                <w:szCs w:val="18"/>
              </w:rPr>
            </w:pPr>
            <w:r w:rsidRPr="00BC3B4F">
              <w:rPr>
                <w:sz w:val="18"/>
                <w:szCs w:val="18"/>
              </w:rPr>
              <w:t>(g)</w:t>
            </w:r>
          </w:p>
        </w:tc>
      </w:tr>
      <w:tr w:rsidR="00A0378C" w14:paraId="7017A3DD" w14:textId="77777777" w:rsidTr="00A0378C">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04" w:type="pct"/>
          </w:tcPr>
          <w:p w14:paraId="04E2B11F" w14:textId="77777777" w:rsidR="00A0378C" w:rsidRPr="00BC3B4F" w:rsidRDefault="00A0378C" w:rsidP="00A0378C">
            <w:pPr>
              <w:pStyle w:val="TableLeftText"/>
              <w:rPr>
                <w:sz w:val="18"/>
                <w:szCs w:val="18"/>
              </w:rPr>
            </w:pPr>
            <w:r w:rsidRPr="00BC3B4F">
              <w:rPr>
                <w:sz w:val="18"/>
                <w:szCs w:val="18"/>
              </w:rPr>
              <w:t>Voltage Optimization</w:t>
            </w:r>
          </w:p>
        </w:tc>
        <w:tc>
          <w:tcPr>
            <w:tcW w:w="639" w:type="pct"/>
          </w:tcPr>
          <w:p w14:paraId="07B1A3F1" w14:textId="3C99C29F" w:rsidR="00A0378C" w:rsidRPr="00B67621" w:rsidRDefault="00A0378C" w:rsidP="00A0378C">
            <w:pPr>
              <w:pStyle w:val="TableRightText"/>
              <w:cnfStyle w:val="000000010000" w:firstRow="0" w:lastRow="0" w:firstColumn="0" w:lastColumn="0" w:oddVBand="0" w:evenVBand="0" w:oddHBand="0" w:evenHBand="1" w:firstRowFirstColumn="0" w:firstRowLastColumn="0" w:lastRowFirstColumn="0" w:lastRowLastColumn="0"/>
              <w:rPr>
                <w:sz w:val="18"/>
                <w:szCs w:val="18"/>
              </w:rPr>
            </w:pPr>
            <w:r w:rsidRPr="00B67621">
              <w:rPr>
                <w:sz w:val="18"/>
                <w:szCs w:val="18"/>
              </w:rPr>
              <w:t>$50,380,678</w:t>
            </w:r>
          </w:p>
        </w:tc>
        <w:tc>
          <w:tcPr>
            <w:tcW w:w="721" w:type="pct"/>
          </w:tcPr>
          <w:p w14:paraId="44EB1870" w14:textId="40D2E836" w:rsidR="00A0378C" w:rsidRPr="00B67621" w:rsidRDefault="00A0378C" w:rsidP="00A0378C">
            <w:pPr>
              <w:pStyle w:val="TableRightText"/>
              <w:cnfStyle w:val="000000010000" w:firstRow="0" w:lastRow="0" w:firstColumn="0" w:lastColumn="0" w:oddVBand="0" w:evenVBand="0" w:oddHBand="0" w:evenHBand="1" w:firstRowFirstColumn="0" w:firstRowLastColumn="0" w:lastRowFirstColumn="0" w:lastRowLastColumn="0"/>
              <w:rPr>
                <w:sz w:val="18"/>
                <w:szCs w:val="18"/>
              </w:rPr>
            </w:pPr>
            <w:r w:rsidRPr="00B67621">
              <w:rPr>
                <w:sz w:val="18"/>
                <w:szCs w:val="18"/>
              </w:rPr>
              <w:t>$0</w:t>
            </w:r>
          </w:p>
        </w:tc>
        <w:tc>
          <w:tcPr>
            <w:tcW w:w="605" w:type="pct"/>
          </w:tcPr>
          <w:p w14:paraId="0A1549E5" w14:textId="406B8EA9" w:rsidR="00A0378C" w:rsidRPr="00B67621" w:rsidRDefault="00A0378C" w:rsidP="00A0378C">
            <w:pPr>
              <w:pStyle w:val="TableRightText"/>
              <w:cnfStyle w:val="000000010000" w:firstRow="0" w:lastRow="0" w:firstColumn="0" w:lastColumn="0" w:oddVBand="0" w:evenVBand="0" w:oddHBand="0" w:evenHBand="1" w:firstRowFirstColumn="0" w:firstRowLastColumn="0" w:lastRowFirstColumn="0" w:lastRowLastColumn="0"/>
              <w:rPr>
                <w:sz w:val="18"/>
                <w:szCs w:val="18"/>
              </w:rPr>
            </w:pPr>
            <w:r w:rsidRPr="00B67621">
              <w:rPr>
                <w:sz w:val="18"/>
                <w:szCs w:val="18"/>
              </w:rPr>
              <w:t>$0</w:t>
            </w:r>
          </w:p>
        </w:tc>
        <w:tc>
          <w:tcPr>
            <w:tcW w:w="811" w:type="pct"/>
          </w:tcPr>
          <w:p w14:paraId="6DC09B6C" w14:textId="0E66C371" w:rsidR="00A0378C" w:rsidRPr="00B67621" w:rsidRDefault="00A0378C" w:rsidP="00A0378C">
            <w:pPr>
              <w:pStyle w:val="TableRightText"/>
              <w:cnfStyle w:val="000000010000" w:firstRow="0" w:lastRow="0" w:firstColumn="0" w:lastColumn="0" w:oddVBand="0" w:evenVBand="0" w:oddHBand="0" w:evenHBand="1" w:firstRowFirstColumn="0" w:firstRowLastColumn="0" w:lastRowFirstColumn="0" w:lastRowLastColumn="0"/>
              <w:rPr>
                <w:sz w:val="18"/>
                <w:szCs w:val="18"/>
              </w:rPr>
            </w:pPr>
            <w:r w:rsidRPr="00B67621">
              <w:rPr>
                <w:sz w:val="18"/>
                <w:szCs w:val="18"/>
              </w:rPr>
              <w:t>$0</w:t>
            </w:r>
          </w:p>
        </w:tc>
        <w:tc>
          <w:tcPr>
            <w:tcW w:w="854" w:type="pct"/>
          </w:tcPr>
          <w:p w14:paraId="11177825" w14:textId="04E77E19" w:rsidR="00A0378C" w:rsidRPr="00B67621" w:rsidRDefault="00A0378C" w:rsidP="00A0378C">
            <w:pPr>
              <w:pStyle w:val="TableRightText"/>
              <w:cnfStyle w:val="000000010000" w:firstRow="0" w:lastRow="0" w:firstColumn="0" w:lastColumn="0" w:oddVBand="0" w:evenVBand="0" w:oddHBand="0" w:evenHBand="1" w:firstRowFirstColumn="0" w:firstRowLastColumn="0" w:lastRowFirstColumn="0" w:lastRowLastColumn="0"/>
              <w:rPr>
                <w:sz w:val="18"/>
                <w:szCs w:val="18"/>
              </w:rPr>
            </w:pPr>
            <w:r w:rsidRPr="00B67621">
              <w:rPr>
                <w:sz w:val="18"/>
                <w:szCs w:val="18"/>
              </w:rPr>
              <w:t>$25,295,882</w:t>
            </w:r>
          </w:p>
        </w:tc>
        <w:tc>
          <w:tcPr>
            <w:tcW w:w="766" w:type="pct"/>
          </w:tcPr>
          <w:p w14:paraId="4C68EB4C" w14:textId="24B2D8EB" w:rsidR="00A0378C" w:rsidRPr="00B67621" w:rsidRDefault="00A0378C" w:rsidP="00A0378C">
            <w:pPr>
              <w:pStyle w:val="TableRightText"/>
              <w:cnfStyle w:val="000000010000" w:firstRow="0" w:lastRow="0" w:firstColumn="0" w:lastColumn="0" w:oddVBand="0" w:evenVBand="0" w:oddHBand="0" w:evenHBand="1" w:firstRowFirstColumn="0" w:firstRowLastColumn="0" w:lastRowFirstColumn="0" w:lastRowLastColumn="0"/>
              <w:rPr>
                <w:sz w:val="18"/>
                <w:szCs w:val="18"/>
              </w:rPr>
            </w:pPr>
            <w:r w:rsidRPr="00B67621">
              <w:rPr>
                <w:sz w:val="18"/>
                <w:szCs w:val="18"/>
              </w:rPr>
              <w:t>$3,680,596</w:t>
            </w:r>
          </w:p>
        </w:tc>
      </w:tr>
    </w:tbl>
    <w:p w14:paraId="55F64CA5" w14:textId="1418632F" w:rsidR="003A3C99" w:rsidRDefault="003A3C99" w:rsidP="003A3C99">
      <w:pPr>
        <w:pStyle w:val="Caption"/>
        <w:spacing w:before="240"/>
      </w:pPr>
      <w:bookmarkStart w:id="82" w:name="_Ref136522032"/>
      <w:bookmarkStart w:id="83" w:name="_Toc136524591"/>
      <w:bookmarkStart w:id="84" w:name="_Toc231463216"/>
      <w:bookmarkStart w:id="85" w:name="_Toc231463357"/>
      <w:r>
        <w:t xml:space="preserve">Table </w:t>
      </w:r>
      <w:r>
        <w:rPr>
          <w:color w:val="2B579A"/>
          <w:shd w:val="clear" w:color="auto" w:fill="E6E6E6"/>
        </w:rPr>
        <w:fldChar w:fldCharType="begin"/>
      </w:r>
      <w:r>
        <w:instrText xml:space="preserve"> SEQ Table \* ARABIC </w:instrText>
      </w:r>
      <w:r>
        <w:rPr>
          <w:color w:val="2B579A"/>
          <w:shd w:val="clear" w:color="auto" w:fill="E6E6E6"/>
        </w:rPr>
        <w:fldChar w:fldCharType="separate"/>
      </w:r>
      <w:r w:rsidR="00BA1594">
        <w:rPr>
          <w:noProof/>
        </w:rPr>
        <w:t>14</w:t>
      </w:r>
      <w:r>
        <w:rPr>
          <w:noProof/>
          <w:color w:val="2B579A"/>
          <w:shd w:val="clear" w:color="auto" w:fill="E6E6E6"/>
        </w:rPr>
        <w:fldChar w:fldCharType="end"/>
      </w:r>
      <w:bookmarkEnd w:id="82"/>
      <w:r>
        <w:t>.</w:t>
      </w:r>
      <w:r w:rsidRPr="00A179DB">
        <w:t xml:space="preserve"> </w:t>
      </w:r>
      <w:r w:rsidRPr="00B67621">
        <w:t>2025 AIC Voltage Optimization</w:t>
      </w:r>
      <w:r w:rsidRPr="00A179DB">
        <w:t xml:space="preserve"> Program Cost-Effectiveness Costs</w:t>
      </w:r>
      <w:bookmarkEnd w:id="83"/>
      <w:bookmarkEnd w:id="84"/>
      <w:bookmarkEnd w:id="85"/>
    </w:p>
    <w:tbl>
      <w:tblPr>
        <w:tblStyle w:val="ODCBasic-1"/>
        <w:tblW w:w="5000" w:type="pct"/>
        <w:tblBorders>
          <w:top w:val="single" w:sz="4" w:space="0" w:color="4A4D56"/>
          <w:left w:val="single" w:sz="4" w:space="0" w:color="4A4D56"/>
          <w:bottom w:val="single" w:sz="4" w:space="0" w:color="4A4D56"/>
          <w:right w:val="single" w:sz="4" w:space="0" w:color="4A4D56"/>
          <w:insideH w:val="single" w:sz="4" w:space="0" w:color="4A4D56"/>
          <w:insideV w:val="single" w:sz="4" w:space="0" w:color="4A4D56"/>
        </w:tblBorders>
        <w:tblCellMar>
          <w:top w:w="0" w:type="dxa"/>
          <w:bottom w:w="14" w:type="dxa"/>
        </w:tblCellMar>
        <w:tblLook w:val="04A0" w:firstRow="1" w:lastRow="0" w:firstColumn="1" w:lastColumn="0" w:noHBand="0" w:noVBand="1"/>
      </w:tblPr>
      <w:tblGrid>
        <w:gridCol w:w="1796"/>
        <w:gridCol w:w="1026"/>
        <w:gridCol w:w="1055"/>
        <w:gridCol w:w="1061"/>
        <w:gridCol w:w="1061"/>
        <w:gridCol w:w="1061"/>
        <w:gridCol w:w="1061"/>
        <w:gridCol w:w="1185"/>
        <w:gridCol w:w="1405"/>
        <w:gridCol w:w="1252"/>
        <w:gridCol w:w="1334"/>
        <w:gridCol w:w="1399"/>
      </w:tblGrid>
      <w:tr w:rsidR="003A3C99" w14:paraId="3827CE98" w14:textId="77777777" w:rsidTr="00450E56">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11" w:type="pct"/>
          </w:tcPr>
          <w:p w14:paraId="64E73D6A" w14:textId="77777777" w:rsidR="003A3C99" w:rsidRPr="00BC3B4F" w:rsidRDefault="003A3C99" w:rsidP="00450E56">
            <w:pPr>
              <w:pStyle w:val="TableHeadingLeft"/>
              <w:rPr>
                <w:sz w:val="18"/>
                <w:szCs w:val="18"/>
              </w:rPr>
            </w:pPr>
            <w:r w:rsidRPr="00BC3B4F">
              <w:rPr>
                <w:sz w:val="18"/>
                <w:szCs w:val="18"/>
              </w:rPr>
              <w:t>Program</w:t>
            </w:r>
          </w:p>
        </w:tc>
        <w:tc>
          <w:tcPr>
            <w:tcW w:w="349" w:type="pct"/>
          </w:tcPr>
          <w:p w14:paraId="162C05CB" w14:textId="77777777" w:rsidR="003A3C99" w:rsidRPr="00BC3B4F" w:rsidRDefault="003A3C99" w:rsidP="00450E56">
            <w:pPr>
              <w:pStyle w:val="TableHeadingCentered"/>
              <w:cnfStyle w:val="100000000000" w:firstRow="1" w:lastRow="0" w:firstColumn="0" w:lastColumn="0" w:oddVBand="0" w:evenVBand="0" w:oddHBand="0" w:evenHBand="0" w:firstRowFirstColumn="0" w:firstRowLastColumn="0" w:lastRowFirstColumn="0" w:lastRowLastColumn="0"/>
              <w:rPr>
                <w:sz w:val="18"/>
                <w:szCs w:val="18"/>
              </w:rPr>
            </w:pPr>
            <w:r w:rsidRPr="00BC3B4F">
              <w:rPr>
                <w:sz w:val="18"/>
                <w:szCs w:val="18"/>
              </w:rPr>
              <w:t>Electric Cost Changes</w:t>
            </w:r>
          </w:p>
        </w:tc>
        <w:tc>
          <w:tcPr>
            <w:tcW w:w="359" w:type="pct"/>
          </w:tcPr>
          <w:p w14:paraId="31E70102" w14:textId="77777777" w:rsidR="003A3C99" w:rsidRPr="00BC3B4F" w:rsidRDefault="003A3C99" w:rsidP="00450E56">
            <w:pPr>
              <w:pStyle w:val="TableHeadingCentered"/>
              <w:cnfStyle w:val="100000000000" w:firstRow="1" w:lastRow="0" w:firstColumn="0" w:lastColumn="0" w:oddVBand="0" w:evenVBand="0" w:oddHBand="0" w:evenHBand="0" w:firstRowFirstColumn="0" w:firstRowLastColumn="0" w:lastRowFirstColumn="0" w:lastRowLastColumn="0"/>
              <w:rPr>
                <w:sz w:val="18"/>
                <w:szCs w:val="18"/>
              </w:rPr>
            </w:pPr>
            <w:r w:rsidRPr="00BC3B4F">
              <w:rPr>
                <w:sz w:val="18"/>
                <w:szCs w:val="18"/>
              </w:rPr>
              <w:t>Other Fuel Cost Changes</w:t>
            </w:r>
          </w:p>
        </w:tc>
        <w:tc>
          <w:tcPr>
            <w:tcW w:w="361" w:type="pct"/>
          </w:tcPr>
          <w:p w14:paraId="061E6F6A" w14:textId="77777777" w:rsidR="003A3C99" w:rsidRPr="00BC3B4F" w:rsidRDefault="003A3C99" w:rsidP="00450E56">
            <w:pPr>
              <w:pStyle w:val="TableHeadingCentered"/>
              <w:cnfStyle w:val="100000000000" w:firstRow="1" w:lastRow="0" w:firstColumn="0" w:lastColumn="0" w:oddVBand="0" w:evenVBand="0" w:oddHBand="0" w:evenHBand="0" w:firstRowFirstColumn="0" w:firstRowLastColumn="0" w:lastRowFirstColumn="0" w:lastRowLastColumn="0"/>
              <w:rPr>
                <w:sz w:val="18"/>
                <w:szCs w:val="18"/>
              </w:rPr>
            </w:pPr>
            <w:r w:rsidRPr="00BC3B4F">
              <w:rPr>
                <w:sz w:val="18"/>
                <w:szCs w:val="18"/>
              </w:rPr>
              <w:t>Water Cost Changes</w:t>
            </w:r>
          </w:p>
        </w:tc>
        <w:tc>
          <w:tcPr>
            <w:tcW w:w="361" w:type="pct"/>
          </w:tcPr>
          <w:p w14:paraId="58A4E623" w14:textId="77777777" w:rsidR="003A3C99" w:rsidRPr="00BC3B4F" w:rsidRDefault="003A3C99" w:rsidP="00450E56">
            <w:pPr>
              <w:pStyle w:val="TableHeadingCentered"/>
              <w:cnfStyle w:val="100000000000" w:firstRow="1" w:lastRow="0" w:firstColumn="0" w:lastColumn="0" w:oddVBand="0" w:evenVBand="0" w:oddHBand="0" w:evenHBand="0" w:firstRowFirstColumn="0" w:firstRowLastColumn="0" w:lastRowFirstColumn="0" w:lastRowLastColumn="0"/>
              <w:rPr>
                <w:sz w:val="18"/>
                <w:szCs w:val="18"/>
              </w:rPr>
            </w:pPr>
            <w:r w:rsidRPr="00BC3B4F">
              <w:rPr>
                <w:sz w:val="18"/>
                <w:szCs w:val="18"/>
              </w:rPr>
              <w:t>Avoided O&amp;M Cost Changes</w:t>
            </w:r>
          </w:p>
        </w:tc>
        <w:tc>
          <w:tcPr>
            <w:tcW w:w="361" w:type="pct"/>
          </w:tcPr>
          <w:p w14:paraId="491DA222" w14:textId="77777777" w:rsidR="003A3C99" w:rsidRPr="00BC3B4F" w:rsidRDefault="003A3C99" w:rsidP="00450E56">
            <w:pPr>
              <w:pStyle w:val="TableHeadingCentered"/>
              <w:cnfStyle w:val="100000000000" w:firstRow="1" w:lastRow="0" w:firstColumn="0" w:lastColumn="0" w:oddVBand="0" w:evenVBand="0" w:oddHBand="0" w:evenHBand="0" w:firstRowFirstColumn="0" w:firstRowLastColumn="0" w:lastRowFirstColumn="0" w:lastRowLastColumn="0"/>
              <w:rPr>
                <w:sz w:val="18"/>
                <w:szCs w:val="18"/>
              </w:rPr>
            </w:pPr>
            <w:r w:rsidRPr="00BC3B4F">
              <w:rPr>
                <w:sz w:val="18"/>
                <w:szCs w:val="18"/>
              </w:rPr>
              <w:t>GHG Reduction Cost Changes</w:t>
            </w:r>
          </w:p>
        </w:tc>
        <w:tc>
          <w:tcPr>
            <w:tcW w:w="361" w:type="pct"/>
          </w:tcPr>
          <w:p w14:paraId="10E1CEE4" w14:textId="77777777" w:rsidR="003A3C99" w:rsidRPr="00BC3B4F" w:rsidRDefault="003A3C99" w:rsidP="00450E56">
            <w:pPr>
              <w:pStyle w:val="TableHeadingCentered"/>
              <w:cnfStyle w:val="100000000000" w:firstRow="1" w:lastRow="0" w:firstColumn="0" w:lastColumn="0" w:oddVBand="0" w:evenVBand="0" w:oddHBand="0" w:evenHBand="0" w:firstRowFirstColumn="0" w:firstRowLastColumn="0" w:lastRowFirstColumn="0" w:lastRowLastColumn="0"/>
              <w:rPr>
                <w:sz w:val="18"/>
                <w:szCs w:val="18"/>
              </w:rPr>
            </w:pPr>
            <w:r w:rsidRPr="00BC3B4F">
              <w:rPr>
                <w:sz w:val="18"/>
                <w:szCs w:val="18"/>
              </w:rPr>
              <w:t>Societal NEI Cost Changes</w:t>
            </w:r>
          </w:p>
        </w:tc>
        <w:tc>
          <w:tcPr>
            <w:tcW w:w="403" w:type="pct"/>
          </w:tcPr>
          <w:p w14:paraId="41CAC0D1" w14:textId="77777777" w:rsidR="003A3C99" w:rsidRPr="00BC3B4F" w:rsidRDefault="003A3C99" w:rsidP="00450E56">
            <w:pPr>
              <w:pStyle w:val="TableHeadingCentered"/>
              <w:cnfStyle w:val="100000000000" w:firstRow="1" w:lastRow="0" w:firstColumn="0" w:lastColumn="0" w:oddVBand="0" w:evenVBand="0" w:oddHBand="0" w:evenHBand="0" w:firstRowFirstColumn="0" w:firstRowLastColumn="0" w:lastRowFirstColumn="0" w:lastRowLastColumn="0"/>
              <w:rPr>
                <w:sz w:val="18"/>
                <w:szCs w:val="18"/>
              </w:rPr>
            </w:pPr>
            <w:r w:rsidRPr="00BC3B4F">
              <w:rPr>
                <w:sz w:val="18"/>
                <w:szCs w:val="18"/>
              </w:rPr>
              <w:t>Non-Incentive Costs (Electric)</w:t>
            </w:r>
          </w:p>
        </w:tc>
        <w:tc>
          <w:tcPr>
            <w:tcW w:w="478" w:type="pct"/>
          </w:tcPr>
          <w:p w14:paraId="1A53F06A" w14:textId="77777777" w:rsidR="003A3C99" w:rsidRPr="00BC3B4F" w:rsidRDefault="003A3C99" w:rsidP="00450E56">
            <w:pPr>
              <w:pStyle w:val="TableHeadingCentered"/>
              <w:cnfStyle w:val="100000000000" w:firstRow="1" w:lastRow="0" w:firstColumn="0" w:lastColumn="0" w:oddVBand="0" w:evenVBand="0" w:oddHBand="0" w:evenHBand="0" w:firstRowFirstColumn="0" w:firstRowLastColumn="0" w:lastRowFirstColumn="0" w:lastRowLastColumn="0"/>
              <w:rPr>
                <w:sz w:val="18"/>
                <w:szCs w:val="18"/>
              </w:rPr>
            </w:pPr>
            <w:r w:rsidRPr="00BC3B4F">
              <w:rPr>
                <w:sz w:val="18"/>
                <w:szCs w:val="18"/>
              </w:rPr>
              <w:t>Non-Incentive Costs (Gas)</w:t>
            </w:r>
          </w:p>
        </w:tc>
        <w:tc>
          <w:tcPr>
            <w:tcW w:w="426" w:type="pct"/>
          </w:tcPr>
          <w:p w14:paraId="213AC7DC" w14:textId="77777777" w:rsidR="003A3C99" w:rsidRPr="00BC3B4F" w:rsidRDefault="003A3C99" w:rsidP="00450E56">
            <w:pPr>
              <w:pStyle w:val="TableHeadingCentered"/>
              <w:cnfStyle w:val="100000000000" w:firstRow="1" w:lastRow="0" w:firstColumn="0" w:lastColumn="0" w:oddVBand="0" w:evenVBand="0" w:oddHBand="0" w:evenHBand="0" w:firstRowFirstColumn="0" w:firstRowLastColumn="0" w:lastRowFirstColumn="0" w:lastRowLastColumn="0"/>
              <w:rPr>
                <w:sz w:val="18"/>
                <w:szCs w:val="18"/>
              </w:rPr>
            </w:pPr>
            <w:r w:rsidRPr="00BC3B4F">
              <w:rPr>
                <w:sz w:val="18"/>
                <w:szCs w:val="18"/>
              </w:rPr>
              <w:t>Incentive Costs (Electric)</w:t>
            </w:r>
          </w:p>
        </w:tc>
        <w:tc>
          <w:tcPr>
            <w:tcW w:w="454" w:type="pct"/>
          </w:tcPr>
          <w:p w14:paraId="671202FC" w14:textId="77777777" w:rsidR="003A3C99" w:rsidRPr="00BC3B4F" w:rsidRDefault="003A3C99" w:rsidP="00450E56">
            <w:pPr>
              <w:pStyle w:val="TableHeadingCentered"/>
              <w:cnfStyle w:val="100000000000" w:firstRow="1" w:lastRow="0" w:firstColumn="0" w:lastColumn="0" w:oddVBand="0" w:evenVBand="0" w:oddHBand="0" w:evenHBand="0" w:firstRowFirstColumn="0" w:firstRowLastColumn="0" w:lastRowFirstColumn="0" w:lastRowLastColumn="0"/>
              <w:rPr>
                <w:sz w:val="18"/>
                <w:szCs w:val="18"/>
              </w:rPr>
            </w:pPr>
            <w:r w:rsidRPr="00BC3B4F">
              <w:rPr>
                <w:sz w:val="18"/>
                <w:szCs w:val="18"/>
              </w:rPr>
              <w:t>Incentive Costs (Gas)</w:t>
            </w:r>
          </w:p>
        </w:tc>
        <w:tc>
          <w:tcPr>
            <w:tcW w:w="476" w:type="pct"/>
          </w:tcPr>
          <w:p w14:paraId="39096300" w14:textId="77777777" w:rsidR="003A3C99" w:rsidRPr="00BC3B4F" w:rsidRDefault="003A3C99" w:rsidP="00450E56">
            <w:pPr>
              <w:pStyle w:val="TableHeadingCentered"/>
              <w:cnfStyle w:val="100000000000" w:firstRow="1" w:lastRow="0" w:firstColumn="0" w:lastColumn="0" w:oddVBand="0" w:evenVBand="0" w:oddHBand="0" w:evenHBand="0" w:firstRowFirstColumn="0" w:firstRowLastColumn="0" w:lastRowFirstColumn="0" w:lastRowLastColumn="0"/>
              <w:rPr>
                <w:sz w:val="18"/>
                <w:szCs w:val="18"/>
              </w:rPr>
            </w:pPr>
            <w:r w:rsidRPr="00BC3B4F">
              <w:rPr>
                <w:sz w:val="18"/>
                <w:szCs w:val="18"/>
              </w:rPr>
              <w:t>Incremental Costs (Net)</w:t>
            </w:r>
          </w:p>
        </w:tc>
      </w:tr>
      <w:tr w:rsidR="003A3C99" w14:paraId="1CE84225" w14:textId="77777777" w:rsidTr="00450E5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11" w:type="pct"/>
            <w:shd w:val="clear" w:color="auto" w:fill="1FA9E1" w:themeFill="accent3"/>
          </w:tcPr>
          <w:p w14:paraId="6A2D5DA8" w14:textId="77777777" w:rsidR="003A3C99" w:rsidRPr="00BC3B4F" w:rsidRDefault="003A3C99" w:rsidP="00450E56">
            <w:pPr>
              <w:pStyle w:val="TableCenterText"/>
              <w:rPr>
                <w:sz w:val="18"/>
                <w:szCs w:val="18"/>
              </w:rPr>
            </w:pPr>
            <w:r w:rsidRPr="00BC3B4F">
              <w:rPr>
                <w:sz w:val="18"/>
                <w:szCs w:val="18"/>
              </w:rPr>
              <w:t>(a)</w:t>
            </w:r>
          </w:p>
        </w:tc>
        <w:tc>
          <w:tcPr>
            <w:tcW w:w="349" w:type="pct"/>
            <w:shd w:val="clear" w:color="auto" w:fill="1FA9E1" w:themeFill="accent3"/>
          </w:tcPr>
          <w:p w14:paraId="696ED7F6" w14:textId="77777777" w:rsidR="003A3C99" w:rsidRPr="00BC3B4F" w:rsidRDefault="003A3C99" w:rsidP="00450E56">
            <w:pPr>
              <w:pStyle w:val="TableCenterText"/>
              <w:cnfStyle w:val="000000100000" w:firstRow="0" w:lastRow="0" w:firstColumn="0" w:lastColumn="0" w:oddVBand="0" w:evenVBand="0" w:oddHBand="1" w:evenHBand="0" w:firstRowFirstColumn="0" w:firstRowLastColumn="0" w:lastRowFirstColumn="0" w:lastRowLastColumn="0"/>
              <w:rPr>
                <w:sz w:val="18"/>
                <w:szCs w:val="18"/>
              </w:rPr>
            </w:pPr>
            <w:r w:rsidRPr="00BC3B4F">
              <w:rPr>
                <w:sz w:val="18"/>
                <w:szCs w:val="18"/>
              </w:rPr>
              <w:t>(h)</w:t>
            </w:r>
          </w:p>
        </w:tc>
        <w:tc>
          <w:tcPr>
            <w:tcW w:w="359" w:type="pct"/>
            <w:shd w:val="clear" w:color="auto" w:fill="1FA9E1" w:themeFill="accent3"/>
          </w:tcPr>
          <w:p w14:paraId="5C5FE1B7" w14:textId="77777777" w:rsidR="003A3C99" w:rsidRPr="00BC3B4F" w:rsidRDefault="003A3C99" w:rsidP="00450E56">
            <w:pPr>
              <w:pStyle w:val="TableCenterText"/>
              <w:cnfStyle w:val="000000100000" w:firstRow="0" w:lastRow="0" w:firstColumn="0" w:lastColumn="0" w:oddVBand="0" w:evenVBand="0" w:oddHBand="1" w:evenHBand="0" w:firstRowFirstColumn="0" w:firstRowLastColumn="0" w:lastRowFirstColumn="0" w:lastRowLastColumn="0"/>
              <w:rPr>
                <w:sz w:val="18"/>
                <w:szCs w:val="18"/>
              </w:rPr>
            </w:pPr>
            <w:r w:rsidRPr="00BC3B4F">
              <w:rPr>
                <w:sz w:val="18"/>
                <w:szCs w:val="18"/>
              </w:rPr>
              <w:t>(i)</w:t>
            </w:r>
          </w:p>
        </w:tc>
        <w:tc>
          <w:tcPr>
            <w:tcW w:w="361" w:type="pct"/>
            <w:shd w:val="clear" w:color="auto" w:fill="1FA9E1" w:themeFill="accent3"/>
          </w:tcPr>
          <w:p w14:paraId="65631227" w14:textId="77777777" w:rsidR="003A3C99" w:rsidRPr="00BC3B4F" w:rsidRDefault="003A3C99" w:rsidP="00450E56">
            <w:pPr>
              <w:pStyle w:val="TableCenterText"/>
              <w:cnfStyle w:val="000000100000" w:firstRow="0" w:lastRow="0" w:firstColumn="0" w:lastColumn="0" w:oddVBand="0" w:evenVBand="0" w:oddHBand="1" w:evenHBand="0" w:firstRowFirstColumn="0" w:firstRowLastColumn="0" w:lastRowFirstColumn="0" w:lastRowLastColumn="0"/>
              <w:rPr>
                <w:sz w:val="18"/>
                <w:szCs w:val="18"/>
              </w:rPr>
            </w:pPr>
            <w:r w:rsidRPr="00BC3B4F">
              <w:rPr>
                <w:sz w:val="18"/>
                <w:szCs w:val="18"/>
              </w:rPr>
              <w:t>(j)</w:t>
            </w:r>
          </w:p>
        </w:tc>
        <w:tc>
          <w:tcPr>
            <w:tcW w:w="361" w:type="pct"/>
            <w:shd w:val="clear" w:color="auto" w:fill="1FA9E1" w:themeFill="accent3"/>
          </w:tcPr>
          <w:p w14:paraId="24BC58DB" w14:textId="77777777" w:rsidR="003A3C99" w:rsidRPr="00BC3B4F" w:rsidRDefault="003A3C99" w:rsidP="00450E56">
            <w:pPr>
              <w:pStyle w:val="TableCenterText"/>
              <w:cnfStyle w:val="000000100000" w:firstRow="0" w:lastRow="0" w:firstColumn="0" w:lastColumn="0" w:oddVBand="0" w:evenVBand="0" w:oddHBand="1" w:evenHBand="0" w:firstRowFirstColumn="0" w:firstRowLastColumn="0" w:lastRowFirstColumn="0" w:lastRowLastColumn="0"/>
              <w:rPr>
                <w:sz w:val="18"/>
                <w:szCs w:val="18"/>
              </w:rPr>
            </w:pPr>
            <w:r w:rsidRPr="00BC3B4F">
              <w:rPr>
                <w:sz w:val="18"/>
                <w:szCs w:val="18"/>
              </w:rPr>
              <w:t>(k)</w:t>
            </w:r>
          </w:p>
        </w:tc>
        <w:tc>
          <w:tcPr>
            <w:tcW w:w="361" w:type="pct"/>
            <w:shd w:val="clear" w:color="auto" w:fill="1FA9E1" w:themeFill="accent3"/>
          </w:tcPr>
          <w:p w14:paraId="68A9989B" w14:textId="77777777" w:rsidR="003A3C99" w:rsidRPr="00BC3B4F" w:rsidRDefault="003A3C99" w:rsidP="00450E56">
            <w:pPr>
              <w:pStyle w:val="TableCenterText"/>
              <w:cnfStyle w:val="000000100000" w:firstRow="0" w:lastRow="0" w:firstColumn="0" w:lastColumn="0" w:oddVBand="0" w:evenVBand="0" w:oddHBand="1" w:evenHBand="0" w:firstRowFirstColumn="0" w:firstRowLastColumn="0" w:lastRowFirstColumn="0" w:lastRowLastColumn="0"/>
              <w:rPr>
                <w:sz w:val="18"/>
                <w:szCs w:val="18"/>
              </w:rPr>
            </w:pPr>
            <w:r w:rsidRPr="00BC3B4F">
              <w:rPr>
                <w:sz w:val="18"/>
                <w:szCs w:val="18"/>
              </w:rPr>
              <w:t>(l)</w:t>
            </w:r>
          </w:p>
        </w:tc>
        <w:tc>
          <w:tcPr>
            <w:tcW w:w="361" w:type="pct"/>
            <w:shd w:val="clear" w:color="auto" w:fill="1FA9E1" w:themeFill="accent3"/>
          </w:tcPr>
          <w:p w14:paraId="4D506459" w14:textId="77777777" w:rsidR="003A3C99" w:rsidRPr="00BC3B4F" w:rsidRDefault="003A3C99" w:rsidP="00450E56">
            <w:pPr>
              <w:pStyle w:val="TableCenterText"/>
              <w:cnfStyle w:val="000000100000" w:firstRow="0" w:lastRow="0" w:firstColumn="0" w:lastColumn="0" w:oddVBand="0" w:evenVBand="0" w:oddHBand="1" w:evenHBand="0" w:firstRowFirstColumn="0" w:firstRowLastColumn="0" w:lastRowFirstColumn="0" w:lastRowLastColumn="0"/>
              <w:rPr>
                <w:sz w:val="18"/>
                <w:szCs w:val="18"/>
              </w:rPr>
            </w:pPr>
            <w:r w:rsidRPr="00BC3B4F">
              <w:rPr>
                <w:sz w:val="18"/>
                <w:szCs w:val="18"/>
              </w:rPr>
              <w:t>(m)</w:t>
            </w:r>
          </w:p>
        </w:tc>
        <w:tc>
          <w:tcPr>
            <w:tcW w:w="403" w:type="pct"/>
            <w:shd w:val="clear" w:color="auto" w:fill="1FA9E1" w:themeFill="accent3"/>
          </w:tcPr>
          <w:p w14:paraId="202695B5" w14:textId="77777777" w:rsidR="003A3C99" w:rsidRPr="00BC3B4F" w:rsidRDefault="003A3C99" w:rsidP="00450E56">
            <w:pPr>
              <w:pStyle w:val="TableCenterText"/>
              <w:cnfStyle w:val="000000100000" w:firstRow="0" w:lastRow="0" w:firstColumn="0" w:lastColumn="0" w:oddVBand="0" w:evenVBand="0" w:oddHBand="1" w:evenHBand="0" w:firstRowFirstColumn="0" w:firstRowLastColumn="0" w:lastRowFirstColumn="0" w:lastRowLastColumn="0"/>
              <w:rPr>
                <w:sz w:val="18"/>
                <w:szCs w:val="18"/>
              </w:rPr>
            </w:pPr>
            <w:r w:rsidRPr="00BC3B4F">
              <w:rPr>
                <w:sz w:val="18"/>
                <w:szCs w:val="18"/>
              </w:rPr>
              <w:t>(n)</w:t>
            </w:r>
          </w:p>
        </w:tc>
        <w:tc>
          <w:tcPr>
            <w:tcW w:w="478" w:type="pct"/>
            <w:shd w:val="clear" w:color="auto" w:fill="1FA9E1" w:themeFill="accent3"/>
          </w:tcPr>
          <w:p w14:paraId="0349FF66" w14:textId="77777777" w:rsidR="003A3C99" w:rsidRPr="00BC3B4F" w:rsidRDefault="003A3C99" w:rsidP="00450E56">
            <w:pPr>
              <w:pStyle w:val="TableCenterText"/>
              <w:cnfStyle w:val="000000100000" w:firstRow="0" w:lastRow="0" w:firstColumn="0" w:lastColumn="0" w:oddVBand="0" w:evenVBand="0" w:oddHBand="1" w:evenHBand="0" w:firstRowFirstColumn="0" w:firstRowLastColumn="0" w:lastRowFirstColumn="0" w:lastRowLastColumn="0"/>
              <w:rPr>
                <w:sz w:val="18"/>
                <w:szCs w:val="18"/>
              </w:rPr>
            </w:pPr>
            <w:r w:rsidRPr="00BC3B4F">
              <w:rPr>
                <w:sz w:val="18"/>
                <w:szCs w:val="18"/>
              </w:rPr>
              <w:t>(o)</w:t>
            </w:r>
          </w:p>
        </w:tc>
        <w:tc>
          <w:tcPr>
            <w:tcW w:w="426" w:type="pct"/>
            <w:shd w:val="clear" w:color="auto" w:fill="1FA9E1" w:themeFill="accent3"/>
          </w:tcPr>
          <w:p w14:paraId="48D799D6" w14:textId="77777777" w:rsidR="003A3C99" w:rsidRPr="00BC3B4F" w:rsidRDefault="003A3C99" w:rsidP="00450E56">
            <w:pPr>
              <w:pStyle w:val="TableCenterText"/>
              <w:cnfStyle w:val="000000100000" w:firstRow="0" w:lastRow="0" w:firstColumn="0" w:lastColumn="0" w:oddVBand="0" w:evenVBand="0" w:oddHBand="1" w:evenHBand="0" w:firstRowFirstColumn="0" w:firstRowLastColumn="0" w:lastRowFirstColumn="0" w:lastRowLastColumn="0"/>
              <w:rPr>
                <w:sz w:val="18"/>
                <w:szCs w:val="18"/>
              </w:rPr>
            </w:pPr>
            <w:r w:rsidRPr="00BC3B4F">
              <w:rPr>
                <w:sz w:val="18"/>
                <w:szCs w:val="18"/>
              </w:rPr>
              <w:t>(p)</w:t>
            </w:r>
          </w:p>
        </w:tc>
        <w:tc>
          <w:tcPr>
            <w:tcW w:w="454" w:type="pct"/>
            <w:shd w:val="clear" w:color="auto" w:fill="1FA9E1" w:themeFill="accent3"/>
          </w:tcPr>
          <w:p w14:paraId="12357FEA" w14:textId="77777777" w:rsidR="003A3C99" w:rsidRPr="00BC3B4F" w:rsidRDefault="003A3C99" w:rsidP="00450E56">
            <w:pPr>
              <w:pStyle w:val="TableCenterText"/>
              <w:cnfStyle w:val="000000100000" w:firstRow="0" w:lastRow="0" w:firstColumn="0" w:lastColumn="0" w:oddVBand="0" w:evenVBand="0" w:oddHBand="1" w:evenHBand="0" w:firstRowFirstColumn="0" w:firstRowLastColumn="0" w:lastRowFirstColumn="0" w:lastRowLastColumn="0"/>
              <w:rPr>
                <w:sz w:val="18"/>
                <w:szCs w:val="18"/>
              </w:rPr>
            </w:pPr>
            <w:r w:rsidRPr="00BC3B4F">
              <w:rPr>
                <w:sz w:val="18"/>
                <w:szCs w:val="18"/>
              </w:rPr>
              <w:t>(q)</w:t>
            </w:r>
          </w:p>
        </w:tc>
        <w:tc>
          <w:tcPr>
            <w:tcW w:w="476" w:type="pct"/>
            <w:shd w:val="clear" w:color="auto" w:fill="1FA9E1" w:themeFill="accent3"/>
          </w:tcPr>
          <w:p w14:paraId="2978DDF8" w14:textId="77777777" w:rsidR="003A3C99" w:rsidRPr="00BC3B4F" w:rsidRDefault="003A3C99" w:rsidP="00450E56">
            <w:pPr>
              <w:pStyle w:val="TableCenterText"/>
              <w:cnfStyle w:val="000000100000" w:firstRow="0" w:lastRow="0" w:firstColumn="0" w:lastColumn="0" w:oddVBand="0" w:evenVBand="0" w:oddHBand="1" w:evenHBand="0" w:firstRowFirstColumn="0" w:firstRowLastColumn="0" w:lastRowFirstColumn="0" w:lastRowLastColumn="0"/>
              <w:rPr>
                <w:sz w:val="18"/>
                <w:szCs w:val="18"/>
              </w:rPr>
            </w:pPr>
            <w:r w:rsidRPr="00BC3B4F">
              <w:rPr>
                <w:sz w:val="18"/>
                <w:szCs w:val="18"/>
              </w:rPr>
              <w:t>(r)</w:t>
            </w:r>
          </w:p>
        </w:tc>
      </w:tr>
      <w:tr w:rsidR="00A0378C" w14:paraId="7642F762" w14:textId="77777777" w:rsidTr="00A0378C">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11" w:type="pct"/>
          </w:tcPr>
          <w:p w14:paraId="153E511F" w14:textId="77777777" w:rsidR="00A0378C" w:rsidRPr="00BC3B4F" w:rsidRDefault="00A0378C" w:rsidP="00A0378C">
            <w:pPr>
              <w:pStyle w:val="TableLeftText"/>
              <w:rPr>
                <w:sz w:val="18"/>
                <w:szCs w:val="18"/>
              </w:rPr>
            </w:pPr>
            <w:r w:rsidRPr="00BC3B4F">
              <w:rPr>
                <w:sz w:val="18"/>
                <w:szCs w:val="18"/>
              </w:rPr>
              <w:t>Voltage Optimization</w:t>
            </w:r>
          </w:p>
        </w:tc>
        <w:tc>
          <w:tcPr>
            <w:tcW w:w="349" w:type="pct"/>
          </w:tcPr>
          <w:p w14:paraId="12BAD746" w14:textId="42A055FE" w:rsidR="00A0378C" w:rsidRPr="00B67621" w:rsidRDefault="00A0378C" w:rsidP="00A0378C">
            <w:pPr>
              <w:pStyle w:val="TableRightText"/>
              <w:cnfStyle w:val="000000010000" w:firstRow="0" w:lastRow="0" w:firstColumn="0" w:lastColumn="0" w:oddVBand="0" w:evenVBand="0" w:oddHBand="0" w:evenHBand="1" w:firstRowFirstColumn="0" w:firstRowLastColumn="0" w:lastRowFirstColumn="0" w:lastRowLastColumn="0"/>
              <w:rPr>
                <w:sz w:val="18"/>
                <w:szCs w:val="18"/>
              </w:rPr>
            </w:pPr>
            <w:r w:rsidRPr="00B67621">
              <w:rPr>
                <w:sz w:val="18"/>
                <w:szCs w:val="18"/>
              </w:rPr>
              <w:t>$0</w:t>
            </w:r>
          </w:p>
        </w:tc>
        <w:tc>
          <w:tcPr>
            <w:tcW w:w="359" w:type="pct"/>
          </w:tcPr>
          <w:p w14:paraId="24E15712" w14:textId="2323FDE7" w:rsidR="00A0378C" w:rsidRPr="00B67621" w:rsidRDefault="00A0378C" w:rsidP="00A0378C">
            <w:pPr>
              <w:pStyle w:val="TableRightText"/>
              <w:cnfStyle w:val="000000010000" w:firstRow="0" w:lastRow="0" w:firstColumn="0" w:lastColumn="0" w:oddVBand="0" w:evenVBand="0" w:oddHBand="0" w:evenHBand="1" w:firstRowFirstColumn="0" w:firstRowLastColumn="0" w:lastRowFirstColumn="0" w:lastRowLastColumn="0"/>
              <w:rPr>
                <w:sz w:val="18"/>
                <w:szCs w:val="18"/>
              </w:rPr>
            </w:pPr>
            <w:r w:rsidRPr="00B67621">
              <w:rPr>
                <w:sz w:val="18"/>
                <w:szCs w:val="18"/>
              </w:rPr>
              <w:t>$0</w:t>
            </w:r>
          </w:p>
        </w:tc>
        <w:tc>
          <w:tcPr>
            <w:tcW w:w="361" w:type="pct"/>
          </w:tcPr>
          <w:p w14:paraId="73D621AE" w14:textId="6E5FBAB9" w:rsidR="00A0378C" w:rsidRPr="00B67621" w:rsidRDefault="00A0378C" w:rsidP="00A0378C">
            <w:pPr>
              <w:pStyle w:val="TableRightText"/>
              <w:cnfStyle w:val="000000010000" w:firstRow="0" w:lastRow="0" w:firstColumn="0" w:lastColumn="0" w:oddVBand="0" w:evenVBand="0" w:oddHBand="0" w:evenHBand="1" w:firstRowFirstColumn="0" w:firstRowLastColumn="0" w:lastRowFirstColumn="0" w:lastRowLastColumn="0"/>
              <w:rPr>
                <w:sz w:val="18"/>
                <w:szCs w:val="18"/>
              </w:rPr>
            </w:pPr>
            <w:r w:rsidRPr="00B67621">
              <w:rPr>
                <w:sz w:val="18"/>
                <w:szCs w:val="18"/>
              </w:rPr>
              <w:t>$0</w:t>
            </w:r>
          </w:p>
        </w:tc>
        <w:tc>
          <w:tcPr>
            <w:tcW w:w="361" w:type="pct"/>
          </w:tcPr>
          <w:p w14:paraId="78D70FBC" w14:textId="1BF079E6" w:rsidR="00A0378C" w:rsidRPr="00B67621" w:rsidRDefault="00A0378C" w:rsidP="00A0378C">
            <w:pPr>
              <w:pStyle w:val="TableRightText"/>
              <w:cnfStyle w:val="000000010000" w:firstRow="0" w:lastRow="0" w:firstColumn="0" w:lastColumn="0" w:oddVBand="0" w:evenVBand="0" w:oddHBand="0" w:evenHBand="1" w:firstRowFirstColumn="0" w:firstRowLastColumn="0" w:lastRowFirstColumn="0" w:lastRowLastColumn="0"/>
              <w:rPr>
                <w:sz w:val="18"/>
                <w:szCs w:val="18"/>
              </w:rPr>
            </w:pPr>
            <w:r w:rsidRPr="00B67621">
              <w:rPr>
                <w:sz w:val="18"/>
                <w:szCs w:val="18"/>
              </w:rPr>
              <w:t>$0</w:t>
            </w:r>
          </w:p>
        </w:tc>
        <w:tc>
          <w:tcPr>
            <w:tcW w:w="361" w:type="pct"/>
          </w:tcPr>
          <w:p w14:paraId="6D83A57E" w14:textId="3EE41FFB" w:rsidR="00A0378C" w:rsidRPr="00B67621" w:rsidRDefault="00A0378C" w:rsidP="00A0378C">
            <w:pPr>
              <w:pStyle w:val="TableRightText"/>
              <w:cnfStyle w:val="000000010000" w:firstRow="0" w:lastRow="0" w:firstColumn="0" w:lastColumn="0" w:oddVBand="0" w:evenVBand="0" w:oddHBand="0" w:evenHBand="1" w:firstRowFirstColumn="0" w:firstRowLastColumn="0" w:lastRowFirstColumn="0" w:lastRowLastColumn="0"/>
              <w:rPr>
                <w:sz w:val="18"/>
                <w:szCs w:val="18"/>
              </w:rPr>
            </w:pPr>
            <w:r w:rsidRPr="00B67621">
              <w:rPr>
                <w:sz w:val="18"/>
                <w:szCs w:val="18"/>
              </w:rPr>
              <w:t>$0</w:t>
            </w:r>
          </w:p>
        </w:tc>
        <w:tc>
          <w:tcPr>
            <w:tcW w:w="361" w:type="pct"/>
          </w:tcPr>
          <w:p w14:paraId="6E70B8E6" w14:textId="64B0A502" w:rsidR="00A0378C" w:rsidRPr="00B67621" w:rsidRDefault="00A0378C" w:rsidP="00A0378C">
            <w:pPr>
              <w:pStyle w:val="TableRightText"/>
              <w:cnfStyle w:val="000000010000" w:firstRow="0" w:lastRow="0" w:firstColumn="0" w:lastColumn="0" w:oddVBand="0" w:evenVBand="0" w:oddHBand="0" w:evenHBand="1" w:firstRowFirstColumn="0" w:firstRowLastColumn="0" w:lastRowFirstColumn="0" w:lastRowLastColumn="0"/>
              <w:rPr>
                <w:sz w:val="18"/>
                <w:szCs w:val="18"/>
              </w:rPr>
            </w:pPr>
            <w:r w:rsidRPr="00B67621">
              <w:rPr>
                <w:sz w:val="18"/>
                <w:szCs w:val="18"/>
              </w:rPr>
              <w:t>$0</w:t>
            </w:r>
          </w:p>
        </w:tc>
        <w:tc>
          <w:tcPr>
            <w:tcW w:w="403" w:type="pct"/>
          </w:tcPr>
          <w:p w14:paraId="75723F92" w14:textId="7934C322" w:rsidR="00A0378C" w:rsidRPr="00B67621" w:rsidRDefault="00A0378C" w:rsidP="00A0378C">
            <w:pPr>
              <w:pStyle w:val="TableRightText"/>
              <w:cnfStyle w:val="000000010000" w:firstRow="0" w:lastRow="0" w:firstColumn="0" w:lastColumn="0" w:oddVBand="0" w:evenVBand="0" w:oddHBand="0" w:evenHBand="1" w:firstRowFirstColumn="0" w:firstRowLastColumn="0" w:lastRowFirstColumn="0" w:lastRowLastColumn="0"/>
              <w:rPr>
                <w:sz w:val="18"/>
                <w:szCs w:val="18"/>
              </w:rPr>
            </w:pPr>
            <w:r w:rsidRPr="00B67621">
              <w:rPr>
                <w:sz w:val="18"/>
                <w:szCs w:val="18"/>
              </w:rPr>
              <w:t>$30,726,922</w:t>
            </w:r>
          </w:p>
        </w:tc>
        <w:tc>
          <w:tcPr>
            <w:tcW w:w="478" w:type="pct"/>
          </w:tcPr>
          <w:p w14:paraId="3AFDB329" w14:textId="3B24B248" w:rsidR="00A0378C" w:rsidRPr="00B67621" w:rsidRDefault="00A0378C" w:rsidP="00A0378C">
            <w:pPr>
              <w:pStyle w:val="TableRightText"/>
              <w:cnfStyle w:val="000000010000" w:firstRow="0" w:lastRow="0" w:firstColumn="0" w:lastColumn="0" w:oddVBand="0" w:evenVBand="0" w:oddHBand="0" w:evenHBand="1" w:firstRowFirstColumn="0" w:firstRowLastColumn="0" w:lastRowFirstColumn="0" w:lastRowLastColumn="0"/>
              <w:rPr>
                <w:sz w:val="18"/>
                <w:szCs w:val="18"/>
              </w:rPr>
            </w:pPr>
            <w:r w:rsidRPr="00B67621">
              <w:rPr>
                <w:sz w:val="18"/>
                <w:szCs w:val="18"/>
              </w:rPr>
              <w:t>$0</w:t>
            </w:r>
          </w:p>
        </w:tc>
        <w:tc>
          <w:tcPr>
            <w:tcW w:w="426" w:type="pct"/>
          </w:tcPr>
          <w:p w14:paraId="31CEEDC2" w14:textId="4ADBB9CF" w:rsidR="00A0378C" w:rsidRPr="00B67621" w:rsidRDefault="00A0378C" w:rsidP="00A0378C">
            <w:pPr>
              <w:pStyle w:val="TableRightText"/>
              <w:cnfStyle w:val="000000010000" w:firstRow="0" w:lastRow="0" w:firstColumn="0" w:lastColumn="0" w:oddVBand="0" w:evenVBand="0" w:oddHBand="0" w:evenHBand="1" w:firstRowFirstColumn="0" w:firstRowLastColumn="0" w:lastRowFirstColumn="0" w:lastRowLastColumn="0"/>
              <w:rPr>
                <w:sz w:val="18"/>
                <w:szCs w:val="18"/>
              </w:rPr>
            </w:pPr>
            <w:r w:rsidRPr="00B67621">
              <w:rPr>
                <w:sz w:val="18"/>
                <w:szCs w:val="18"/>
              </w:rPr>
              <w:t>$0</w:t>
            </w:r>
          </w:p>
        </w:tc>
        <w:tc>
          <w:tcPr>
            <w:tcW w:w="454" w:type="pct"/>
          </w:tcPr>
          <w:p w14:paraId="6A83F85A" w14:textId="00CD2558" w:rsidR="00A0378C" w:rsidRPr="00B67621" w:rsidRDefault="00A0378C" w:rsidP="00A0378C">
            <w:pPr>
              <w:pStyle w:val="TableRightText"/>
              <w:cnfStyle w:val="000000010000" w:firstRow="0" w:lastRow="0" w:firstColumn="0" w:lastColumn="0" w:oddVBand="0" w:evenVBand="0" w:oddHBand="0" w:evenHBand="1" w:firstRowFirstColumn="0" w:firstRowLastColumn="0" w:lastRowFirstColumn="0" w:lastRowLastColumn="0"/>
              <w:rPr>
                <w:sz w:val="18"/>
                <w:szCs w:val="18"/>
              </w:rPr>
            </w:pPr>
            <w:r w:rsidRPr="00B67621">
              <w:rPr>
                <w:sz w:val="18"/>
                <w:szCs w:val="18"/>
              </w:rPr>
              <w:t>$0</w:t>
            </w:r>
          </w:p>
        </w:tc>
        <w:tc>
          <w:tcPr>
            <w:tcW w:w="476" w:type="pct"/>
          </w:tcPr>
          <w:p w14:paraId="63DB7C78" w14:textId="7D6096A6" w:rsidR="00A0378C" w:rsidRPr="00B67621" w:rsidRDefault="00A0378C" w:rsidP="00A0378C">
            <w:pPr>
              <w:pStyle w:val="TableRightText"/>
              <w:cnfStyle w:val="000000010000" w:firstRow="0" w:lastRow="0" w:firstColumn="0" w:lastColumn="0" w:oddVBand="0" w:evenVBand="0" w:oddHBand="0" w:evenHBand="1" w:firstRowFirstColumn="0" w:firstRowLastColumn="0" w:lastRowFirstColumn="0" w:lastRowLastColumn="0"/>
              <w:rPr>
                <w:sz w:val="18"/>
                <w:szCs w:val="18"/>
              </w:rPr>
            </w:pPr>
            <w:r w:rsidRPr="00B67621">
              <w:rPr>
                <w:sz w:val="18"/>
                <w:szCs w:val="18"/>
              </w:rPr>
              <w:t>$11,151,997</w:t>
            </w:r>
          </w:p>
        </w:tc>
      </w:tr>
    </w:tbl>
    <w:p w14:paraId="02196B1C" w14:textId="2198790D" w:rsidR="003A3C99" w:rsidRDefault="003A3C99" w:rsidP="003A3C99">
      <w:pPr>
        <w:pStyle w:val="Caption"/>
        <w:spacing w:before="240"/>
      </w:pPr>
      <w:bookmarkStart w:id="86" w:name="_Ref136522037"/>
      <w:bookmarkStart w:id="87" w:name="_Toc136524592"/>
      <w:bookmarkStart w:id="88" w:name="_Toc231463217"/>
      <w:bookmarkStart w:id="89" w:name="_Toc231463358"/>
      <w:r>
        <w:t xml:space="preserve">Table </w:t>
      </w:r>
      <w:r>
        <w:rPr>
          <w:color w:val="2B579A"/>
          <w:shd w:val="clear" w:color="auto" w:fill="E6E6E6"/>
        </w:rPr>
        <w:fldChar w:fldCharType="begin"/>
      </w:r>
      <w:r>
        <w:instrText xml:space="preserve"> SEQ Table \* ARABIC </w:instrText>
      </w:r>
      <w:r>
        <w:rPr>
          <w:color w:val="2B579A"/>
          <w:shd w:val="clear" w:color="auto" w:fill="E6E6E6"/>
        </w:rPr>
        <w:fldChar w:fldCharType="separate"/>
      </w:r>
      <w:r w:rsidR="00BA1594">
        <w:rPr>
          <w:noProof/>
        </w:rPr>
        <w:t>15</w:t>
      </w:r>
      <w:r>
        <w:rPr>
          <w:noProof/>
          <w:color w:val="2B579A"/>
          <w:shd w:val="clear" w:color="auto" w:fill="E6E6E6"/>
        </w:rPr>
        <w:fldChar w:fldCharType="end"/>
      </w:r>
      <w:bookmarkEnd w:id="86"/>
      <w:r>
        <w:t>.</w:t>
      </w:r>
      <w:r w:rsidRPr="00A179DB">
        <w:t xml:space="preserve"> </w:t>
      </w:r>
      <w:r w:rsidRPr="006403CC">
        <w:t>2025 AIC Voltage Optimization Program</w:t>
      </w:r>
      <w:r w:rsidRPr="00A179DB">
        <w:t xml:space="preserve"> Illinois Total Resource Cost Test</w:t>
      </w:r>
      <w:bookmarkEnd w:id="87"/>
      <w:bookmarkEnd w:id="88"/>
      <w:bookmarkEnd w:id="89"/>
    </w:p>
    <w:tbl>
      <w:tblPr>
        <w:tblStyle w:val="ODCBasic-1"/>
        <w:tblW w:w="5000" w:type="pct"/>
        <w:tblBorders>
          <w:top w:val="single" w:sz="4" w:space="0" w:color="4A4D56"/>
          <w:left w:val="single" w:sz="4" w:space="0" w:color="4A4D56"/>
          <w:bottom w:val="single" w:sz="4" w:space="0" w:color="4A4D56"/>
          <w:right w:val="single" w:sz="4" w:space="0" w:color="4A4D56"/>
          <w:insideH w:val="single" w:sz="4" w:space="0" w:color="4A4D56"/>
          <w:insideV w:val="single" w:sz="4" w:space="0" w:color="4A4D56"/>
        </w:tblBorders>
        <w:tblCellMar>
          <w:top w:w="0" w:type="dxa"/>
          <w:bottom w:w="14" w:type="dxa"/>
        </w:tblCellMar>
        <w:tblLook w:val="04A0" w:firstRow="1" w:lastRow="0" w:firstColumn="1" w:lastColumn="0" w:noHBand="0" w:noVBand="1"/>
      </w:tblPr>
      <w:tblGrid>
        <w:gridCol w:w="1797"/>
        <w:gridCol w:w="2154"/>
        <w:gridCol w:w="2501"/>
        <w:gridCol w:w="2360"/>
        <w:gridCol w:w="2795"/>
        <w:gridCol w:w="3089"/>
      </w:tblGrid>
      <w:tr w:rsidR="003A3C99" w14:paraId="5D313C6E" w14:textId="77777777" w:rsidTr="00405938">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11" w:type="pct"/>
          </w:tcPr>
          <w:p w14:paraId="242EB211" w14:textId="77777777" w:rsidR="003A3C99" w:rsidRPr="00BC3B4F" w:rsidRDefault="003A3C99" w:rsidP="00450E56">
            <w:pPr>
              <w:pStyle w:val="TableHeadingLeft"/>
              <w:rPr>
                <w:sz w:val="18"/>
                <w:szCs w:val="18"/>
              </w:rPr>
            </w:pPr>
            <w:r w:rsidRPr="00BC3B4F">
              <w:rPr>
                <w:sz w:val="18"/>
                <w:szCs w:val="18"/>
              </w:rPr>
              <w:t>Program</w:t>
            </w:r>
          </w:p>
        </w:tc>
        <w:tc>
          <w:tcPr>
            <w:tcW w:w="733" w:type="pct"/>
          </w:tcPr>
          <w:p w14:paraId="2E72060E" w14:textId="77777777" w:rsidR="003A3C99" w:rsidRPr="00BC3B4F" w:rsidRDefault="003A3C99" w:rsidP="00450E56">
            <w:pPr>
              <w:pStyle w:val="TableHeadingCentered"/>
              <w:cnfStyle w:val="100000000000" w:firstRow="1" w:lastRow="0" w:firstColumn="0" w:lastColumn="0" w:oddVBand="0" w:evenVBand="0" w:oddHBand="0" w:evenHBand="0" w:firstRowFirstColumn="0" w:firstRowLastColumn="0" w:lastRowFirstColumn="0" w:lastRowLastColumn="0"/>
              <w:rPr>
                <w:sz w:val="18"/>
                <w:szCs w:val="18"/>
              </w:rPr>
            </w:pPr>
            <w:r w:rsidRPr="00BC3B4F">
              <w:rPr>
                <w:sz w:val="18"/>
                <w:szCs w:val="18"/>
              </w:rPr>
              <w:t>IL TRC Benefits</w:t>
            </w:r>
          </w:p>
        </w:tc>
        <w:tc>
          <w:tcPr>
            <w:tcW w:w="851" w:type="pct"/>
          </w:tcPr>
          <w:p w14:paraId="675F0354" w14:textId="77777777" w:rsidR="003A3C99" w:rsidRPr="00BC3B4F" w:rsidRDefault="003A3C99" w:rsidP="00450E56">
            <w:pPr>
              <w:pStyle w:val="TableHeadingCentered"/>
              <w:cnfStyle w:val="100000000000" w:firstRow="1" w:lastRow="0" w:firstColumn="0" w:lastColumn="0" w:oddVBand="0" w:evenVBand="0" w:oddHBand="0" w:evenHBand="0" w:firstRowFirstColumn="0" w:firstRowLastColumn="0" w:lastRowFirstColumn="0" w:lastRowLastColumn="0"/>
              <w:rPr>
                <w:sz w:val="18"/>
                <w:szCs w:val="18"/>
              </w:rPr>
            </w:pPr>
            <w:r w:rsidRPr="00BC3B4F">
              <w:rPr>
                <w:sz w:val="18"/>
                <w:szCs w:val="18"/>
              </w:rPr>
              <w:t>IL TRC Costs</w:t>
            </w:r>
          </w:p>
        </w:tc>
        <w:tc>
          <w:tcPr>
            <w:tcW w:w="803" w:type="pct"/>
          </w:tcPr>
          <w:p w14:paraId="430F88DA" w14:textId="77777777" w:rsidR="003A3C99" w:rsidRPr="00BC3B4F" w:rsidRDefault="003A3C99" w:rsidP="00450E56">
            <w:pPr>
              <w:pStyle w:val="TableHeadingCentered"/>
              <w:cnfStyle w:val="100000000000" w:firstRow="1" w:lastRow="0" w:firstColumn="0" w:lastColumn="0" w:oddVBand="0" w:evenVBand="0" w:oddHBand="0" w:evenHBand="0" w:firstRowFirstColumn="0" w:firstRowLastColumn="0" w:lastRowFirstColumn="0" w:lastRowLastColumn="0"/>
              <w:rPr>
                <w:sz w:val="18"/>
                <w:szCs w:val="18"/>
              </w:rPr>
            </w:pPr>
            <w:r w:rsidRPr="00BC3B4F">
              <w:rPr>
                <w:sz w:val="18"/>
                <w:szCs w:val="18"/>
              </w:rPr>
              <w:t>IL TRC Test Net Benefits</w:t>
            </w:r>
          </w:p>
        </w:tc>
        <w:tc>
          <w:tcPr>
            <w:tcW w:w="951" w:type="pct"/>
          </w:tcPr>
          <w:p w14:paraId="4601FD25" w14:textId="77777777" w:rsidR="003A3C99" w:rsidRPr="00BC3B4F" w:rsidRDefault="003A3C99" w:rsidP="00450E56">
            <w:pPr>
              <w:pStyle w:val="TableHeadingCentered"/>
              <w:cnfStyle w:val="100000000000" w:firstRow="1" w:lastRow="0" w:firstColumn="0" w:lastColumn="0" w:oddVBand="0" w:evenVBand="0" w:oddHBand="0" w:evenHBand="0" w:firstRowFirstColumn="0" w:firstRowLastColumn="0" w:lastRowFirstColumn="0" w:lastRowLastColumn="0"/>
              <w:rPr>
                <w:sz w:val="18"/>
                <w:szCs w:val="18"/>
              </w:rPr>
            </w:pPr>
            <w:r w:rsidRPr="00BC3B4F">
              <w:rPr>
                <w:sz w:val="18"/>
                <w:szCs w:val="18"/>
              </w:rPr>
              <w:t>IL TRC Test Ratio – with NEIs</w:t>
            </w:r>
          </w:p>
        </w:tc>
        <w:tc>
          <w:tcPr>
            <w:tcW w:w="1051" w:type="pct"/>
          </w:tcPr>
          <w:p w14:paraId="55594823" w14:textId="77777777" w:rsidR="003A3C99" w:rsidRPr="00BC3B4F" w:rsidRDefault="003A3C99" w:rsidP="00450E56">
            <w:pPr>
              <w:pStyle w:val="TableHeadingCentered"/>
              <w:cnfStyle w:val="100000000000" w:firstRow="1" w:lastRow="0" w:firstColumn="0" w:lastColumn="0" w:oddVBand="0" w:evenVBand="0" w:oddHBand="0" w:evenHBand="0" w:firstRowFirstColumn="0" w:firstRowLastColumn="0" w:lastRowFirstColumn="0" w:lastRowLastColumn="0"/>
              <w:rPr>
                <w:sz w:val="18"/>
                <w:szCs w:val="18"/>
              </w:rPr>
            </w:pPr>
            <w:r w:rsidRPr="00BC3B4F">
              <w:rPr>
                <w:sz w:val="18"/>
                <w:szCs w:val="18"/>
              </w:rPr>
              <w:t>IL TRC Test Ratio – without NEIs</w:t>
            </w:r>
          </w:p>
        </w:tc>
      </w:tr>
      <w:tr w:rsidR="003A3C99" w14:paraId="16882449" w14:textId="77777777" w:rsidTr="0040593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11" w:type="pct"/>
            <w:shd w:val="clear" w:color="auto" w:fill="1FA9E1" w:themeFill="accent3"/>
          </w:tcPr>
          <w:p w14:paraId="44E8405F" w14:textId="77777777" w:rsidR="003A3C99" w:rsidRPr="00BC3B4F" w:rsidRDefault="003A3C99" w:rsidP="00450E56">
            <w:pPr>
              <w:pStyle w:val="TableCenterText"/>
              <w:rPr>
                <w:sz w:val="18"/>
                <w:szCs w:val="18"/>
              </w:rPr>
            </w:pPr>
            <w:r w:rsidRPr="00BC3B4F">
              <w:rPr>
                <w:sz w:val="18"/>
                <w:szCs w:val="18"/>
              </w:rPr>
              <w:t>(a)</w:t>
            </w:r>
          </w:p>
        </w:tc>
        <w:tc>
          <w:tcPr>
            <w:tcW w:w="733" w:type="pct"/>
            <w:shd w:val="clear" w:color="auto" w:fill="1FA9E1" w:themeFill="accent3"/>
          </w:tcPr>
          <w:p w14:paraId="1CFA5262" w14:textId="77777777" w:rsidR="003A3C99" w:rsidRPr="00BC3B4F" w:rsidRDefault="003A3C99" w:rsidP="00450E56">
            <w:pPr>
              <w:pStyle w:val="TableCenterText"/>
              <w:cnfStyle w:val="000000100000" w:firstRow="0" w:lastRow="0" w:firstColumn="0" w:lastColumn="0" w:oddVBand="0" w:evenVBand="0" w:oddHBand="1" w:evenHBand="0" w:firstRowFirstColumn="0" w:firstRowLastColumn="0" w:lastRowFirstColumn="0" w:lastRowLastColumn="0"/>
              <w:rPr>
                <w:sz w:val="18"/>
                <w:szCs w:val="18"/>
              </w:rPr>
            </w:pPr>
            <w:r w:rsidRPr="00BC3B4F">
              <w:rPr>
                <w:sz w:val="18"/>
                <w:szCs w:val="18"/>
              </w:rPr>
              <w:t>(s) =(b+c+d+e+f+g)</w:t>
            </w:r>
          </w:p>
        </w:tc>
        <w:tc>
          <w:tcPr>
            <w:tcW w:w="851" w:type="pct"/>
            <w:shd w:val="clear" w:color="auto" w:fill="1FA9E1" w:themeFill="accent3"/>
          </w:tcPr>
          <w:p w14:paraId="4A373339" w14:textId="77777777" w:rsidR="003A3C99" w:rsidRPr="00BC3B4F" w:rsidRDefault="003A3C99" w:rsidP="00450E56">
            <w:pPr>
              <w:pStyle w:val="TableCenterText"/>
              <w:cnfStyle w:val="000000100000" w:firstRow="0" w:lastRow="0" w:firstColumn="0" w:lastColumn="0" w:oddVBand="0" w:evenVBand="0" w:oddHBand="1" w:evenHBand="0" w:firstRowFirstColumn="0" w:firstRowLastColumn="0" w:lastRowFirstColumn="0" w:lastRowLastColumn="0"/>
              <w:rPr>
                <w:sz w:val="18"/>
                <w:szCs w:val="18"/>
              </w:rPr>
            </w:pPr>
            <w:r w:rsidRPr="00BC3B4F">
              <w:rPr>
                <w:sz w:val="18"/>
                <w:szCs w:val="18"/>
              </w:rPr>
              <w:t>(t) =(h+i+j+k+l+m+n+o+r)</w:t>
            </w:r>
          </w:p>
        </w:tc>
        <w:tc>
          <w:tcPr>
            <w:tcW w:w="803" w:type="pct"/>
            <w:shd w:val="clear" w:color="auto" w:fill="1FA9E1" w:themeFill="accent3"/>
          </w:tcPr>
          <w:p w14:paraId="42B4DF55" w14:textId="77777777" w:rsidR="003A3C99" w:rsidRPr="00BC3B4F" w:rsidRDefault="003A3C99" w:rsidP="00450E56">
            <w:pPr>
              <w:pStyle w:val="TableCenterText"/>
              <w:cnfStyle w:val="000000100000" w:firstRow="0" w:lastRow="0" w:firstColumn="0" w:lastColumn="0" w:oddVBand="0" w:evenVBand="0" w:oddHBand="1" w:evenHBand="0" w:firstRowFirstColumn="0" w:firstRowLastColumn="0" w:lastRowFirstColumn="0" w:lastRowLastColumn="0"/>
              <w:rPr>
                <w:sz w:val="18"/>
                <w:szCs w:val="18"/>
              </w:rPr>
            </w:pPr>
            <w:r w:rsidRPr="00BC3B4F">
              <w:rPr>
                <w:sz w:val="18"/>
                <w:szCs w:val="18"/>
              </w:rPr>
              <w:t>(u)=(s-t)</w:t>
            </w:r>
          </w:p>
        </w:tc>
        <w:tc>
          <w:tcPr>
            <w:tcW w:w="951" w:type="pct"/>
            <w:shd w:val="clear" w:color="auto" w:fill="1FA9E1" w:themeFill="accent3"/>
          </w:tcPr>
          <w:p w14:paraId="2FE8A09D" w14:textId="77777777" w:rsidR="003A3C99" w:rsidRPr="00BC3B4F" w:rsidRDefault="003A3C99" w:rsidP="00450E56">
            <w:pPr>
              <w:pStyle w:val="TableCenterText"/>
              <w:cnfStyle w:val="000000100000" w:firstRow="0" w:lastRow="0" w:firstColumn="0" w:lastColumn="0" w:oddVBand="0" w:evenVBand="0" w:oddHBand="1" w:evenHBand="0" w:firstRowFirstColumn="0" w:firstRowLastColumn="0" w:lastRowFirstColumn="0" w:lastRowLastColumn="0"/>
              <w:rPr>
                <w:sz w:val="18"/>
                <w:szCs w:val="18"/>
              </w:rPr>
            </w:pPr>
            <w:r w:rsidRPr="00BC3B4F">
              <w:rPr>
                <w:sz w:val="18"/>
                <w:szCs w:val="18"/>
              </w:rPr>
              <w:t>(v)=(s/t)</w:t>
            </w:r>
          </w:p>
        </w:tc>
        <w:tc>
          <w:tcPr>
            <w:tcW w:w="1051" w:type="pct"/>
            <w:shd w:val="clear" w:color="auto" w:fill="1FA9E1" w:themeFill="accent3"/>
          </w:tcPr>
          <w:p w14:paraId="0A666D9F" w14:textId="77777777" w:rsidR="003A3C99" w:rsidRPr="00BC3B4F" w:rsidRDefault="003A3C99" w:rsidP="00450E56">
            <w:pPr>
              <w:pStyle w:val="TableCenterText"/>
              <w:cnfStyle w:val="000000100000" w:firstRow="0" w:lastRow="0" w:firstColumn="0" w:lastColumn="0" w:oddVBand="0" w:evenVBand="0" w:oddHBand="1" w:evenHBand="0" w:firstRowFirstColumn="0" w:firstRowLastColumn="0" w:lastRowFirstColumn="0" w:lastRowLastColumn="0"/>
              <w:rPr>
                <w:sz w:val="18"/>
                <w:szCs w:val="18"/>
              </w:rPr>
            </w:pPr>
            <w:r w:rsidRPr="00BC3B4F">
              <w:rPr>
                <w:sz w:val="18"/>
                <w:szCs w:val="18"/>
              </w:rPr>
              <w:t>(z)=[(s-g)/(t-m)]</w:t>
            </w:r>
          </w:p>
        </w:tc>
      </w:tr>
      <w:tr w:rsidR="00405938" w14:paraId="747CF6A0" w14:textId="77777777" w:rsidTr="00405938">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11" w:type="pct"/>
          </w:tcPr>
          <w:p w14:paraId="7FE4CED8" w14:textId="77777777" w:rsidR="00405938" w:rsidRPr="00BC3B4F" w:rsidRDefault="00405938" w:rsidP="00405938">
            <w:pPr>
              <w:pStyle w:val="TableLeftText"/>
              <w:rPr>
                <w:sz w:val="18"/>
                <w:szCs w:val="18"/>
              </w:rPr>
            </w:pPr>
            <w:r w:rsidRPr="00BC3B4F">
              <w:rPr>
                <w:sz w:val="18"/>
                <w:szCs w:val="18"/>
              </w:rPr>
              <w:t>Voltage Optimization</w:t>
            </w:r>
          </w:p>
        </w:tc>
        <w:tc>
          <w:tcPr>
            <w:tcW w:w="733" w:type="pct"/>
          </w:tcPr>
          <w:p w14:paraId="07E03BDE" w14:textId="7011D244" w:rsidR="00405938" w:rsidRPr="00B67621" w:rsidRDefault="00405938" w:rsidP="00405938">
            <w:pPr>
              <w:pStyle w:val="TableRightText"/>
              <w:cnfStyle w:val="000000010000" w:firstRow="0" w:lastRow="0" w:firstColumn="0" w:lastColumn="0" w:oddVBand="0" w:evenVBand="0" w:oddHBand="0" w:evenHBand="1" w:firstRowFirstColumn="0" w:firstRowLastColumn="0" w:lastRowFirstColumn="0" w:lastRowLastColumn="0"/>
              <w:rPr>
                <w:sz w:val="18"/>
                <w:szCs w:val="18"/>
              </w:rPr>
            </w:pPr>
            <w:r w:rsidRPr="00B67621">
              <w:rPr>
                <w:sz w:val="18"/>
                <w:szCs w:val="18"/>
              </w:rPr>
              <w:t>$79,357,156</w:t>
            </w:r>
          </w:p>
        </w:tc>
        <w:tc>
          <w:tcPr>
            <w:tcW w:w="851" w:type="pct"/>
          </w:tcPr>
          <w:p w14:paraId="40656FD1" w14:textId="3739EE3D" w:rsidR="00405938" w:rsidRPr="00B67621" w:rsidRDefault="00405938" w:rsidP="00405938">
            <w:pPr>
              <w:pStyle w:val="TableRightText"/>
              <w:cnfStyle w:val="000000010000" w:firstRow="0" w:lastRow="0" w:firstColumn="0" w:lastColumn="0" w:oddVBand="0" w:evenVBand="0" w:oddHBand="0" w:evenHBand="1" w:firstRowFirstColumn="0" w:firstRowLastColumn="0" w:lastRowFirstColumn="0" w:lastRowLastColumn="0"/>
              <w:rPr>
                <w:sz w:val="18"/>
                <w:szCs w:val="18"/>
              </w:rPr>
            </w:pPr>
            <w:r w:rsidRPr="00B67621">
              <w:rPr>
                <w:sz w:val="18"/>
                <w:szCs w:val="18"/>
              </w:rPr>
              <w:t>$41,878,919</w:t>
            </w:r>
          </w:p>
        </w:tc>
        <w:tc>
          <w:tcPr>
            <w:tcW w:w="803" w:type="pct"/>
          </w:tcPr>
          <w:p w14:paraId="0E7F794C" w14:textId="65132228" w:rsidR="00405938" w:rsidRPr="00B67621" w:rsidRDefault="00405938" w:rsidP="00405938">
            <w:pPr>
              <w:pStyle w:val="TableRightText"/>
              <w:cnfStyle w:val="000000010000" w:firstRow="0" w:lastRow="0" w:firstColumn="0" w:lastColumn="0" w:oddVBand="0" w:evenVBand="0" w:oddHBand="0" w:evenHBand="1" w:firstRowFirstColumn="0" w:firstRowLastColumn="0" w:lastRowFirstColumn="0" w:lastRowLastColumn="0"/>
              <w:rPr>
                <w:sz w:val="18"/>
                <w:szCs w:val="18"/>
              </w:rPr>
            </w:pPr>
            <w:r w:rsidRPr="00B67621">
              <w:rPr>
                <w:sz w:val="18"/>
                <w:szCs w:val="18"/>
              </w:rPr>
              <w:t>$37,478,237</w:t>
            </w:r>
          </w:p>
        </w:tc>
        <w:tc>
          <w:tcPr>
            <w:tcW w:w="951" w:type="pct"/>
          </w:tcPr>
          <w:p w14:paraId="4B5D2051" w14:textId="1C8CB9DA" w:rsidR="00405938" w:rsidRPr="00B67621" w:rsidRDefault="00405938" w:rsidP="00405938">
            <w:pPr>
              <w:pStyle w:val="TableRightText"/>
              <w:cnfStyle w:val="000000010000" w:firstRow="0" w:lastRow="0" w:firstColumn="0" w:lastColumn="0" w:oddVBand="0" w:evenVBand="0" w:oddHBand="0" w:evenHBand="1" w:firstRowFirstColumn="0" w:firstRowLastColumn="0" w:lastRowFirstColumn="0" w:lastRowLastColumn="0"/>
              <w:rPr>
                <w:sz w:val="18"/>
                <w:szCs w:val="18"/>
              </w:rPr>
            </w:pPr>
            <w:r w:rsidRPr="00B67621">
              <w:rPr>
                <w:sz w:val="18"/>
                <w:szCs w:val="18"/>
              </w:rPr>
              <w:t>1.89</w:t>
            </w:r>
          </w:p>
        </w:tc>
        <w:tc>
          <w:tcPr>
            <w:tcW w:w="1051" w:type="pct"/>
          </w:tcPr>
          <w:p w14:paraId="4EAD96BF" w14:textId="0DF2587F" w:rsidR="00405938" w:rsidRPr="00B67621" w:rsidRDefault="00405938" w:rsidP="00405938">
            <w:pPr>
              <w:pStyle w:val="TableRightText"/>
              <w:cnfStyle w:val="000000010000" w:firstRow="0" w:lastRow="0" w:firstColumn="0" w:lastColumn="0" w:oddVBand="0" w:evenVBand="0" w:oddHBand="0" w:evenHBand="1" w:firstRowFirstColumn="0" w:firstRowLastColumn="0" w:lastRowFirstColumn="0" w:lastRowLastColumn="0"/>
              <w:rPr>
                <w:sz w:val="18"/>
                <w:szCs w:val="18"/>
              </w:rPr>
            </w:pPr>
            <w:r w:rsidRPr="00B67621">
              <w:rPr>
                <w:sz w:val="18"/>
                <w:szCs w:val="18"/>
              </w:rPr>
              <w:t>1.81</w:t>
            </w:r>
          </w:p>
        </w:tc>
      </w:tr>
    </w:tbl>
    <w:p w14:paraId="790E3EC6" w14:textId="66FE476E" w:rsidR="003A3C99" w:rsidRDefault="003A3C99" w:rsidP="003A3C99">
      <w:pPr>
        <w:pStyle w:val="Caption"/>
        <w:spacing w:before="240"/>
      </w:pPr>
      <w:bookmarkStart w:id="90" w:name="_Ref136522045"/>
      <w:bookmarkStart w:id="91" w:name="_Toc136524593"/>
      <w:bookmarkStart w:id="92" w:name="_Toc231463218"/>
      <w:bookmarkStart w:id="93" w:name="_Toc231463359"/>
      <w:r>
        <w:t xml:space="preserve">Table </w:t>
      </w:r>
      <w:r>
        <w:rPr>
          <w:color w:val="2B579A"/>
          <w:shd w:val="clear" w:color="auto" w:fill="E6E6E6"/>
        </w:rPr>
        <w:fldChar w:fldCharType="begin"/>
      </w:r>
      <w:r>
        <w:instrText xml:space="preserve"> SEQ Table \* ARABIC </w:instrText>
      </w:r>
      <w:r>
        <w:rPr>
          <w:color w:val="2B579A"/>
          <w:shd w:val="clear" w:color="auto" w:fill="E6E6E6"/>
        </w:rPr>
        <w:fldChar w:fldCharType="separate"/>
      </w:r>
      <w:r w:rsidR="00BA1594">
        <w:rPr>
          <w:noProof/>
        </w:rPr>
        <w:t>16</w:t>
      </w:r>
      <w:r>
        <w:rPr>
          <w:noProof/>
          <w:color w:val="2B579A"/>
          <w:shd w:val="clear" w:color="auto" w:fill="E6E6E6"/>
        </w:rPr>
        <w:fldChar w:fldCharType="end"/>
      </w:r>
      <w:bookmarkEnd w:id="90"/>
      <w:r>
        <w:t>.</w:t>
      </w:r>
      <w:r w:rsidRPr="00A179DB">
        <w:t xml:space="preserve"> </w:t>
      </w:r>
      <w:r>
        <w:t>2025</w:t>
      </w:r>
      <w:r w:rsidRPr="00A179DB">
        <w:t xml:space="preserve"> AIC Voltage </w:t>
      </w:r>
      <w:r w:rsidRPr="00752A8D">
        <w:t>Optimization Program</w:t>
      </w:r>
      <w:r w:rsidRPr="00A179DB">
        <w:t xml:space="preserve"> Utility Cost Test/Program Administrator Cost Test</w:t>
      </w:r>
      <w:bookmarkEnd w:id="91"/>
      <w:bookmarkEnd w:id="92"/>
      <w:bookmarkEnd w:id="93"/>
    </w:p>
    <w:tbl>
      <w:tblPr>
        <w:tblStyle w:val="ODCBasic-1"/>
        <w:tblW w:w="5000" w:type="pct"/>
        <w:tblBorders>
          <w:top w:val="single" w:sz="4" w:space="0" w:color="4A4D56"/>
          <w:left w:val="single" w:sz="4" w:space="0" w:color="4A4D56"/>
          <w:bottom w:val="single" w:sz="4" w:space="0" w:color="4A4D56"/>
          <w:right w:val="single" w:sz="4" w:space="0" w:color="4A4D56"/>
          <w:insideH w:val="single" w:sz="4" w:space="0" w:color="4A4D56"/>
          <w:insideV w:val="single" w:sz="4" w:space="0" w:color="4A4D56"/>
        </w:tblBorders>
        <w:tblCellMar>
          <w:top w:w="0" w:type="dxa"/>
          <w:bottom w:w="14" w:type="dxa"/>
        </w:tblCellMar>
        <w:tblLook w:val="04A0" w:firstRow="1" w:lastRow="0" w:firstColumn="1" w:lastColumn="0" w:noHBand="0" w:noVBand="1"/>
      </w:tblPr>
      <w:tblGrid>
        <w:gridCol w:w="1797"/>
        <w:gridCol w:w="3224"/>
        <w:gridCol w:w="3224"/>
        <w:gridCol w:w="3224"/>
        <w:gridCol w:w="3227"/>
      </w:tblGrid>
      <w:tr w:rsidR="003A3C99" w14:paraId="1E6B50F7" w14:textId="77777777" w:rsidTr="00450E56">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11" w:type="pct"/>
          </w:tcPr>
          <w:p w14:paraId="328B2C70" w14:textId="77777777" w:rsidR="003A3C99" w:rsidRPr="00BC3B4F" w:rsidRDefault="003A3C99" w:rsidP="00450E56">
            <w:pPr>
              <w:pStyle w:val="TableHeadingLeft"/>
              <w:rPr>
                <w:sz w:val="18"/>
                <w:szCs w:val="18"/>
              </w:rPr>
            </w:pPr>
            <w:r w:rsidRPr="00BC3B4F">
              <w:rPr>
                <w:sz w:val="18"/>
                <w:szCs w:val="18"/>
              </w:rPr>
              <w:t>Program</w:t>
            </w:r>
          </w:p>
        </w:tc>
        <w:tc>
          <w:tcPr>
            <w:tcW w:w="1097" w:type="pct"/>
          </w:tcPr>
          <w:p w14:paraId="20349DEE" w14:textId="77777777" w:rsidR="003A3C99" w:rsidRPr="00BC3B4F" w:rsidRDefault="003A3C99" w:rsidP="00450E56">
            <w:pPr>
              <w:pStyle w:val="TableHeadingCentered"/>
              <w:cnfStyle w:val="100000000000" w:firstRow="1" w:lastRow="0" w:firstColumn="0" w:lastColumn="0" w:oddVBand="0" w:evenVBand="0" w:oddHBand="0" w:evenHBand="0" w:firstRowFirstColumn="0" w:firstRowLastColumn="0" w:lastRowFirstColumn="0" w:lastRowLastColumn="0"/>
              <w:rPr>
                <w:sz w:val="18"/>
                <w:szCs w:val="18"/>
              </w:rPr>
            </w:pPr>
            <w:r w:rsidRPr="00BC3B4F">
              <w:rPr>
                <w:sz w:val="18"/>
                <w:szCs w:val="18"/>
              </w:rPr>
              <w:t>PAC Benefits</w:t>
            </w:r>
          </w:p>
        </w:tc>
        <w:tc>
          <w:tcPr>
            <w:tcW w:w="1097" w:type="pct"/>
          </w:tcPr>
          <w:p w14:paraId="1D9B73C0" w14:textId="77777777" w:rsidR="003A3C99" w:rsidRPr="00BC3B4F" w:rsidRDefault="003A3C99" w:rsidP="00450E56">
            <w:pPr>
              <w:pStyle w:val="TableHeadingCentered"/>
              <w:cnfStyle w:val="100000000000" w:firstRow="1" w:lastRow="0" w:firstColumn="0" w:lastColumn="0" w:oddVBand="0" w:evenVBand="0" w:oddHBand="0" w:evenHBand="0" w:firstRowFirstColumn="0" w:firstRowLastColumn="0" w:lastRowFirstColumn="0" w:lastRowLastColumn="0"/>
              <w:rPr>
                <w:sz w:val="18"/>
                <w:szCs w:val="18"/>
              </w:rPr>
            </w:pPr>
            <w:r w:rsidRPr="00BC3B4F">
              <w:rPr>
                <w:sz w:val="18"/>
                <w:szCs w:val="18"/>
              </w:rPr>
              <w:t>PAC Costs</w:t>
            </w:r>
          </w:p>
        </w:tc>
        <w:tc>
          <w:tcPr>
            <w:tcW w:w="1097" w:type="pct"/>
          </w:tcPr>
          <w:p w14:paraId="6FB460BE" w14:textId="77777777" w:rsidR="003A3C99" w:rsidRPr="00BC3B4F" w:rsidRDefault="003A3C99" w:rsidP="00450E56">
            <w:pPr>
              <w:pStyle w:val="TableHeadingCentered"/>
              <w:cnfStyle w:val="100000000000" w:firstRow="1" w:lastRow="0" w:firstColumn="0" w:lastColumn="0" w:oddVBand="0" w:evenVBand="0" w:oddHBand="0" w:evenHBand="0" w:firstRowFirstColumn="0" w:firstRowLastColumn="0" w:lastRowFirstColumn="0" w:lastRowLastColumn="0"/>
              <w:rPr>
                <w:sz w:val="18"/>
                <w:szCs w:val="18"/>
              </w:rPr>
            </w:pPr>
            <w:r w:rsidRPr="00BC3B4F">
              <w:rPr>
                <w:sz w:val="18"/>
                <w:szCs w:val="18"/>
              </w:rPr>
              <w:t>PAC Test Net Benefits</w:t>
            </w:r>
          </w:p>
        </w:tc>
        <w:tc>
          <w:tcPr>
            <w:tcW w:w="1098" w:type="pct"/>
          </w:tcPr>
          <w:p w14:paraId="75F04A9D" w14:textId="77777777" w:rsidR="003A3C99" w:rsidRPr="00BC3B4F" w:rsidRDefault="003A3C99" w:rsidP="00450E56">
            <w:pPr>
              <w:pStyle w:val="TableHeadingCentered"/>
              <w:cnfStyle w:val="100000000000" w:firstRow="1" w:lastRow="0" w:firstColumn="0" w:lastColumn="0" w:oddVBand="0" w:evenVBand="0" w:oddHBand="0" w:evenHBand="0" w:firstRowFirstColumn="0" w:firstRowLastColumn="0" w:lastRowFirstColumn="0" w:lastRowLastColumn="0"/>
              <w:rPr>
                <w:sz w:val="18"/>
                <w:szCs w:val="18"/>
              </w:rPr>
            </w:pPr>
            <w:r w:rsidRPr="00BC3B4F">
              <w:rPr>
                <w:sz w:val="18"/>
                <w:szCs w:val="18"/>
              </w:rPr>
              <w:t>PAC Test Ratio</w:t>
            </w:r>
          </w:p>
        </w:tc>
      </w:tr>
      <w:tr w:rsidR="003A3C99" w14:paraId="34A5F011" w14:textId="77777777" w:rsidTr="00450E5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11" w:type="pct"/>
            <w:shd w:val="clear" w:color="auto" w:fill="1FA9E1" w:themeFill="accent3"/>
          </w:tcPr>
          <w:p w14:paraId="160DC4D0" w14:textId="77777777" w:rsidR="003A3C99" w:rsidRPr="00BC3B4F" w:rsidRDefault="003A3C99" w:rsidP="00450E56">
            <w:pPr>
              <w:pStyle w:val="TableCenterText"/>
              <w:rPr>
                <w:sz w:val="18"/>
                <w:szCs w:val="18"/>
              </w:rPr>
            </w:pPr>
            <w:r w:rsidRPr="00BC3B4F">
              <w:rPr>
                <w:sz w:val="18"/>
                <w:szCs w:val="18"/>
              </w:rPr>
              <w:t>(a)</w:t>
            </w:r>
          </w:p>
        </w:tc>
        <w:tc>
          <w:tcPr>
            <w:tcW w:w="1097" w:type="pct"/>
            <w:shd w:val="clear" w:color="auto" w:fill="1FA9E1" w:themeFill="accent3"/>
          </w:tcPr>
          <w:p w14:paraId="29441211" w14:textId="77777777" w:rsidR="003A3C99" w:rsidRPr="00BC3B4F" w:rsidRDefault="003A3C99" w:rsidP="00450E56">
            <w:pPr>
              <w:pStyle w:val="TableCenterText"/>
              <w:cnfStyle w:val="000000100000" w:firstRow="0" w:lastRow="0" w:firstColumn="0" w:lastColumn="0" w:oddVBand="0" w:evenVBand="0" w:oddHBand="1" w:evenHBand="0" w:firstRowFirstColumn="0" w:firstRowLastColumn="0" w:lastRowFirstColumn="0" w:lastRowLastColumn="0"/>
              <w:rPr>
                <w:sz w:val="18"/>
                <w:szCs w:val="18"/>
              </w:rPr>
            </w:pPr>
            <w:r w:rsidRPr="00BC3B4F">
              <w:rPr>
                <w:sz w:val="18"/>
                <w:szCs w:val="18"/>
              </w:rPr>
              <w:t>(aa) = (b+c)</w:t>
            </w:r>
          </w:p>
        </w:tc>
        <w:tc>
          <w:tcPr>
            <w:tcW w:w="1097" w:type="pct"/>
            <w:shd w:val="clear" w:color="auto" w:fill="1FA9E1" w:themeFill="accent3"/>
          </w:tcPr>
          <w:p w14:paraId="3375D9FD" w14:textId="77777777" w:rsidR="003A3C99" w:rsidRPr="00BC3B4F" w:rsidRDefault="003A3C99" w:rsidP="00450E56">
            <w:pPr>
              <w:pStyle w:val="TableCenterText"/>
              <w:cnfStyle w:val="000000100000" w:firstRow="0" w:lastRow="0" w:firstColumn="0" w:lastColumn="0" w:oddVBand="0" w:evenVBand="0" w:oddHBand="1" w:evenHBand="0" w:firstRowFirstColumn="0" w:firstRowLastColumn="0" w:lastRowFirstColumn="0" w:lastRowLastColumn="0"/>
              <w:rPr>
                <w:sz w:val="18"/>
                <w:szCs w:val="18"/>
              </w:rPr>
            </w:pPr>
            <w:r w:rsidRPr="00BC3B4F">
              <w:rPr>
                <w:sz w:val="18"/>
                <w:szCs w:val="18"/>
              </w:rPr>
              <w:t>(ab) = (</w:t>
            </w:r>
            <w:r>
              <w:rPr>
                <w:sz w:val="18"/>
                <w:szCs w:val="18"/>
              </w:rPr>
              <w:t>h</w:t>
            </w:r>
            <w:r w:rsidRPr="00BC3B4F">
              <w:rPr>
                <w:sz w:val="18"/>
                <w:szCs w:val="18"/>
              </w:rPr>
              <w:t>+</w:t>
            </w:r>
            <w:r>
              <w:rPr>
                <w:sz w:val="18"/>
                <w:szCs w:val="18"/>
              </w:rPr>
              <w:t>i</w:t>
            </w:r>
            <w:r w:rsidRPr="00BC3B4F">
              <w:rPr>
                <w:sz w:val="18"/>
                <w:szCs w:val="18"/>
              </w:rPr>
              <w:t>+n+o+p+q</w:t>
            </w:r>
            <w:r>
              <w:rPr>
                <w:sz w:val="18"/>
                <w:szCs w:val="18"/>
              </w:rPr>
              <w:t>+r</w:t>
            </w:r>
            <w:r w:rsidRPr="00BC3B4F">
              <w:rPr>
                <w:sz w:val="18"/>
                <w:szCs w:val="18"/>
              </w:rPr>
              <w:t>)</w:t>
            </w:r>
          </w:p>
        </w:tc>
        <w:tc>
          <w:tcPr>
            <w:tcW w:w="1097" w:type="pct"/>
            <w:shd w:val="clear" w:color="auto" w:fill="1FA9E1" w:themeFill="accent3"/>
          </w:tcPr>
          <w:p w14:paraId="4B388125" w14:textId="77777777" w:rsidR="003A3C99" w:rsidRPr="00BC3B4F" w:rsidRDefault="003A3C99" w:rsidP="00450E56">
            <w:pPr>
              <w:pStyle w:val="TableCenterText"/>
              <w:cnfStyle w:val="000000100000" w:firstRow="0" w:lastRow="0" w:firstColumn="0" w:lastColumn="0" w:oddVBand="0" w:evenVBand="0" w:oddHBand="1" w:evenHBand="0" w:firstRowFirstColumn="0" w:firstRowLastColumn="0" w:lastRowFirstColumn="0" w:lastRowLastColumn="0"/>
              <w:rPr>
                <w:sz w:val="18"/>
                <w:szCs w:val="18"/>
              </w:rPr>
            </w:pPr>
            <w:r w:rsidRPr="00BC3B4F">
              <w:rPr>
                <w:sz w:val="18"/>
                <w:szCs w:val="18"/>
              </w:rPr>
              <w:t>(ac) = (aa-ab)</w:t>
            </w:r>
          </w:p>
        </w:tc>
        <w:tc>
          <w:tcPr>
            <w:tcW w:w="1098" w:type="pct"/>
            <w:shd w:val="clear" w:color="auto" w:fill="1FA9E1" w:themeFill="accent3"/>
          </w:tcPr>
          <w:p w14:paraId="51BF5829" w14:textId="77777777" w:rsidR="003A3C99" w:rsidRPr="00BC3B4F" w:rsidRDefault="003A3C99" w:rsidP="00450E56">
            <w:pPr>
              <w:pStyle w:val="TableCenterText"/>
              <w:cnfStyle w:val="000000100000" w:firstRow="0" w:lastRow="0" w:firstColumn="0" w:lastColumn="0" w:oddVBand="0" w:evenVBand="0" w:oddHBand="1" w:evenHBand="0" w:firstRowFirstColumn="0" w:firstRowLastColumn="0" w:lastRowFirstColumn="0" w:lastRowLastColumn="0"/>
              <w:rPr>
                <w:sz w:val="18"/>
                <w:szCs w:val="18"/>
              </w:rPr>
            </w:pPr>
            <w:r w:rsidRPr="00BC3B4F">
              <w:rPr>
                <w:sz w:val="18"/>
                <w:szCs w:val="18"/>
              </w:rPr>
              <w:t>(ad) = (aa/ab)</w:t>
            </w:r>
          </w:p>
        </w:tc>
      </w:tr>
      <w:tr w:rsidR="0040660C" w14:paraId="5DF612DB" w14:textId="77777777" w:rsidTr="0040660C">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11" w:type="pct"/>
          </w:tcPr>
          <w:p w14:paraId="5CF7877A" w14:textId="77777777" w:rsidR="0040660C" w:rsidRPr="00BC3B4F" w:rsidRDefault="0040660C" w:rsidP="0040660C">
            <w:pPr>
              <w:pStyle w:val="TableLeftText"/>
              <w:rPr>
                <w:sz w:val="18"/>
                <w:szCs w:val="18"/>
              </w:rPr>
            </w:pPr>
            <w:r w:rsidRPr="00BC3B4F">
              <w:rPr>
                <w:sz w:val="18"/>
                <w:szCs w:val="18"/>
              </w:rPr>
              <w:t>Voltage Optimization</w:t>
            </w:r>
          </w:p>
        </w:tc>
        <w:tc>
          <w:tcPr>
            <w:tcW w:w="1097" w:type="pct"/>
          </w:tcPr>
          <w:p w14:paraId="1F154237" w14:textId="49C23D91" w:rsidR="0040660C" w:rsidRPr="00B67621" w:rsidRDefault="0040660C" w:rsidP="0040660C">
            <w:pPr>
              <w:pStyle w:val="TableRightText"/>
              <w:cnfStyle w:val="000000010000" w:firstRow="0" w:lastRow="0" w:firstColumn="0" w:lastColumn="0" w:oddVBand="0" w:evenVBand="0" w:oddHBand="0" w:evenHBand="1" w:firstRowFirstColumn="0" w:firstRowLastColumn="0" w:lastRowFirstColumn="0" w:lastRowLastColumn="0"/>
              <w:rPr>
                <w:sz w:val="18"/>
                <w:szCs w:val="18"/>
              </w:rPr>
            </w:pPr>
            <w:r w:rsidRPr="00B67621">
              <w:rPr>
                <w:sz w:val="18"/>
                <w:szCs w:val="18"/>
              </w:rPr>
              <w:t>$50,380,678</w:t>
            </w:r>
          </w:p>
        </w:tc>
        <w:tc>
          <w:tcPr>
            <w:tcW w:w="1097" w:type="pct"/>
          </w:tcPr>
          <w:p w14:paraId="0D9A0B3B" w14:textId="6C1683EA" w:rsidR="0040660C" w:rsidRPr="00B67621" w:rsidRDefault="0040660C" w:rsidP="0040660C">
            <w:pPr>
              <w:pStyle w:val="TableRightText"/>
              <w:cnfStyle w:val="000000010000" w:firstRow="0" w:lastRow="0" w:firstColumn="0" w:lastColumn="0" w:oddVBand="0" w:evenVBand="0" w:oddHBand="0" w:evenHBand="1" w:firstRowFirstColumn="0" w:firstRowLastColumn="0" w:lastRowFirstColumn="0" w:lastRowLastColumn="0"/>
              <w:rPr>
                <w:sz w:val="18"/>
                <w:szCs w:val="18"/>
              </w:rPr>
            </w:pPr>
            <w:r w:rsidRPr="00B67621">
              <w:rPr>
                <w:sz w:val="18"/>
                <w:szCs w:val="18"/>
              </w:rPr>
              <w:t>$41,878,919</w:t>
            </w:r>
          </w:p>
        </w:tc>
        <w:tc>
          <w:tcPr>
            <w:tcW w:w="1097" w:type="pct"/>
          </w:tcPr>
          <w:p w14:paraId="69AD8257" w14:textId="57D0ED39" w:rsidR="0040660C" w:rsidRPr="00B67621" w:rsidRDefault="0040660C" w:rsidP="0040660C">
            <w:pPr>
              <w:pStyle w:val="TableRightText"/>
              <w:cnfStyle w:val="000000010000" w:firstRow="0" w:lastRow="0" w:firstColumn="0" w:lastColumn="0" w:oddVBand="0" w:evenVBand="0" w:oddHBand="0" w:evenHBand="1" w:firstRowFirstColumn="0" w:firstRowLastColumn="0" w:lastRowFirstColumn="0" w:lastRowLastColumn="0"/>
              <w:rPr>
                <w:sz w:val="18"/>
                <w:szCs w:val="18"/>
              </w:rPr>
            </w:pPr>
            <w:r w:rsidRPr="00B67621">
              <w:rPr>
                <w:sz w:val="18"/>
                <w:szCs w:val="18"/>
              </w:rPr>
              <w:t>$8,501,759</w:t>
            </w:r>
          </w:p>
        </w:tc>
        <w:tc>
          <w:tcPr>
            <w:tcW w:w="1098" w:type="pct"/>
          </w:tcPr>
          <w:p w14:paraId="406E2E61" w14:textId="27F82509" w:rsidR="0040660C" w:rsidRPr="00B67621" w:rsidRDefault="0040660C" w:rsidP="0040660C">
            <w:pPr>
              <w:pStyle w:val="TableRightText"/>
              <w:cnfStyle w:val="000000010000" w:firstRow="0" w:lastRow="0" w:firstColumn="0" w:lastColumn="0" w:oddVBand="0" w:evenVBand="0" w:oddHBand="0" w:evenHBand="1" w:firstRowFirstColumn="0" w:firstRowLastColumn="0" w:lastRowFirstColumn="0" w:lastRowLastColumn="0"/>
              <w:rPr>
                <w:sz w:val="18"/>
                <w:szCs w:val="18"/>
              </w:rPr>
            </w:pPr>
            <w:r w:rsidRPr="00B67621">
              <w:rPr>
                <w:sz w:val="18"/>
                <w:szCs w:val="18"/>
              </w:rPr>
              <w:t>1.20</w:t>
            </w:r>
          </w:p>
        </w:tc>
      </w:tr>
    </w:tbl>
    <w:p w14:paraId="443E50AC" w14:textId="77777777" w:rsidR="003A3C99" w:rsidRPr="00A2229D" w:rsidRDefault="003A3C99" w:rsidP="003A3C99">
      <w:pPr>
        <w:pStyle w:val="TableFootnote"/>
      </w:pPr>
      <w:r w:rsidRPr="00393140">
        <w:t>Note: For the purposes of the PAC, the evaluation team adjusted the costs to include incremental measure costs because these costs are borne by the utility.</w:t>
      </w:r>
    </w:p>
    <w:p w14:paraId="25A9ACA7" w14:textId="77777777" w:rsidR="003A3C99" w:rsidRDefault="003A3C99" w:rsidP="003A3C99"/>
    <w:p w14:paraId="20D8AE83" w14:textId="77777777" w:rsidR="00306398" w:rsidRPr="00306398" w:rsidRDefault="00306398" w:rsidP="00306398">
      <w:pPr>
        <w:sectPr w:rsidR="00306398" w:rsidRPr="00306398" w:rsidSect="00C6679C">
          <w:pgSz w:w="15840" w:h="12240" w:orient="landscape" w:code="1"/>
          <w:pgMar w:top="567" w:right="567" w:bottom="567" w:left="567" w:header="567" w:footer="340" w:gutter="0"/>
          <w:cols w:space="708"/>
          <w:docGrid w:linePitch="360"/>
        </w:sectPr>
      </w:pPr>
    </w:p>
    <w:p w14:paraId="33ABA6DD" w14:textId="5C0CE4AD" w:rsidR="00344C23" w:rsidRPr="00344C23" w:rsidRDefault="003A2DE3" w:rsidP="00344C23">
      <w:r w:rsidRPr="007A0240">
        <w:rPr>
          <w:noProof/>
        </w:rPr>
        <w:lastRenderedPageBreak/>
        <mc:AlternateContent>
          <mc:Choice Requires="wps">
            <w:drawing>
              <wp:anchor distT="45720" distB="45720" distL="114300" distR="114300" simplePos="0" relativeHeight="251658244" behindDoc="0" locked="0" layoutInCell="1" allowOverlap="1" wp14:anchorId="75ADB150" wp14:editId="28F8A852">
                <wp:simplePos x="0" y="0"/>
                <wp:positionH relativeFrom="margin">
                  <wp:posOffset>2419071</wp:posOffset>
                </wp:positionH>
                <wp:positionV relativeFrom="paragraph">
                  <wp:posOffset>5549265</wp:posOffset>
                </wp:positionV>
                <wp:extent cx="3108960" cy="1347470"/>
                <wp:effectExtent l="0" t="0" r="0" b="5080"/>
                <wp:wrapSquare wrapText="bothSides"/>
                <wp:docPr id="18076850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8960" cy="1347470"/>
                        </a:xfrm>
                        <a:prstGeom prst="rect">
                          <a:avLst/>
                        </a:prstGeom>
                        <a:solidFill>
                          <a:srgbClr val="FFFFFF"/>
                        </a:solidFill>
                        <a:ln w="9525">
                          <a:noFill/>
                          <a:miter lim="800000"/>
                          <a:headEnd/>
                          <a:tailEnd/>
                        </a:ln>
                      </wps:spPr>
                      <wps:txbx>
                        <w:txbxContent>
                          <w:p w14:paraId="26D93337" w14:textId="77777777" w:rsidR="003A2DE3" w:rsidRDefault="003A2DE3" w:rsidP="003A2DE3">
                            <w:pPr>
                              <w:pStyle w:val="Subtitle"/>
                              <w:ind w:left="0"/>
                            </w:pPr>
                          </w:p>
                          <w:p w14:paraId="758E8591" w14:textId="77777777" w:rsidR="003A2DE3" w:rsidRPr="0020203C" w:rsidRDefault="003A2DE3" w:rsidP="003A2DE3">
                            <w:pPr>
                              <w:pStyle w:val="BodyText"/>
                              <w:rPr>
                                <w:sz w:val="28"/>
                                <w:szCs w:val="28"/>
                              </w:rPr>
                            </w:pPr>
                            <w:r w:rsidRPr="0020203C">
                              <w:rPr>
                                <w:sz w:val="28"/>
                                <w:szCs w:val="28"/>
                              </w:rPr>
                              <w:t>Tyler Sellner</w:t>
                            </w:r>
                            <w:r w:rsidRPr="0020203C">
                              <w:rPr>
                                <w:sz w:val="28"/>
                                <w:szCs w:val="28"/>
                              </w:rPr>
                              <w:br/>
                              <w:t>Associate Director</w:t>
                            </w:r>
                            <w:r w:rsidRPr="0020203C">
                              <w:rPr>
                                <w:sz w:val="28"/>
                                <w:szCs w:val="28"/>
                              </w:rPr>
                              <w:br/>
                              <w:t>tsellner@opiniondynamics.com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ADB150" id="_x0000_s1027" type="#_x0000_t202" style="position:absolute;margin-left:190.5pt;margin-top:436.95pt;width:244.8pt;height:106.1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" stroked="f">
                <v:textbox>
                  <w:txbxContent>
                    <w:p w14:paraId="26D93337" w14:textId="77777777" w:rsidR="003A2DE3" w:rsidRDefault="003A2DE3" w:rsidP="003A2DE3">
                      <w:pPr>
                        <w:pStyle w:val="Subtitle"/>
                        <w:ind w:left="0"/>
                      </w:pPr>
                    </w:p>
                    <w:p w14:paraId="758E8591" w14:textId="77777777" w:rsidR="003A2DE3" w:rsidRPr="0020203C" w:rsidRDefault="003A2DE3" w:rsidP="003A2DE3">
                      <w:pPr>
                        <w:pStyle w:val="BodyText"/>
                        <w:rPr>
                          <w:sz w:val="28"/>
                          <w:szCs w:val="28"/>
                        </w:rPr>
                      </w:pPr>
                      <w:r w:rsidRPr="0020203C">
                        <w:rPr>
                          <w:sz w:val="28"/>
                          <w:szCs w:val="28"/>
                        </w:rPr>
                        <w:t>Tyler Sellner</w:t>
                      </w:r>
                      <w:r w:rsidRPr="0020203C">
                        <w:rPr>
                          <w:sz w:val="28"/>
                          <w:szCs w:val="28"/>
                        </w:rPr>
                        <w:br/>
                        <w:t>Associate Director</w:t>
                      </w:r>
                      <w:r w:rsidRPr="0020203C">
                        <w:rPr>
                          <w:sz w:val="28"/>
                          <w:szCs w:val="28"/>
                        </w:rPr>
                        <w:br/>
                        <w:t>tsellner@opiniondynamics.com</w:t>
                      </w:r>
                    </w:p>
                  </w:txbxContent>
                </v:textbox>
                <w10:wrap type="square" anchorx="margin"/>
              </v:shape>
            </w:pict>
          </mc:Fallback>
        </mc:AlternateContent>
      </w:r>
      <w:r w:rsidR="00C6751E">
        <w:rPr>
          <w:noProof/>
        </w:rPr>
        <mc:AlternateContent>
          <mc:Choice Requires="wps">
            <w:drawing>
              <wp:anchor distT="45720" distB="45720" distL="114300" distR="114300" simplePos="0" relativeHeight="251658242" behindDoc="0" locked="0" layoutInCell="1" allowOverlap="1" wp14:anchorId="4D2F3E6E" wp14:editId="5F61DB88">
                <wp:simplePos x="0" y="0"/>
                <wp:positionH relativeFrom="margin">
                  <wp:align>left</wp:align>
                </wp:positionH>
                <wp:positionV relativeFrom="paragraph">
                  <wp:posOffset>5548630</wp:posOffset>
                </wp:positionV>
                <wp:extent cx="5362575" cy="1466850"/>
                <wp:effectExtent l="0" t="0" r="9525" b="0"/>
                <wp:wrapSquare wrapText="bothSides"/>
                <wp:docPr id="20592701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2575" cy="1466850"/>
                        </a:xfrm>
                        <a:prstGeom prst="rect">
                          <a:avLst/>
                        </a:prstGeom>
                        <a:solidFill>
                          <a:srgbClr val="FFFFFF"/>
                        </a:solidFill>
                        <a:ln w="9525">
                          <a:noFill/>
                          <a:miter lim="800000"/>
                          <a:headEnd/>
                          <a:tailEnd/>
                        </a:ln>
                      </wps:spPr>
                      <wps:txbx>
                        <w:txbxContent>
                          <w:p w14:paraId="305EFB3E" w14:textId="77777777" w:rsidR="00344C23" w:rsidRDefault="00344C23" w:rsidP="00344C23">
                            <w:pPr>
                              <w:pStyle w:val="Subtitle"/>
                              <w:ind w:left="0"/>
                            </w:pPr>
                            <w:r>
                              <w:t>Contact:</w:t>
                            </w:r>
                          </w:p>
                          <w:p w14:paraId="46D94760" w14:textId="080D2E75" w:rsidR="00344C23" w:rsidRPr="005C0286" w:rsidRDefault="00782842" w:rsidP="00344C23">
                            <w:pPr>
                              <w:pStyle w:val="BodyText"/>
                              <w:rPr>
                                <w:sz w:val="28"/>
                                <w:szCs w:val="28"/>
                              </w:rPr>
                            </w:pPr>
                            <w:r>
                              <w:rPr>
                                <w:sz w:val="28"/>
                                <w:szCs w:val="28"/>
                              </w:rPr>
                              <w:t>Zach Ross</w:t>
                            </w:r>
                            <w:r>
                              <w:rPr>
                                <w:sz w:val="28"/>
                                <w:szCs w:val="28"/>
                              </w:rPr>
                              <w:br/>
                              <w:t>Senior Director</w:t>
                            </w:r>
                            <w:r>
                              <w:rPr>
                                <w:sz w:val="28"/>
                                <w:szCs w:val="28"/>
                              </w:rPr>
                              <w:br/>
                              <w:t>zross</w:t>
                            </w:r>
                            <w:r w:rsidRPr="005C0286">
                              <w:rPr>
                                <w:sz w:val="28"/>
                                <w:szCs w:val="28"/>
                              </w:rPr>
                              <w:t>@opiniondynamics.com</w:t>
                            </w:r>
                            <w:r w:rsidR="00AA11AC" w:rsidRPr="00AA11AC">
                              <w:rPr>
                                <w:noProof/>
                                <w:sz w:val="28"/>
                                <w:szCs w:val="28"/>
                              </w:rPr>
                              <w:drawing>
                                <wp:inline distT="0" distB="0" distL="0" distR="0" wp14:anchorId="388403AF" wp14:editId="7325B13C">
                                  <wp:extent cx="3107690" cy="1353185"/>
                                  <wp:effectExtent l="0" t="0" r="0" b="0"/>
                                  <wp:docPr id="33055147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107690" cy="135318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2F3E6E" id="_x0000_s1028" type="#_x0000_t202" style="position:absolute;margin-left:0;margin-top:436.9pt;width:422.25pt;height:115.5pt;z-index:25165824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" stroked="f">
                <v:textbox>
                  <w:txbxContent>
                    <w:p w14:paraId="305EFB3E" w14:textId="77777777" w:rsidR="00344C23" w:rsidRDefault="00344C23" w:rsidP="00344C23">
                      <w:pPr>
                        <w:pStyle w:val="Subtitle"/>
                        <w:ind w:left="0"/>
                      </w:pPr>
                      <w:r>
                        <w:t>Contact:</w:t>
                      </w:r>
                    </w:p>
                    <w:p w14:paraId="46D94760" w14:textId="080D2E75" w:rsidR="00344C23" w:rsidRPr="005C0286" w:rsidRDefault="00782842" w:rsidP="00344C23">
                      <w:pPr>
                        <w:pStyle w:val="BodyText"/>
                        <w:rPr>
                          <w:sz w:val="28"/>
                          <w:szCs w:val="28"/>
                        </w:rPr>
                      </w:pPr>
                      <w:r>
                        <w:rPr>
                          <w:sz w:val="28"/>
                          <w:szCs w:val="28"/>
                        </w:rPr>
                        <w:t>Zach Ross</w:t>
                      </w:r>
                      <w:r>
                        <w:rPr>
                          <w:sz w:val="28"/>
                          <w:szCs w:val="28"/>
                        </w:rPr>
                        <w:br/>
                        <w:t>Senior Director</w:t>
                      </w:r>
                      <w:r>
                        <w:rPr>
                          <w:sz w:val="28"/>
                          <w:szCs w:val="28"/>
                        </w:rPr>
                        <w:br/>
                        <w:t>zross</w:t>
                      </w:r>
                      <w:r w:rsidRPr="005C0286">
                        <w:rPr>
                          <w:sz w:val="28"/>
                          <w:szCs w:val="28"/>
                        </w:rPr>
                        <w:t>@opiniondynamics.com</w:t>
                      </w:r>
                      <w:r w:rsidR="00AA11AC" w:rsidRPr="00AA11AC">
                        <w:rPr>
                          <w:noProof/>
                          <w:sz w:val="28"/>
                          <w:szCs w:val="28"/>
                        </w:rPr>
                        <w:drawing>
                          <wp:inline distT="0" distB="0" distL="0" distR="0" wp14:anchorId="388403AF" wp14:editId="7325B13C">
                            <wp:extent cx="3107690" cy="1353185"/>
                            <wp:effectExtent l="0" t="0" r="0" b="0"/>
                            <wp:docPr id="33055147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107690" cy="1353185"/>
                                    </a:xfrm>
                                    <a:prstGeom prst="rect">
                                      <a:avLst/>
                                    </a:prstGeom>
                                    <a:noFill/>
                                    <a:ln>
                                      <a:noFill/>
                                    </a:ln>
                                  </pic:spPr>
                                </pic:pic>
                              </a:graphicData>
                            </a:graphic>
                          </wp:inline>
                        </w:drawing>
                      </w:r>
                    </w:p>
                  </w:txbxContent>
                </v:textbox>
                <w10:wrap type="square" anchorx="margin"/>
              </v:shape>
            </w:pict>
          </mc:Fallback>
        </mc:AlternateContent>
      </w:r>
      <w:r w:rsidR="00344C23">
        <w:rPr>
          <w:noProof/>
        </w:rPr>
        <w:drawing>
          <wp:anchor distT="0" distB="0" distL="114300" distR="114300" simplePos="0" relativeHeight="251658241" behindDoc="1" locked="0" layoutInCell="1" allowOverlap="1" wp14:anchorId="60CCFEA0" wp14:editId="3F2DAC28">
            <wp:simplePos x="0" y="0"/>
            <wp:positionH relativeFrom="page">
              <wp:posOffset>0</wp:posOffset>
            </wp:positionH>
            <wp:positionV relativeFrom="page">
              <wp:posOffset>-9488</wp:posOffset>
            </wp:positionV>
            <wp:extent cx="7762240" cy="10044356"/>
            <wp:effectExtent l="0" t="0" r="0" b="0"/>
            <wp:wrapTight wrapText="bothSides">
              <wp:wrapPolygon edited="0">
                <wp:start x="0" y="0"/>
                <wp:lineTo x="0" y="21549"/>
                <wp:lineTo x="21522" y="21549"/>
                <wp:lineTo x="21522" y="0"/>
                <wp:lineTo x="0" y="0"/>
              </wp:wrapPolygon>
            </wp:wrapTight>
            <wp:docPr id="13328782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2878285" name="Picture 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7762240" cy="10044356"/>
                    </a:xfrm>
                    <a:prstGeom prst="rect">
                      <a:avLst/>
                    </a:prstGeom>
                  </pic:spPr>
                </pic:pic>
              </a:graphicData>
            </a:graphic>
            <wp14:sizeRelH relativeFrom="margin">
              <wp14:pctWidth>0</wp14:pctWidth>
            </wp14:sizeRelH>
            <wp14:sizeRelV relativeFrom="margin">
              <wp14:pctHeight>0</wp14:pctHeight>
            </wp14:sizeRelV>
          </wp:anchor>
        </w:drawing>
      </w:r>
    </w:p>
    <w:sectPr w:rsidR="00344C23" w:rsidRPr="00344C23" w:rsidSect="00396BCB">
      <w:headerReference w:type="default" r:id="rId22"/>
      <w:pgSz w:w="12240" w:h="15840" w:code="1"/>
      <w:pgMar w:top="0" w:right="567" w:bottom="567" w:left="567" w:header="56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18951" w14:textId="77777777" w:rsidR="00DB4704" w:rsidRDefault="00DB4704">
      <w:pPr>
        <w:spacing w:after="0" w:line="240" w:lineRule="auto"/>
      </w:pPr>
      <w:r>
        <w:separator/>
      </w:r>
    </w:p>
    <w:p w14:paraId="768DD358" w14:textId="77777777" w:rsidR="00DB4704" w:rsidRDefault="00DB4704"/>
  </w:endnote>
  <w:endnote w:type="continuationSeparator" w:id="0">
    <w:p w14:paraId="0F037749" w14:textId="77777777" w:rsidR="00DB4704" w:rsidRDefault="00DB4704">
      <w:pPr>
        <w:spacing w:after="0" w:line="240" w:lineRule="auto"/>
      </w:pPr>
      <w:r>
        <w:continuationSeparator/>
      </w:r>
    </w:p>
    <w:p w14:paraId="1303DEEC" w14:textId="77777777" w:rsidR="00DB4704" w:rsidRDefault="00DB47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Rift Soft">
    <w:panose1 w:val="00000500000000000000"/>
    <w:charset w:val="00"/>
    <w:family w:val="modern"/>
    <w:notTrueType/>
    <w:pitch w:val="variable"/>
    <w:sig w:usb0="00000007" w:usb1="00000000"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Rift Soft Medium">
    <w:panose1 w:val="00000600000000000000"/>
    <w:charset w:val="00"/>
    <w:family w:val="modern"/>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Demi">
    <w:panose1 w:val="020B0703020102020204"/>
    <w:charset w:val="00"/>
    <w:family w:val="swiss"/>
    <w:pitch w:val="variable"/>
    <w:sig w:usb0="00000287" w:usb1="00000000" w:usb2="00000000" w:usb3="00000000" w:csb0="0000009F" w:csb1="00000000"/>
  </w:font>
  <w:font w:name="HYPMokGak-Bold">
    <w:charset w:val="81"/>
    <w:family w:val="roman"/>
    <w:pitch w:val="variable"/>
    <w:sig w:usb0="900002A7" w:usb1="09D77CF9" w:usb2="00000010" w:usb3="00000000" w:csb0="00080000" w:csb1="00000000"/>
  </w:font>
  <w:font w:name="Segoe UI">
    <w:panose1 w:val="020B0502040204020203"/>
    <w:charset w:val="00"/>
    <w:family w:val="swiss"/>
    <w:pitch w:val="variable"/>
    <w:sig w:usb0="E4002EFF" w:usb1="C000E47F" w:usb2="00000009" w:usb3="00000000" w:csb0="000001FF" w:csb1="00000000"/>
  </w:font>
  <w:font w:name="Rift Soft Light">
    <w:panose1 w:val="000004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ODExcelPlaceholder"/>
      <w:tblW w:w="0" w:type="auto"/>
      <w:tblLayout w:type="fixed"/>
      <w:tblLook w:val="04A0" w:firstRow="1" w:lastRow="0" w:firstColumn="1" w:lastColumn="0" w:noHBand="0" w:noVBand="1"/>
    </w:tblPr>
    <w:tblGrid>
      <w:gridCol w:w="5548"/>
      <w:gridCol w:w="5548"/>
    </w:tblGrid>
    <w:tr w:rsidR="001F322C" w:rsidRPr="00EF048B" w14:paraId="79BEAB0E" w14:textId="77777777" w:rsidTr="008420AC">
      <w:trPr>
        <w:cnfStyle w:val="100000000000" w:firstRow="1" w:lastRow="0" w:firstColumn="0" w:lastColumn="0" w:oddVBand="0" w:evenVBand="0" w:oddHBand="0" w:evenHBand="0" w:firstRowFirstColumn="0" w:firstRowLastColumn="0" w:lastRowFirstColumn="0" w:lastRowLastColumn="0"/>
      </w:trPr>
      <w:tc>
        <w:tcPr>
          <w:tcW w:w="5548" w:type="dxa"/>
        </w:tcPr>
        <w:p w14:paraId="1DC1BA6F" w14:textId="77777777" w:rsidR="001F322C" w:rsidRPr="00EF048B" w:rsidRDefault="001F322C" w:rsidP="001F322C">
          <w:pPr>
            <w:pStyle w:val="Footer"/>
            <w:jc w:val="left"/>
          </w:pPr>
          <w:r w:rsidRPr="00CB54CF">
            <w:t>Opinion Dynamics</w:t>
          </w:r>
        </w:p>
      </w:tc>
      <w:tc>
        <w:tcPr>
          <w:tcW w:w="5548" w:type="dxa"/>
        </w:tcPr>
        <w:p w14:paraId="2C19EDA5" w14:textId="77777777" w:rsidR="001F322C" w:rsidRPr="00EF048B" w:rsidRDefault="001F322C" w:rsidP="001F322C">
          <w:pPr>
            <w:pStyle w:val="Footer"/>
          </w:pPr>
          <w:r w:rsidRPr="00CB54CF">
            <w:fldChar w:fldCharType="begin"/>
          </w:r>
          <w:r w:rsidRPr="00CB54CF">
            <w:instrText xml:space="preserve"> PAGE   \* MERGEFORMAT </w:instrText>
          </w:r>
          <w:r w:rsidRPr="00CB54CF">
            <w:fldChar w:fldCharType="separate"/>
          </w:r>
          <w:r w:rsidRPr="00CB54CF">
            <w:t>1</w:t>
          </w:r>
          <w:r w:rsidRPr="00CB54CF">
            <w:fldChar w:fldCharType="end"/>
          </w:r>
        </w:p>
      </w:tc>
    </w:tr>
  </w:tbl>
  <w:p w14:paraId="22B5294E" w14:textId="77777777" w:rsidR="001F322C" w:rsidRDefault="001F322C" w:rsidP="001F322C">
    <w:pPr>
      <w:pStyle w:val="Footer"/>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ODExcelPlaceholder"/>
      <w:tblW w:w="0" w:type="auto"/>
      <w:tblLayout w:type="fixed"/>
      <w:tblLook w:val="04A0" w:firstRow="1" w:lastRow="0" w:firstColumn="1" w:lastColumn="0" w:noHBand="0" w:noVBand="1"/>
    </w:tblPr>
    <w:tblGrid>
      <w:gridCol w:w="5548"/>
      <w:gridCol w:w="5548"/>
    </w:tblGrid>
    <w:tr w:rsidR="00D46533" w:rsidRPr="00EF048B" w14:paraId="2A5B3A77" w14:textId="77777777" w:rsidTr="008420AC">
      <w:trPr>
        <w:cnfStyle w:val="100000000000" w:firstRow="1" w:lastRow="0" w:firstColumn="0" w:lastColumn="0" w:oddVBand="0" w:evenVBand="0" w:oddHBand="0" w:evenHBand="0" w:firstRowFirstColumn="0" w:firstRowLastColumn="0" w:lastRowFirstColumn="0" w:lastRowLastColumn="0"/>
      </w:trPr>
      <w:tc>
        <w:tcPr>
          <w:tcW w:w="5548" w:type="dxa"/>
        </w:tcPr>
        <w:p w14:paraId="7722C8D9" w14:textId="77777777" w:rsidR="00D46533" w:rsidRPr="00EF048B" w:rsidRDefault="00D46533" w:rsidP="001F322C">
          <w:pPr>
            <w:pStyle w:val="Footer"/>
            <w:jc w:val="left"/>
          </w:pPr>
          <w:r w:rsidRPr="00CB54CF">
            <w:t>Opinion Dynamics</w:t>
          </w:r>
        </w:p>
      </w:tc>
      <w:tc>
        <w:tcPr>
          <w:tcW w:w="5548" w:type="dxa"/>
        </w:tcPr>
        <w:p w14:paraId="0C802013" w14:textId="77777777" w:rsidR="00D46533" w:rsidRPr="00EF048B" w:rsidRDefault="00D46533" w:rsidP="001F322C">
          <w:pPr>
            <w:pStyle w:val="Footer"/>
          </w:pPr>
          <w:r w:rsidRPr="00CB54CF">
            <w:t xml:space="preserve">| </w:t>
          </w:r>
          <w:r w:rsidRPr="00CB54CF">
            <w:fldChar w:fldCharType="begin"/>
          </w:r>
          <w:r w:rsidRPr="00CB54CF">
            <w:instrText xml:space="preserve"> PAGE   \* MERGEFORMAT </w:instrText>
          </w:r>
          <w:r w:rsidRPr="00CB54CF">
            <w:fldChar w:fldCharType="separate"/>
          </w:r>
          <w:r w:rsidRPr="00CB54CF">
            <w:t>1</w:t>
          </w:r>
          <w:r w:rsidRPr="00CB54CF">
            <w:fldChar w:fldCharType="end"/>
          </w:r>
        </w:p>
      </w:tc>
    </w:tr>
  </w:tbl>
  <w:p w14:paraId="08DEBE9A" w14:textId="77777777" w:rsidR="00D46533" w:rsidRDefault="00D46533" w:rsidP="001F322C">
    <w:pPr>
      <w:pStyle w:val="Footer"/>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ODExcelPlaceholder"/>
      <w:tblW w:w="0" w:type="auto"/>
      <w:tblLayout w:type="fixed"/>
      <w:tblLook w:val="04A0" w:firstRow="1" w:lastRow="0" w:firstColumn="1" w:lastColumn="0" w:noHBand="0" w:noVBand="1"/>
    </w:tblPr>
    <w:tblGrid>
      <w:gridCol w:w="5548"/>
      <w:gridCol w:w="5548"/>
    </w:tblGrid>
    <w:tr w:rsidR="00BD573A" w:rsidRPr="00EF048B" w14:paraId="3D6627F3" w14:textId="77777777" w:rsidTr="00963607">
      <w:trPr>
        <w:cnfStyle w:val="100000000000" w:firstRow="1" w:lastRow="0" w:firstColumn="0" w:lastColumn="0" w:oddVBand="0" w:evenVBand="0" w:oddHBand="0" w:evenHBand="0" w:firstRowFirstColumn="0" w:firstRowLastColumn="0" w:lastRowFirstColumn="0" w:lastRowLastColumn="0"/>
      </w:trPr>
      <w:tc>
        <w:tcPr>
          <w:tcW w:w="5548" w:type="dxa"/>
        </w:tcPr>
        <w:p w14:paraId="7E62694A" w14:textId="77777777" w:rsidR="00BD573A" w:rsidRPr="00EF048B" w:rsidRDefault="00BD573A" w:rsidP="00BD573A">
          <w:pPr>
            <w:pStyle w:val="Footer"/>
            <w:jc w:val="left"/>
          </w:pPr>
          <w:r w:rsidRPr="00CB54CF">
            <w:t>Opinion Dynamics</w:t>
          </w:r>
        </w:p>
      </w:tc>
      <w:tc>
        <w:tcPr>
          <w:tcW w:w="5548" w:type="dxa"/>
        </w:tcPr>
        <w:p w14:paraId="206E2AA1" w14:textId="77777777" w:rsidR="00BD573A" w:rsidRPr="00EF048B" w:rsidRDefault="00BD573A" w:rsidP="00BD573A">
          <w:pPr>
            <w:pStyle w:val="Footer"/>
          </w:pPr>
          <w:r w:rsidRPr="00CB54CF">
            <w:fldChar w:fldCharType="begin"/>
          </w:r>
          <w:r w:rsidRPr="00CB54CF">
            <w:instrText xml:space="preserve"> PAGE   \* MERGEFORMAT </w:instrText>
          </w:r>
          <w:r w:rsidRPr="00CB54CF">
            <w:fldChar w:fldCharType="separate"/>
          </w:r>
          <w:r w:rsidRPr="00CB54CF">
            <w:t>1</w:t>
          </w:r>
          <w:r w:rsidRPr="00CB54CF">
            <w:fldChar w:fldCharType="end"/>
          </w:r>
        </w:p>
      </w:tc>
    </w:tr>
  </w:tbl>
  <w:p w14:paraId="1317575E" w14:textId="77777777" w:rsidR="00E842FE" w:rsidRPr="00BD573A" w:rsidRDefault="00E842FE" w:rsidP="00BD57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0C0B1" w14:textId="77777777" w:rsidR="00DB4704" w:rsidRDefault="00DB4704">
      <w:pPr>
        <w:spacing w:after="0" w:line="240" w:lineRule="auto"/>
      </w:pPr>
      <w:r>
        <w:separator/>
      </w:r>
    </w:p>
  </w:footnote>
  <w:footnote w:type="continuationSeparator" w:id="0">
    <w:p w14:paraId="7728A2E7" w14:textId="77777777" w:rsidR="00DB4704" w:rsidRDefault="00DB4704">
      <w:pPr>
        <w:spacing w:after="0" w:line="240" w:lineRule="auto"/>
      </w:pPr>
      <w:r>
        <w:continuationSeparator/>
      </w:r>
    </w:p>
  </w:footnote>
  <w:footnote w:id="1">
    <w:p w14:paraId="1819B721" w14:textId="77777777" w:rsidR="002036FF" w:rsidRDefault="002036FF" w:rsidP="002036FF">
      <w:pPr>
        <w:pStyle w:val="FootnoteText"/>
      </w:pPr>
      <w:r>
        <w:rPr>
          <w:rStyle w:val="FootnoteReference"/>
        </w:rPr>
        <w:footnoteRef/>
      </w:r>
      <w:r>
        <w:t xml:space="preserve"> </w:t>
      </w:r>
      <w:r w:rsidRPr="008E0332">
        <w:t>20 ILCS 3855/1-10.</w:t>
      </w:r>
    </w:p>
  </w:footnote>
  <w:footnote w:id="2">
    <w:p w14:paraId="3F9563DE" w14:textId="548737FA" w:rsidR="000051FA" w:rsidRDefault="000051FA" w:rsidP="000051FA">
      <w:pPr>
        <w:pStyle w:val="FootnoteText"/>
      </w:pPr>
      <w:r>
        <w:rPr>
          <w:rStyle w:val="FootnoteReference"/>
        </w:rPr>
        <w:footnoteRef/>
      </w:r>
      <w:r>
        <w:t xml:space="preserve"> The assumptions used in this report align with those employed by AIC in their 2022–2025 Energy Efficiency Plan filing, except for the discount rate, which we updated to match the value presented in the IL-TRM V1</w:t>
      </w:r>
      <w:r w:rsidR="002620AE">
        <w:t>3</w:t>
      </w:r>
      <w:r>
        <w:t>.0, as required by the Illinois Policy Manual V3.0.</w:t>
      </w:r>
    </w:p>
  </w:footnote>
  <w:footnote w:id="3">
    <w:p w14:paraId="45666724" w14:textId="77777777" w:rsidR="000051FA" w:rsidRDefault="000051FA" w:rsidP="000051FA">
      <w:pPr>
        <w:pStyle w:val="FootnoteText"/>
      </w:pPr>
      <w:r>
        <w:rPr>
          <w:rStyle w:val="FootnoteReference"/>
        </w:rPr>
        <w:footnoteRef/>
      </w:r>
      <w:r>
        <w:t xml:space="preserve"> </w:t>
      </w:r>
      <w:r w:rsidRPr="00660CEC">
        <w:t xml:space="preserve">Illinois Policy Manual for Energy Efficiency Version </w:t>
      </w:r>
      <w:r>
        <w:t>3</w:t>
      </w:r>
      <w:r w:rsidRPr="00660CEC">
        <w:t>.</w:t>
      </w:r>
      <w:r>
        <w:t>0</w:t>
      </w:r>
      <w:r w:rsidRPr="00660CEC">
        <w:t xml:space="preserve">, Page </w:t>
      </w:r>
      <w:r>
        <w:t>54</w:t>
      </w:r>
      <w:r w:rsidRPr="00660CEC">
        <w:t xml:space="preserve">, footnote </w:t>
      </w:r>
      <w:r>
        <w:t>67</w:t>
      </w:r>
      <w:r w:rsidRPr="00660CEC">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AE43B" w14:textId="3D6C49A2" w:rsidR="00A5705E" w:rsidRDefault="009D2FB6">
    <w:pPr>
      <w:tabs>
        <w:tab w:val="right" w:pos="11106"/>
      </w:tabs>
    </w:pPr>
    <w:r>
      <w:rPr>
        <w:noProof/>
      </w:rPr>
      <w:drawing>
        <wp:anchor distT="0" distB="0" distL="114300" distR="114300" simplePos="0" relativeHeight="251658242" behindDoc="0" locked="1" layoutInCell="1" allowOverlap="1" wp14:anchorId="025AFE7B" wp14:editId="77E16A8E">
          <wp:simplePos x="0" y="0"/>
          <wp:positionH relativeFrom="page">
            <wp:posOffset>0</wp:posOffset>
          </wp:positionH>
          <wp:positionV relativeFrom="page">
            <wp:posOffset>0</wp:posOffset>
          </wp:positionV>
          <wp:extent cx="7896225" cy="266700"/>
          <wp:effectExtent l="0" t="0" r="9525" b="0"/>
          <wp:wrapThrough wrapText="bothSides">
            <wp:wrapPolygon edited="0">
              <wp:start x="0" y="0"/>
              <wp:lineTo x="0" y="20057"/>
              <wp:lineTo x="21574" y="20057"/>
              <wp:lineTo x="21574" y="0"/>
              <wp:lineTo x="0" y="0"/>
            </wp:wrapPolygon>
          </wp:wrapThrough>
          <wp:docPr id="472720420" name="Picture 472720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7896225" cy="266700"/>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8DEDA" w14:textId="77777777" w:rsidR="00D46533" w:rsidRDefault="00D46533" w:rsidP="00AE2204">
    <w:r>
      <w:rPr>
        <w:noProof/>
      </w:rPr>
      <w:drawing>
        <wp:anchor distT="0" distB="0" distL="114300" distR="114300" simplePos="0" relativeHeight="251658240" behindDoc="0" locked="1" layoutInCell="1" allowOverlap="1" wp14:anchorId="0AB10B26" wp14:editId="450575BD">
          <wp:simplePos x="0" y="0"/>
          <wp:positionH relativeFrom="page">
            <wp:posOffset>0</wp:posOffset>
          </wp:positionH>
          <wp:positionV relativeFrom="page">
            <wp:posOffset>0</wp:posOffset>
          </wp:positionV>
          <wp:extent cx="7896225" cy="266700"/>
          <wp:effectExtent l="0" t="0" r="9525" b="0"/>
          <wp:wrapThrough wrapText="bothSides">
            <wp:wrapPolygon edited="0">
              <wp:start x="0" y="0"/>
              <wp:lineTo x="0" y="20057"/>
              <wp:lineTo x="21574" y="20057"/>
              <wp:lineTo x="21574" y="0"/>
              <wp:lineTo x="0" y="0"/>
            </wp:wrapPolygon>
          </wp:wrapThrough>
          <wp:docPr id="493136329" name="Picture 493136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7896225" cy="2667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EC79D" w14:textId="77777777" w:rsidR="00E842FE" w:rsidRDefault="00A53C8F">
    <w:r>
      <w:rPr>
        <w:noProof/>
      </w:rPr>
      <w:drawing>
        <wp:anchor distT="0" distB="0" distL="114300" distR="114300" simplePos="0" relativeHeight="251658241" behindDoc="0" locked="1" layoutInCell="1" allowOverlap="1" wp14:anchorId="7D82B1B1" wp14:editId="19E7D1EF">
          <wp:simplePos x="0" y="0"/>
          <wp:positionH relativeFrom="page">
            <wp:posOffset>0</wp:posOffset>
          </wp:positionH>
          <wp:positionV relativeFrom="page">
            <wp:posOffset>0</wp:posOffset>
          </wp:positionV>
          <wp:extent cx="7896225" cy="266700"/>
          <wp:effectExtent l="0" t="0" r="9525" b="0"/>
          <wp:wrapThrough wrapText="bothSides">
            <wp:wrapPolygon edited="0">
              <wp:start x="0" y="0"/>
              <wp:lineTo x="0" y="20057"/>
              <wp:lineTo x="21574" y="20057"/>
              <wp:lineTo x="21574" y="0"/>
              <wp:lineTo x="0" y="0"/>
            </wp:wrapPolygon>
          </wp:wrapThrough>
          <wp:docPr id="1448682872" name="Picture 14486828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7896225" cy="26670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4D217" w14:textId="77777777" w:rsidR="00344C23" w:rsidRDefault="00344C2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DE8AE7BC"/>
    <w:lvl w:ilvl="0">
      <w:start w:val="1"/>
      <w:numFmt w:val="bullet"/>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AC6ADC22"/>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83D28F5E"/>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0000001"/>
    <w:multiLevelType w:val="multilevel"/>
    <w:tmpl w:val="75F80716"/>
    <w:lvl w:ilvl="0">
      <w:start w:val="1"/>
      <w:numFmt w:val="bullet"/>
      <w:pStyle w:val="Bullet1"/>
      <w:lvlText w:val=""/>
      <w:lvlJc w:val="left"/>
      <w:pPr>
        <w:ind w:left="720" w:hanging="360"/>
      </w:pPr>
      <w:rPr>
        <w:rFonts w:ascii="Wingdings" w:hAnsi="Wingdings" w:hint="default"/>
        <w:color w:val="053572"/>
        <w:sz w:val="22"/>
      </w:rPr>
    </w:lvl>
    <w:lvl w:ilvl="1">
      <w:start w:val="1"/>
      <w:numFmt w:val="bullet"/>
      <w:lvlText w:val=""/>
      <w:lvlJc w:val="left"/>
      <w:pPr>
        <w:ind w:left="1080" w:hanging="360"/>
      </w:pPr>
      <w:rPr>
        <w:rFonts w:ascii="Wingdings" w:hAnsi="Wingdings" w:hint="default"/>
        <w:color w:val="1295D8"/>
        <w:sz w:val="22"/>
      </w:rPr>
    </w:lvl>
    <w:lvl w:ilvl="2">
      <w:start w:val="1"/>
      <w:numFmt w:val="bullet"/>
      <w:lvlRestart w:val="0"/>
      <w:lvlText w:val=""/>
      <w:lvlJc w:val="left"/>
      <w:pPr>
        <w:tabs>
          <w:tab w:val="num" w:pos="1080"/>
        </w:tabs>
        <w:ind w:left="1440" w:hanging="360"/>
      </w:pPr>
      <w:rPr>
        <w:rFonts w:ascii="Wingdings" w:hAnsi="Wingdings" w:hint="default"/>
        <w:color w:val="4D4D4F"/>
        <w:sz w:val="22"/>
      </w:rPr>
    </w:lvl>
    <w:lvl w:ilvl="3">
      <w:start w:val="1"/>
      <w:numFmt w:val="bullet"/>
      <w:lvlText w:val=""/>
      <w:lvlJc w:val="left"/>
      <w:pPr>
        <w:ind w:left="2160" w:hanging="432"/>
      </w:pPr>
      <w:rPr>
        <w:rFonts w:ascii="Wingdings" w:hAnsi="Wingdings" w:cs="Times New Roman" w:hint="default"/>
        <w:b w:val="0"/>
        <w:bCs w:val="0"/>
        <w:i w:val="0"/>
        <w:iCs w:val="0"/>
        <w:caps w:val="0"/>
        <w:smallCaps w:val="0"/>
        <w:strike w:val="0"/>
        <w:dstrike w:val="0"/>
        <w:noProof w:val="0"/>
        <w:vanish w:val="0"/>
        <w:color w:val="0069B6"/>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
      <w:lvlJc w:val="left"/>
      <w:pPr>
        <w:ind w:left="3600" w:hanging="360"/>
      </w:pPr>
      <w:rPr>
        <w:rFonts w:ascii="Wingdings" w:hAnsi="Wingdings" w:hint="default"/>
        <w:color w:val="64B3E8"/>
      </w:rPr>
    </w:lvl>
    <w:lvl w:ilvl="5">
      <w:start w:val="1"/>
      <w:numFmt w:val="bullet"/>
      <w:lvlText w:val=""/>
      <w:lvlJc w:val="left"/>
      <w:pPr>
        <w:ind w:left="4320" w:hanging="360"/>
      </w:pPr>
      <w:rPr>
        <w:rFonts w:ascii="Wingdings" w:hAnsi="Wingdings" w:hint="default"/>
        <w:color w:val="696969"/>
      </w:rPr>
    </w:lvl>
    <w:lvl w:ilvl="6">
      <w:start w:val="1"/>
      <w:numFmt w:val="bullet"/>
      <w:lvlText w:val=""/>
      <w:lvlJc w:val="left"/>
      <w:pPr>
        <w:ind w:left="5040" w:hanging="360"/>
      </w:pPr>
      <w:rPr>
        <w:rFonts w:ascii="Wingdings" w:hAnsi="Wingdings" w:hint="default"/>
        <w:color w:val="172B54" w:themeColor="accent1"/>
      </w:rPr>
    </w:lvl>
    <w:lvl w:ilvl="7">
      <w:start w:val="1"/>
      <w:numFmt w:val="bullet"/>
      <w:lvlText w:val=""/>
      <w:lvlJc w:val="left"/>
      <w:pPr>
        <w:ind w:left="5760" w:hanging="360"/>
      </w:pPr>
      <w:rPr>
        <w:rFonts w:ascii="Wingdings" w:hAnsi="Wingdings" w:hint="default"/>
        <w:color w:val="265EAC" w:themeColor="accent2"/>
      </w:rPr>
    </w:lvl>
    <w:lvl w:ilvl="8">
      <w:start w:val="1"/>
      <w:numFmt w:val="bullet"/>
      <w:lvlText w:val=""/>
      <w:lvlJc w:val="left"/>
      <w:pPr>
        <w:ind w:left="6480" w:hanging="360"/>
      </w:pPr>
      <w:rPr>
        <w:rFonts w:ascii="Wingdings" w:hAnsi="Wingdings" w:hint="default"/>
        <w:color w:val="1FA9E1" w:themeColor="accent3"/>
      </w:rPr>
    </w:lvl>
  </w:abstractNum>
  <w:abstractNum w:abstractNumId="4" w15:restartNumberingAfterBreak="0">
    <w:nsid w:val="00000002"/>
    <w:multiLevelType w:val="multilevel"/>
    <w:tmpl w:val="75F80716"/>
    <w:lvl w:ilvl="0">
      <w:start w:val="1"/>
      <w:numFmt w:val="bullet"/>
      <w:pStyle w:val="Bullet2"/>
      <w:lvlText w:val=""/>
      <w:lvlJc w:val="left"/>
      <w:pPr>
        <w:ind w:left="720" w:hanging="360"/>
      </w:pPr>
      <w:rPr>
        <w:rFonts w:ascii="Wingdings" w:hAnsi="Wingdings" w:hint="default"/>
        <w:color w:val="053572"/>
        <w:sz w:val="22"/>
      </w:rPr>
    </w:lvl>
    <w:lvl w:ilvl="1">
      <w:start w:val="1"/>
      <w:numFmt w:val="bullet"/>
      <w:pStyle w:val="Bullet2"/>
      <w:lvlText w:val=""/>
      <w:lvlJc w:val="left"/>
      <w:pPr>
        <w:ind w:left="1080" w:hanging="360"/>
      </w:pPr>
      <w:rPr>
        <w:rFonts w:ascii="Wingdings" w:hAnsi="Wingdings" w:hint="default"/>
        <w:color w:val="1295D8"/>
        <w:sz w:val="22"/>
      </w:rPr>
    </w:lvl>
    <w:lvl w:ilvl="2">
      <w:start w:val="1"/>
      <w:numFmt w:val="bullet"/>
      <w:lvlRestart w:val="0"/>
      <w:lvlText w:val=""/>
      <w:lvlJc w:val="left"/>
      <w:pPr>
        <w:tabs>
          <w:tab w:val="num" w:pos="1080"/>
        </w:tabs>
        <w:ind w:left="1440" w:hanging="360"/>
      </w:pPr>
      <w:rPr>
        <w:rFonts w:ascii="Wingdings" w:hAnsi="Wingdings" w:hint="default"/>
        <w:color w:val="4D4D4F"/>
        <w:sz w:val="22"/>
      </w:rPr>
    </w:lvl>
    <w:lvl w:ilvl="3">
      <w:start w:val="1"/>
      <w:numFmt w:val="bullet"/>
      <w:lvlText w:val=""/>
      <w:lvlJc w:val="left"/>
      <w:pPr>
        <w:ind w:left="2160" w:hanging="432"/>
      </w:pPr>
      <w:rPr>
        <w:rFonts w:ascii="Wingdings" w:hAnsi="Wingdings" w:cs="Times New Roman" w:hint="default"/>
        <w:b w:val="0"/>
        <w:bCs w:val="0"/>
        <w:i w:val="0"/>
        <w:iCs w:val="0"/>
        <w:caps w:val="0"/>
        <w:smallCaps w:val="0"/>
        <w:strike w:val="0"/>
        <w:dstrike w:val="0"/>
        <w:noProof w:val="0"/>
        <w:vanish w:val="0"/>
        <w:color w:val="0069B6"/>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
      <w:lvlJc w:val="left"/>
      <w:pPr>
        <w:ind w:left="3600" w:hanging="360"/>
      </w:pPr>
      <w:rPr>
        <w:rFonts w:ascii="Wingdings" w:hAnsi="Wingdings" w:hint="default"/>
        <w:color w:val="64B3E8"/>
      </w:rPr>
    </w:lvl>
    <w:lvl w:ilvl="5">
      <w:start w:val="1"/>
      <w:numFmt w:val="bullet"/>
      <w:lvlText w:val=""/>
      <w:lvlJc w:val="left"/>
      <w:pPr>
        <w:ind w:left="4320" w:hanging="360"/>
      </w:pPr>
      <w:rPr>
        <w:rFonts w:ascii="Wingdings" w:hAnsi="Wingdings" w:hint="default"/>
        <w:color w:val="696969"/>
      </w:rPr>
    </w:lvl>
    <w:lvl w:ilvl="6">
      <w:start w:val="1"/>
      <w:numFmt w:val="bullet"/>
      <w:lvlText w:val=""/>
      <w:lvlJc w:val="left"/>
      <w:pPr>
        <w:ind w:left="5040" w:hanging="360"/>
      </w:pPr>
      <w:rPr>
        <w:rFonts w:ascii="Wingdings" w:hAnsi="Wingdings" w:hint="default"/>
        <w:color w:val="172B54" w:themeColor="accent1"/>
      </w:rPr>
    </w:lvl>
    <w:lvl w:ilvl="7">
      <w:start w:val="1"/>
      <w:numFmt w:val="bullet"/>
      <w:lvlText w:val=""/>
      <w:lvlJc w:val="left"/>
      <w:pPr>
        <w:ind w:left="5760" w:hanging="360"/>
      </w:pPr>
      <w:rPr>
        <w:rFonts w:ascii="Wingdings" w:hAnsi="Wingdings" w:hint="default"/>
        <w:color w:val="265EAC" w:themeColor="accent2"/>
      </w:rPr>
    </w:lvl>
    <w:lvl w:ilvl="8">
      <w:start w:val="1"/>
      <w:numFmt w:val="bullet"/>
      <w:lvlText w:val=""/>
      <w:lvlJc w:val="left"/>
      <w:pPr>
        <w:ind w:left="6480" w:hanging="360"/>
      </w:pPr>
      <w:rPr>
        <w:rFonts w:ascii="Wingdings" w:hAnsi="Wingdings" w:hint="default"/>
        <w:color w:val="1FA9E1" w:themeColor="accent3"/>
      </w:rPr>
    </w:lvl>
  </w:abstractNum>
  <w:abstractNum w:abstractNumId="5" w15:restartNumberingAfterBreak="0">
    <w:nsid w:val="00000003"/>
    <w:multiLevelType w:val="multilevel"/>
    <w:tmpl w:val="75F80716"/>
    <w:lvl w:ilvl="0">
      <w:start w:val="1"/>
      <w:numFmt w:val="bullet"/>
      <w:lvlText w:val=""/>
      <w:lvlJc w:val="left"/>
      <w:pPr>
        <w:ind w:left="720" w:hanging="360"/>
      </w:pPr>
      <w:rPr>
        <w:rFonts w:ascii="Wingdings" w:hAnsi="Wingdings" w:hint="default"/>
        <w:color w:val="053572"/>
        <w:sz w:val="22"/>
      </w:rPr>
    </w:lvl>
    <w:lvl w:ilvl="1">
      <w:start w:val="1"/>
      <w:numFmt w:val="bullet"/>
      <w:pStyle w:val="Bullet3"/>
      <w:lvlText w:val=""/>
      <w:lvlJc w:val="left"/>
      <w:pPr>
        <w:ind w:left="1080" w:hanging="360"/>
      </w:pPr>
      <w:rPr>
        <w:rFonts w:ascii="Wingdings" w:hAnsi="Wingdings" w:hint="default"/>
        <w:color w:val="1295D8"/>
        <w:sz w:val="22"/>
      </w:rPr>
    </w:lvl>
    <w:lvl w:ilvl="2">
      <w:start w:val="1"/>
      <w:numFmt w:val="bullet"/>
      <w:lvlRestart w:val="0"/>
      <w:pStyle w:val="Bullet3"/>
      <w:lvlText w:val=""/>
      <w:lvlJc w:val="left"/>
      <w:pPr>
        <w:tabs>
          <w:tab w:val="num" w:pos="1080"/>
        </w:tabs>
        <w:ind w:left="1440" w:hanging="360"/>
      </w:pPr>
      <w:rPr>
        <w:rFonts w:ascii="Wingdings" w:hAnsi="Wingdings" w:hint="default"/>
        <w:color w:val="4D4D4F"/>
        <w:sz w:val="22"/>
      </w:rPr>
    </w:lvl>
    <w:lvl w:ilvl="3">
      <w:start w:val="1"/>
      <w:numFmt w:val="bullet"/>
      <w:lvlText w:val=""/>
      <w:lvlJc w:val="left"/>
      <w:pPr>
        <w:ind w:left="2160" w:hanging="432"/>
      </w:pPr>
      <w:rPr>
        <w:rFonts w:ascii="Wingdings" w:hAnsi="Wingdings" w:cs="Times New Roman" w:hint="default"/>
        <w:b w:val="0"/>
        <w:bCs w:val="0"/>
        <w:i w:val="0"/>
        <w:iCs w:val="0"/>
        <w:caps w:val="0"/>
        <w:smallCaps w:val="0"/>
        <w:strike w:val="0"/>
        <w:dstrike w:val="0"/>
        <w:noProof w:val="0"/>
        <w:vanish w:val="0"/>
        <w:color w:val="0069B6"/>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
      <w:lvlJc w:val="left"/>
      <w:pPr>
        <w:ind w:left="3600" w:hanging="360"/>
      </w:pPr>
      <w:rPr>
        <w:rFonts w:ascii="Wingdings" w:hAnsi="Wingdings" w:hint="default"/>
        <w:color w:val="64B3E8"/>
      </w:rPr>
    </w:lvl>
    <w:lvl w:ilvl="5">
      <w:start w:val="1"/>
      <w:numFmt w:val="bullet"/>
      <w:lvlText w:val=""/>
      <w:lvlJc w:val="left"/>
      <w:pPr>
        <w:ind w:left="4320" w:hanging="360"/>
      </w:pPr>
      <w:rPr>
        <w:rFonts w:ascii="Wingdings" w:hAnsi="Wingdings" w:hint="default"/>
        <w:color w:val="696969"/>
      </w:rPr>
    </w:lvl>
    <w:lvl w:ilvl="6">
      <w:start w:val="1"/>
      <w:numFmt w:val="bullet"/>
      <w:lvlText w:val=""/>
      <w:lvlJc w:val="left"/>
      <w:pPr>
        <w:ind w:left="5040" w:hanging="360"/>
      </w:pPr>
      <w:rPr>
        <w:rFonts w:ascii="Wingdings" w:hAnsi="Wingdings" w:hint="default"/>
        <w:color w:val="172B54" w:themeColor="accent1"/>
      </w:rPr>
    </w:lvl>
    <w:lvl w:ilvl="7">
      <w:start w:val="1"/>
      <w:numFmt w:val="bullet"/>
      <w:lvlText w:val=""/>
      <w:lvlJc w:val="left"/>
      <w:pPr>
        <w:ind w:left="5760" w:hanging="360"/>
      </w:pPr>
      <w:rPr>
        <w:rFonts w:ascii="Wingdings" w:hAnsi="Wingdings" w:hint="default"/>
        <w:color w:val="265EAC" w:themeColor="accent2"/>
      </w:rPr>
    </w:lvl>
    <w:lvl w:ilvl="8">
      <w:start w:val="1"/>
      <w:numFmt w:val="bullet"/>
      <w:lvlText w:val=""/>
      <w:lvlJc w:val="left"/>
      <w:pPr>
        <w:ind w:left="6480" w:hanging="360"/>
      </w:pPr>
      <w:rPr>
        <w:rFonts w:ascii="Wingdings" w:hAnsi="Wingdings" w:hint="default"/>
        <w:color w:val="1FA9E1" w:themeColor="accent3"/>
      </w:rPr>
    </w:lvl>
  </w:abstractNum>
  <w:abstractNum w:abstractNumId="6" w15:restartNumberingAfterBreak="0">
    <w:nsid w:val="00000004"/>
    <w:multiLevelType w:val="hybridMultilevel"/>
    <w:tmpl w:val="1B8E5A38"/>
    <w:lvl w:ilvl="0" w:tplc="7AF6CC48">
      <w:start w:val="1"/>
      <w:numFmt w:val="decimal"/>
      <w:pStyle w:val="CaptionFigure"/>
      <w:suff w:val="space"/>
      <w:lvlText w:val="Figure %1."/>
      <w:lvlJc w:val="left"/>
      <w:pPr>
        <w:ind w:left="0" w:firstLine="0"/>
      </w:pPr>
      <w:rPr>
        <w:rFonts w:hint="default"/>
      </w:rPr>
    </w:lvl>
    <w:lvl w:ilvl="1" w:tplc="7BF24E5E" w:tentative="1">
      <w:start w:val="1"/>
      <w:numFmt w:val="lowerLetter"/>
      <w:lvlText w:val="%2."/>
      <w:lvlJc w:val="left"/>
      <w:pPr>
        <w:ind w:left="1440" w:hanging="360"/>
      </w:pPr>
    </w:lvl>
    <w:lvl w:ilvl="2" w:tplc="F168DD18" w:tentative="1">
      <w:start w:val="1"/>
      <w:numFmt w:val="lowerRoman"/>
      <w:lvlText w:val="%3."/>
      <w:lvlJc w:val="right"/>
      <w:pPr>
        <w:ind w:left="2160" w:hanging="180"/>
      </w:pPr>
    </w:lvl>
    <w:lvl w:ilvl="3" w:tplc="A60EEB6E" w:tentative="1">
      <w:start w:val="1"/>
      <w:numFmt w:val="decimal"/>
      <w:lvlText w:val="%4."/>
      <w:lvlJc w:val="left"/>
      <w:pPr>
        <w:ind w:left="2880" w:hanging="360"/>
      </w:pPr>
    </w:lvl>
    <w:lvl w:ilvl="4" w:tplc="A17489F8" w:tentative="1">
      <w:start w:val="1"/>
      <w:numFmt w:val="lowerLetter"/>
      <w:lvlText w:val="%5."/>
      <w:lvlJc w:val="left"/>
      <w:pPr>
        <w:ind w:left="3600" w:hanging="360"/>
      </w:pPr>
    </w:lvl>
    <w:lvl w:ilvl="5" w:tplc="600C179E" w:tentative="1">
      <w:start w:val="1"/>
      <w:numFmt w:val="lowerRoman"/>
      <w:lvlText w:val="%6."/>
      <w:lvlJc w:val="right"/>
      <w:pPr>
        <w:ind w:left="4320" w:hanging="180"/>
      </w:pPr>
    </w:lvl>
    <w:lvl w:ilvl="6" w:tplc="6E02CEE4" w:tentative="1">
      <w:start w:val="1"/>
      <w:numFmt w:val="decimal"/>
      <w:lvlText w:val="%7."/>
      <w:lvlJc w:val="left"/>
      <w:pPr>
        <w:ind w:left="5040" w:hanging="360"/>
      </w:pPr>
    </w:lvl>
    <w:lvl w:ilvl="7" w:tplc="BF0A646A" w:tentative="1">
      <w:start w:val="1"/>
      <w:numFmt w:val="lowerLetter"/>
      <w:lvlText w:val="%8."/>
      <w:lvlJc w:val="left"/>
      <w:pPr>
        <w:ind w:left="5760" w:hanging="360"/>
      </w:pPr>
    </w:lvl>
    <w:lvl w:ilvl="8" w:tplc="CC1CF72C" w:tentative="1">
      <w:start w:val="1"/>
      <w:numFmt w:val="lowerRoman"/>
      <w:lvlText w:val="%9."/>
      <w:lvlJc w:val="right"/>
      <w:pPr>
        <w:ind w:left="6480" w:hanging="180"/>
      </w:pPr>
    </w:lvl>
  </w:abstractNum>
  <w:abstractNum w:abstractNumId="7" w15:restartNumberingAfterBreak="0">
    <w:nsid w:val="00000005"/>
    <w:multiLevelType w:val="hybridMultilevel"/>
    <w:tmpl w:val="F0A220D0"/>
    <w:lvl w:ilvl="0" w:tplc="5B1CC83A">
      <w:start w:val="1"/>
      <w:numFmt w:val="decimal"/>
      <w:pStyle w:val="CaptionTable"/>
      <w:suff w:val="space"/>
      <w:lvlText w:val="Table %1."/>
      <w:lvlJc w:val="left"/>
      <w:pPr>
        <w:ind w:left="0" w:firstLine="0"/>
      </w:pPr>
      <w:rPr>
        <w:rFonts w:hint="default"/>
      </w:rPr>
    </w:lvl>
    <w:lvl w:ilvl="1" w:tplc="093EE0BA" w:tentative="1">
      <w:start w:val="1"/>
      <w:numFmt w:val="lowerLetter"/>
      <w:lvlText w:val="%2."/>
      <w:lvlJc w:val="left"/>
      <w:pPr>
        <w:ind w:left="1440" w:hanging="360"/>
      </w:pPr>
    </w:lvl>
    <w:lvl w:ilvl="2" w:tplc="D1D43996" w:tentative="1">
      <w:start w:val="1"/>
      <w:numFmt w:val="lowerRoman"/>
      <w:lvlText w:val="%3."/>
      <w:lvlJc w:val="right"/>
      <w:pPr>
        <w:ind w:left="2160" w:hanging="180"/>
      </w:pPr>
    </w:lvl>
    <w:lvl w:ilvl="3" w:tplc="90EEA078" w:tentative="1">
      <w:start w:val="1"/>
      <w:numFmt w:val="decimal"/>
      <w:lvlText w:val="%4."/>
      <w:lvlJc w:val="left"/>
      <w:pPr>
        <w:ind w:left="2880" w:hanging="360"/>
      </w:pPr>
    </w:lvl>
    <w:lvl w:ilvl="4" w:tplc="A7F4AC76" w:tentative="1">
      <w:start w:val="1"/>
      <w:numFmt w:val="lowerLetter"/>
      <w:lvlText w:val="%5."/>
      <w:lvlJc w:val="left"/>
      <w:pPr>
        <w:ind w:left="3600" w:hanging="360"/>
      </w:pPr>
    </w:lvl>
    <w:lvl w:ilvl="5" w:tplc="D066842C" w:tentative="1">
      <w:start w:val="1"/>
      <w:numFmt w:val="lowerRoman"/>
      <w:lvlText w:val="%6."/>
      <w:lvlJc w:val="right"/>
      <w:pPr>
        <w:ind w:left="4320" w:hanging="180"/>
      </w:pPr>
    </w:lvl>
    <w:lvl w:ilvl="6" w:tplc="FA6A41E6" w:tentative="1">
      <w:start w:val="1"/>
      <w:numFmt w:val="decimal"/>
      <w:lvlText w:val="%7."/>
      <w:lvlJc w:val="left"/>
      <w:pPr>
        <w:ind w:left="5040" w:hanging="360"/>
      </w:pPr>
    </w:lvl>
    <w:lvl w:ilvl="7" w:tplc="78885896" w:tentative="1">
      <w:start w:val="1"/>
      <w:numFmt w:val="lowerLetter"/>
      <w:lvlText w:val="%8."/>
      <w:lvlJc w:val="left"/>
      <w:pPr>
        <w:ind w:left="5760" w:hanging="360"/>
      </w:pPr>
    </w:lvl>
    <w:lvl w:ilvl="8" w:tplc="DA024234" w:tentative="1">
      <w:start w:val="1"/>
      <w:numFmt w:val="lowerRoman"/>
      <w:lvlText w:val="%9."/>
      <w:lvlJc w:val="right"/>
      <w:pPr>
        <w:ind w:left="6480" w:hanging="180"/>
      </w:pPr>
    </w:lvl>
  </w:abstractNum>
  <w:abstractNum w:abstractNumId="8" w15:restartNumberingAfterBreak="0">
    <w:nsid w:val="00000006"/>
    <w:multiLevelType w:val="multilevel"/>
    <w:tmpl w:val="882C8734"/>
    <w:lvl w:ilvl="0">
      <w:start w:val="1"/>
      <w:numFmt w:val="decimal"/>
      <w:pStyle w:val="Heading1"/>
      <w:lvlText w:val="%1."/>
      <w:lvlJc w:val="left"/>
      <w:pPr>
        <w:tabs>
          <w:tab w:val="num" w:pos="1080"/>
        </w:tabs>
        <w:ind w:left="0" w:firstLine="0"/>
      </w:pPr>
      <w:rPr>
        <w:rFonts w:hint="default"/>
      </w:rPr>
    </w:lvl>
    <w:lvl w:ilvl="1">
      <w:start w:val="1"/>
      <w:numFmt w:val="decimal"/>
      <w:pStyle w:val="Heading2"/>
      <w:lvlText w:val="%1.%2"/>
      <w:lvlJc w:val="left"/>
      <w:pPr>
        <w:tabs>
          <w:tab w:val="num" w:pos="1080"/>
        </w:tabs>
        <w:ind w:left="0" w:firstLine="0"/>
      </w:pPr>
    </w:lvl>
    <w:lvl w:ilvl="2">
      <w:start w:val="1"/>
      <w:numFmt w:val="decimal"/>
      <w:pStyle w:val="Heading3"/>
      <w:lvlText w:val="%1.%2.%3"/>
      <w:lvlJc w:val="left"/>
      <w:pPr>
        <w:tabs>
          <w:tab w:val="num" w:pos="1080"/>
        </w:tabs>
        <w:ind w:left="0" w:firstLine="0"/>
      </w:pPr>
      <w:rPr>
        <w:rFonts w:cs="Times New Roman"/>
        <w:b w:val="0"/>
        <w:bCs w:val="0"/>
        <w:i w:val="0"/>
        <w:iCs w:val="0"/>
        <w:caps w:val="0"/>
        <w:smallCaps w:val="0"/>
        <w:strike w:val="0"/>
        <w:dstrike w:val="0"/>
        <w:outline w:val="0"/>
        <w:shadow w:val="0"/>
        <w:emboss w:val="0"/>
        <w:imprint w:val="0"/>
        <w:noProof w:val="0"/>
        <w:vanish w:val="0"/>
        <w:color w:val="1FA9E1" w:themeColor="accent3"/>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3">
      <w:start w:val="1"/>
      <w:numFmt w:val="decimal"/>
      <w:lvlText w:val="%1.%2.%3.%4"/>
      <w:lvlJc w:val="left"/>
      <w:pPr>
        <w:tabs>
          <w:tab w:val="num" w:pos="360"/>
        </w:tabs>
        <w:ind w:left="0" w:firstLine="0"/>
      </w:pPr>
      <w:rPr>
        <w:rFonts w:hint="default"/>
      </w:rPr>
    </w:lvl>
    <w:lvl w:ilvl="4">
      <w:start w:val="1"/>
      <w:numFmt w:val="decimal"/>
      <w:lvlText w:val="%1.%2.%3.%4.%5"/>
      <w:lvlJc w:val="left"/>
      <w:pPr>
        <w:tabs>
          <w:tab w:val="num" w:pos="360"/>
        </w:tabs>
        <w:ind w:left="0" w:firstLine="0"/>
      </w:pPr>
      <w:rPr>
        <w:rFonts w:hint="default"/>
      </w:rPr>
    </w:lvl>
    <w:lvl w:ilvl="5">
      <w:start w:val="1"/>
      <w:numFmt w:val="decimal"/>
      <w:lvlText w:val="%1.%2.%3.%4.%5.%6"/>
      <w:lvlJc w:val="left"/>
      <w:pPr>
        <w:tabs>
          <w:tab w:val="num" w:pos="360"/>
        </w:tabs>
        <w:ind w:left="0" w:firstLine="0"/>
      </w:pPr>
      <w:rPr>
        <w:rFonts w:hint="default"/>
      </w:rPr>
    </w:lvl>
    <w:lvl w:ilvl="6">
      <w:start w:val="1"/>
      <w:numFmt w:val="decimal"/>
      <w:lvlText w:val="%1.%2.%3.%4.%5.%6.%7"/>
      <w:lvlJc w:val="left"/>
      <w:pPr>
        <w:tabs>
          <w:tab w:val="num" w:pos="360"/>
        </w:tabs>
        <w:ind w:left="0" w:firstLine="0"/>
      </w:pPr>
      <w:rPr>
        <w:rFonts w:hint="default"/>
      </w:rPr>
    </w:lvl>
    <w:lvl w:ilvl="7">
      <w:start w:val="1"/>
      <w:numFmt w:val="decimal"/>
      <w:lvlText w:val="%1.%2.%3.%4.%5.%6.%7.%8"/>
      <w:lvlJc w:val="left"/>
      <w:pPr>
        <w:tabs>
          <w:tab w:val="num" w:pos="360"/>
        </w:tabs>
        <w:ind w:left="0" w:firstLine="0"/>
      </w:pPr>
      <w:rPr>
        <w:rFonts w:hint="default"/>
      </w:rPr>
    </w:lvl>
    <w:lvl w:ilvl="8">
      <w:start w:val="1"/>
      <w:numFmt w:val="decimal"/>
      <w:lvlText w:val="%1.%2.%3.%4.%5.%6.%7.%8.%9"/>
      <w:lvlJc w:val="left"/>
      <w:pPr>
        <w:tabs>
          <w:tab w:val="num" w:pos="360"/>
        </w:tabs>
        <w:ind w:left="0" w:firstLine="0"/>
      </w:pPr>
      <w:rPr>
        <w:rFonts w:hint="default"/>
      </w:rPr>
    </w:lvl>
  </w:abstractNum>
  <w:abstractNum w:abstractNumId="9" w15:restartNumberingAfterBreak="0">
    <w:nsid w:val="00000009"/>
    <w:multiLevelType w:val="singleLevel"/>
    <w:tmpl w:val="01A6B67E"/>
    <w:lvl w:ilvl="0">
      <w:start w:val="1"/>
      <w:numFmt w:val="decimal"/>
      <w:pStyle w:val="ListNumber"/>
      <w:lvlText w:val="%1."/>
      <w:lvlJc w:val="left"/>
      <w:pPr>
        <w:tabs>
          <w:tab w:val="num" w:pos="360"/>
        </w:tabs>
        <w:ind w:left="360" w:hanging="360"/>
      </w:pPr>
    </w:lvl>
  </w:abstractNum>
  <w:abstractNum w:abstractNumId="10" w15:restartNumberingAfterBreak="0">
    <w:nsid w:val="0000000A"/>
    <w:multiLevelType w:val="singleLevel"/>
    <w:tmpl w:val="AB1A98D2"/>
    <w:lvl w:ilvl="0">
      <w:start w:val="1"/>
      <w:numFmt w:val="decimal"/>
      <w:pStyle w:val="ListNumber2"/>
      <w:lvlText w:val="%1."/>
      <w:lvlJc w:val="left"/>
      <w:pPr>
        <w:tabs>
          <w:tab w:val="num" w:pos="720"/>
        </w:tabs>
        <w:ind w:left="720" w:hanging="360"/>
      </w:pPr>
    </w:lvl>
  </w:abstractNum>
  <w:abstractNum w:abstractNumId="11" w15:restartNumberingAfterBreak="0">
    <w:nsid w:val="0000000B"/>
    <w:multiLevelType w:val="singleLevel"/>
    <w:tmpl w:val="57B63BE6"/>
    <w:lvl w:ilvl="0">
      <w:start w:val="1"/>
      <w:numFmt w:val="decimal"/>
      <w:pStyle w:val="ListNumber3"/>
      <w:lvlText w:val="%1."/>
      <w:lvlJc w:val="left"/>
      <w:pPr>
        <w:tabs>
          <w:tab w:val="num" w:pos="1080"/>
        </w:tabs>
        <w:ind w:left="1080" w:hanging="360"/>
      </w:pPr>
    </w:lvl>
  </w:abstractNum>
  <w:abstractNum w:abstractNumId="12" w15:restartNumberingAfterBreak="0">
    <w:nsid w:val="0000000C"/>
    <w:multiLevelType w:val="multilevel"/>
    <w:tmpl w:val="7C74D798"/>
    <w:lvl w:ilvl="0">
      <w:start w:val="1"/>
      <w:numFmt w:val="decimal"/>
      <w:pStyle w:val="NoList1"/>
      <w:lvlText w:val="%1."/>
      <w:lvlJc w:val="left"/>
      <w:pPr>
        <w:ind w:left="360" w:hanging="360"/>
      </w:pPr>
    </w:lvl>
    <w:lvl w:ilvl="1">
      <w:start w:val="1"/>
      <w:numFmt w:val="lowerLetter"/>
      <w:lvlText w:val="%2."/>
      <w:lvlJc w:val="left"/>
      <w:pPr>
        <w:ind w:left="720" w:hanging="360"/>
      </w:pPr>
      <w:rPr>
        <w:rFonts w:hint="default"/>
        <w:color w:val="auto"/>
      </w:rPr>
    </w:lvl>
    <w:lvl w:ilvl="2">
      <w:start w:val="1"/>
      <w:numFmt w:val="lowerRoman"/>
      <w:lvlText w:val="%3."/>
      <w:lvlJc w:val="left"/>
      <w:pPr>
        <w:ind w:left="1080" w:hanging="360"/>
      </w:pPr>
      <w:rPr>
        <w:rFonts w:hint="default"/>
        <w:color w:val="auto"/>
      </w:rPr>
    </w:lvl>
    <w:lvl w:ilvl="3">
      <w:start w:val="1"/>
      <w:numFmt w:val="decimal"/>
      <w:lvlText w:val="%4."/>
      <w:lvlJc w:val="left"/>
      <w:pPr>
        <w:ind w:left="1440" w:hanging="360"/>
      </w:pPr>
      <w:rPr>
        <w:rFonts w:hint="default"/>
        <w:color w:val="auto"/>
      </w:rPr>
    </w:lvl>
    <w:lvl w:ilvl="4">
      <w:start w:val="1"/>
      <w:numFmt w:val="lowerLetter"/>
      <w:lvlText w:val="%5."/>
      <w:lvlJc w:val="left"/>
      <w:pPr>
        <w:ind w:left="1800" w:hanging="360"/>
      </w:pPr>
      <w:rPr>
        <w:rFonts w:hint="default"/>
        <w:color w:val="auto"/>
      </w:rPr>
    </w:lvl>
    <w:lvl w:ilvl="5">
      <w:start w:val="1"/>
      <w:numFmt w:val="lowerRoman"/>
      <w:lvlText w:val="%6."/>
      <w:lvlJc w:val="left"/>
      <w:pPr>
        <w:ind w:left="2160" w:hanging="360"/>
      </w:pPr>
      <w:rPr>
        <w:rFonts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000000D"/>
    <w:multiLevelType w:val="multilevel"/>
    <w:tmpl w:val="CA48C9AC"/>
    <w:lvl w:ilvl="0">
      <w:start w:val="1"/>
      <w:numFmt w:val="decimal"/>
      <w:lvlText w:val="%1."/>
      <w:lvlJc w:val="left"/>
      <w:pPr>
        <w:ind w:left="360" w:hanging="360"/>
      </w:pPr>
      <w:rPr>
        <w:rFonts w:hint="default"/>
        <w:b w:val="0"/>
        <w:i w:val="0"/>
        <w:color w:val="auto"/>
        <w:sz w:val="22"/>
      </w:rPr>
    </w:lvl>
    <w:lvl w:ilvl="1">
      <w:start w:val="1"/>
      <w:numFmt w:val="lowerLetter"/>
      <w:pStyle w:val="NoList2"/>
      <w:lvlText w:val="%2."/>
      <w:lvlJc w:val="left"/>
      <w:pPr>
        <w:ind w:left="720" w:hanging="360"/>
      </w:pPr>
    </w:lvl>
    <w:lvl w:ilvl="2">
      <w:start w:val="1"/>
      <w:numFmt w:val="lowerRoman"/>
      <w:lvlText w:val="%3."/>
      <w:lvlJc w:val="left"/>
      <w:pPr>
        <w:ind w:left="1080" w:hanging="360"/>
      </w:pPr>
      <w:rPr>
        <w:rFonts w:hint="default"/>
        <w:color w:val="auto"/>
      </w:rPr>
    </w:lvl>
    <w:lvl w:ilvl="3">
      <w:start w:val="1"/>
      <w:numFmt w:val="decimal"/>
      <w:lvlText w:val="%4."/>
      <w:lvlJc w:val="left"/>
      <w:pPr>
        <w:ind w:left="1440" w:hanging="360"/>
      </w:pPr>
      <w:rPr>
        <w:rFonts w:hint="default"/>
        <w:color w:val="auto"/>
      </w:rPr>
    </w:lvl>
    <w:lvl w:ilvl="4">
      <w:start w:val="1"/>
      <w:numFmt w:val="lowerLetter"/>
      <w:lvlText w:val="%5."/>
      <w:lvlJc w:val="left"/>
      <w:pPr>
        <w:ind w:left="1800" w:hanging="360"/>
      </w:pPr>
      <w:rPr>
        <w:rFonts w:hint="default"/>
        <w:color w:val="auto"/>
      </w:rPr>
    </w:lvl>
    <w:lvl w:ilvl="5">
      <w:start w:val="1"/>
      <w:numFmt w:val="lowerRoman"/>
      <w:lvlText w:val="%6."/>
      <w:lvlJc w:val="left"/>
      <w:pPr>
        <w:ind w:left="2160" w:hanging="360"/>
      </w:pPr>
      <w:rPr>
        <w:rFonts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000000E"/>
    <w:multiLevelType w:val="multilevel"/>
    <w:tmpl w:val="73526CFC"/>
    <w:lvl w:ilvl="0">
      <w:start w:val="1"/>
      <w:numFmt w:val="decimal"/>
      <w:lvlText w:val="%1."/>
      <w:lvlJc w:val="left"/>
      <w:pPr>
        <w:ind w:left="360" w:hanging="360"/>
      </w:pPr>
      <w:rPr>
        <w:rFonts w:hint="default"/>
        <w:b w:val="0"/>
        <w:i w:val="0"/>
        <w:color w:val="auto"/>
        <w:sz w:val="22"/>
      </w:rPr>
    </w:lvl>
    <w:lvl w:ilvl="1">
      <w:start w:val="1"/>
      <w:numFmt w:val="lowerLetter"/>
      <w:lvlText w:val="%2."/>
      <w:lvlJc w:val="left"/>
      <w:pPr>
        <w:ind w:left="720" w:hanging="360"/>
      </w:pPr>
      <w:rPr>
        <w:rFonts w:hint="default"/>
        <w:color w:val="auto"/>
      </w:rPr>
    </w:lvl>
    <w:lvl w:ilvl="2">
      <w:start w:val="1"/>
      <w:numFmt w:val="lowerRoman"/>
      <w:pStyle w:val="NoList3"/>
      <w:lvlText w:val="%3."/>
      <w:lvlJc w:val="left"/>
      <w:pPr>
        <w:ind w:left="1080" w:hanging="360"/>
      </w:pPr>
      <w:rPr>
        <w:rFonts w:hint="default"/>
        <w:color w:val="4A4D56" w:themeColor="text1"/>
      </w:rPr>
    </w:lvl>
    <w:lvl w:ilvl="3">
      <w:start w:val="1"/>
      <w:numFmt w:val="decimal"/>
      <w:lvlText w:val="%4."/>
      <w:lvlJc w:val="left"/>
      <w:pPr>
        <w:ind w:left="1440" w:hanging="360"/>
      </w:pPr>
      <w:rPr>
        <w:rFonts w:hint="default"/>
        <w:color w:val="auto"/>
      </w:rPr>
    </w:lvl>
    <w:lvl w:ilvl="4">
      <w:start w:val="1"/>
      <w:numFmt w:val="lowerLetter"/>
      <w:lvlText w:val="%5."/>
      <w:lvlJc w:val="left"/>
      <w:pPr>
        <w:ind w:left="1800" w:hanging="360"/>
      </w:pPr>
      <w:rPr>
        <w:rFonts w:hint="default"/>
        <w:color w:val="auto"/>
      </w:rPr>
    </w:lvl>
    <w:lvl w:ilvl="5">
      <w:start w:val="1"/>
      <w:numFmt w:val="lowerRoman"/>
      <w:lvlText w:val="%6."/>
      <w:lvlJc w:val="left"/>
      <w:pPr>
        <w:ind w:left="2160" w:hanging="360"/>
      </w:pPr>
      <w:rPr>
        <w:rFonts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0000012"/>
    <w:multiLevelType w:val="multilevel"/>
    <w:tmpl w:val="62AA902E"/>
    <w:lvl w:ilvl="0">
      <w:start w:val="1"/>
      <w:numFmt w:val="bullet"/>
      <w:pStyle w:val="TableBullet"/>
      <w:lvlText w:val=""/>
      <w:lvlJc w:val="left"/>
      <w:pPr>
        <w:ind w:left="720" w:hanging="360"/>
      </w:pPr>
      <w:rPr>
        <w:rFonts w:ascii="Wingdings" w:hAnsi="Wingdings" w:hint="default"/>
        <w:color w:val="053572" w:themeColor="text2"/>
        <w:sz w:val="20"/>
      </w:rPr>
    </w:lvl>
    <w:lvl w:ilvl="1">
      <w:start w:val="1"/>
      <w:numFmt w:val="bullet"/>
      <w:lvlText w:val=""/>
      <w:lvlJc w:val="left"/>
      <w:pPr>
        <w:ind w:left="1080" w:hanging="360"/>
      </w:pPr>
      <w:rPr>
        <w:rFonts w:ascii="Wingdings" w:hAnsi="Wingdings" w:hint="default"/>
        <w:color w:val="1295D8"/>
        <w:sz w:val="22"/>
      </w:rPr>
    </w:lvl>
    <w:lvl w:ilvl="2">
      <w:start w:val="1"/>
      <w:numFmt w:val="bullet"/>
      <w:lvlRestart w:val="0"/>
      <w:lvlText w:val=""/>
      <w:lvlJc w:val="left"/>
      <w:pPr>
        <w:tabs>
          <w:tab w:val="num" w:pos="1080"/>
        </w:tabs>
        <w:ind w:left="1440" w:hanging="360"/>
      </w:pPr>
      <w:rPr>
        <w:rFonts w:ascii="Wingdings" w:hAnsi="Wingdings" w:hint="default"/>
        <w:color w:val="4D4D4F"/>
        <w:sz w:val="22"/>
      </w:rPr>
    </w:lvl>
    <w:lvl w:ilvl="3">
      <w:start w:val="1"/>
      <w:numFmt w:val="bullet"/>
      <w:lvlText w:val=""/>
      <w:lvlJc w:val="left"/>
      <w:pPr>
        <w:ind w:left="2160" w:hanging="432"/>
      </w:pPr>
      <w:rPr>
        <w:rFonts w:ascii="Wingdings" w:hAnsi="Wingdings" w:cs="Times New Roman" w:hint="default"/>
        <w:b w:val="0"/>
        <w:bCs w:val="0"/>
        <w:i w:val="0"/>
        <w:iCs w:val="0"/>
        <w:caps w:val="0"/>
        <w:smallCaps w:val="0"/>
        <w:strike w:val="0"/>
        <w:dstrike w:val="0"/>
        <w:noProof w:val="0"/>
        <w:vanish w:val="0"/>
        <w:color w:val="0069B6"/>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
      <w:lvlJc w:val="left"/>
      <w:pPr>
        <w:ind w:left="3600" w:hanging="360"/>
      </w:pPr>
      <w:rPr>
        <w:rFonts w:ascii="Wingdings" w:hAnsi="Wingdings" w:hint="default"/>
        <w:color w:val="64B3E8"/>
      </w:rPr>
    </w:lvl>
    <w:lvl w:ilvl="5">
      <w:start w:val="1"/>
      <w:numFmt w:val="bullet"/>
      <w:lvlText w:val=""/>
      <w:lvlJc w:val="left"/>
      <w:pPr>
        <w:ind w:left="4320" w:hanging="360"/>
      </w:pPr>
      <w:rPr>
        <w:rFonts w:ascii="Wingdings" w:hAnsi="Wingdings" w:hint="default"/>
        <w:color w:val="696969"/>
      </w:rPr>
    </w:lvl>
    <w:lvl w:ilvl="6">
      <w:start w:val="1"/>
      <w:numFmt w:val="bullet"/>
      <w:lvlText w:val=""/>
      <w:lvlJc w:val="left"/>
      <w:pPr>
        <w:ind w:left="5040" w:hanging="360"/>
      </w:pPr>
      <w:rPr>
        <w:rFonts w:ascii="Wingdings" w:hAnsi="Wingdings" w:hint="default"/>
        <w:color w:val="172B54" w:themeColor="accent1"/>
      </w:rPr>
    </w:lvl>
    <w:lvl w:ilvl="7">
      <w:start w:val="1"/>
      <w:numFmt w:val="bullet"/>
      <w:lvlText w:val=""/>
      <w:lvlJc w:val="left"/>
      <w:pPr>
        <w:ind w:left="5760" w:hanging="360"/>
      </w:pPr>
      <w:rPr>
        <w:rFonts w:ascii="Wingdings" w:hAnsi="Wingdings" w:hint="default"/>
        <w:color w:val="265EAC" w:themeColor="accent2"/>
      </w:rPr>
    </w:lvl>
    <w:lvl w:ilvl="8">
      <w:start w:val="1"/>
      <w:numFmt w:val="bullet"/>
      <w:lvlText w:val=""/>
      <w:lvlJc w:val="left"/>
      <w:pPr>
        <w:ind w:left="6480" w:hanging="360"/>
      </w:pPr>
      <w:rPr>
        <w:rFonts w:ascii="Wingdings" w:hAnsi="Wingdings" w:hint="default"/>
        <w:color w:val="1FA9E1" w:themeColor="accent3"/>
      </w:rPr>
    </w:lvl>
  </w:abstractNum>
  <w:abstractNum w:abstractNumId="16" w15:restartNumberingAfterBreak="0">
    <w:nsid w:val="066A3811"/>
    <w:multiLevelType w:val="hybridMultilevel"/>
    <w:tmpl w:val="177081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7363FDC"/>
    <w:multiLevelType w:val="hybridMultilevel"/>
    <w:tmpl w:val="36DC0B34"/>
    <w:lvl w:ilvl="0" w:tplc="6E868E72">
      <w:numFmt w:val="bullet"/>
      <w:lvlText w:val="-"/>
      <w:lvlJc w:val="left"/>
      <w:pPr>
        <w:ind w:left="1080" w:hanging="360"/>
      </w:pPr>
      <w:rPr>
        <w:rFonts w:ascii="Franklin Gothic Book" w:eastAsia="Times New Roman" w:hAnsi="Franklin Gothic Book"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087A61FD"/>
    <w:multiLevelType w:val="multilevel"/>
    <w:tmpl w:val="C0CE1E54"/>
    <w:name w:val="Appendix Headings2"/>
    <w:numStyleLink w:val="Addendum"/>
  </w:abstractNum>
  <w:abstractNum w:abstractNumId="19" w15:restartNumberingAfterBreak="0">
    <w:nsid w:val="0DCB5EAB"/>
    <w:multiLevelType w:val="hybridMultilevel"/>
    <w:tmpl w:val="2F5EAB86"/>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0" w15:restartNumberingAfterBreak="0">
    <w:nsid w:val="12213385"/>
    <w:multiLevelType w:val="hybridMultilevel"/>
    <w:tmpl w:val="87DC7FAE"/>
    <w:lvl w:ilvl="0" w:tplc="975C1382">
      <w:start w:val="1"/>
      <w:numFmt w:val="decimal"/>
      <w:pStyle w:val="Response"/>
      <w:lvlText w:val="%1."/>
      <w:lvlJc w:val="left"/>
      <w:pPr>
        <w:ind w:left="720" w:hanging="360"/>
      </w:pPr>
      <w:rPr>
        <w:rFonts w:hint="default"/>
        <w:caps/>
        <w:color w:val="4A4D56"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65915ED"/>
    <w:multiLevelType w:val="multilevel"/>
    <w:tmpl w:val="75F80716"/>
    <w:lvl w:ilvl="0">
      <w:start w:val="1"/>
      <w:numFmt w:val="bullet"/>
      <w:lvlText w:val=""/>
      <w:lvlJc w:val="left"/>
      <w:pPr>
        <w:ind w:left="720" w:hanging="360"/>
      </w:pPr>
      <w:rPr>
        <w:rFonts w:ascii="Wingdings" w:hAnsi="Wingdings" w:hint="default"/>
        <w:color w:val="053572"/>
        <w:sz w:val="22"/>
      </w:rPr>
    </w:lvl>
    <w:lvl w:ilvl="1">
      <w:start w:val="1"/>
      <w:numFmt w:val="bullet"/>
      <w:lvlText w:val=""/>
      <w:lvlJc w:val="left"/>
      <w:pPr>
        <w:ind w:left="1080" w:hanging="360"/>
      </w:pPr>
      <w:rPr>
        <w:rFonts w:ascii="Wingdings" w:hAnsi="Wingdings" w:hint="default"/>
        <w:color w:val="1295D8"/>
        <w:sz w:val="22"/>
      </w:rPr>
    </w:lvl>
    <w:lvl w:ilvl="2">
      <w:start w:val="1"/>
      <w:numFmt w:val="bullet"/>
      <w:lvlRestart w:val="0"/>
      <w:lvlText w:val=""/>
      <w:lvlJc w:val="left"/>
      <w:pPr>
        <w:tabs>
          <w:tab w:val="num" w:pos="1080"/>
        </w:tabs>
        <w:ind w:left="1440" w:hanging="360"/>
      </w:pPr>
      <w:rPr>
        <w:rFonts w:ascii="Wingdings" w:hAnsi="Wingdings" w:hint="default"/>
        <w:color w:val="4D4D4F"/>
        <w:sz w:val="22"/>
      </w:rPr>
    </w:lvl>
    <w:lvl w:ilvl="3">
      <w:start w:val="1"/>
      <w:numFmt w:val="bullet"/>
      <w:lvlText w:val=""/>
      <w:lvlJc w:val="left"/>
      <w:pPr>
        <w:ind w:left="2160" w:hanging="432"/>
      </w:pPr>
      <w:rPr>
        <w:rFonts w:ascii="Wingdings" w:hAnsi="Wingdings" w:cs="Times New Roman" w:hint="default"/>
        <w:b w:val="0"/>
        <w:bCs w:val="0"/>
        <w:i w:val="0"/>
        <w:iCs w:val="0"/>
        <w:caps w:val="0"/>
        <w:smallCaps w:val="0"/>
        <w:strike w:val="0"/>
        <w:dstrike w:val="0"/>
        <w:noProof w:val="0"/>
        <w:vanish w:val="0"/>
        <w:color w:val="0069B6"/>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
      <w:lvlJc w:val="left"/>
      <w:pPr>
        <w:ind w:left="3600" w:hanging="360"/>
      </w:pPr>
      <w:rPr>
        <w:rFonts w:ascii="Wingdings" w:hAnsi="Wingdings" w:hint="default"/>
        <w:color w:val="64B3E8"/>
      </w:rPr>
    </w:lvl>
    <w:lvl w:ilvl="5">
      <w:start w:val="1"/>
      <w:numFmt w:val="bullet"/>
      <w:lvlText w:val=""/>
      <w:lvlJc w:val="left"/>
      <w:pPr>
        <w:ind w:left="4320" w:hanging="360"/>
      </w:pPr>
      <w:rPr>
        <w:rFonts w:ascii="Wingdings" w:hAnsi="Wingdings" w:hint="default"/>
        <w:color w:val="696969"/>
      </w:rPr>
    </w:lvl>
    <w:lvl w:ilvl="6">
      <w:start w:val="1"/>
      <w:numFmt w:val="bullet"/>
      <w:lvlText w:val=""/>
      <w:lvlJc w:val="left"/>
      <w:pPr>
        <w:ind w:left="5040" w:hanging="360"/>
      </w:pPr>
      <w:rPr>
        <w:rFonts w:ascii="Wingdings" w:hAnsi="Wingdings" w:hint="default"/>
        <w:color w:val="172B54" w:themeColor="accent1"/>
      </w:rPr>
    </w:lvl>
    <w:lvl w:ilvl="7">
      <w:start w:val="1"/>
      <w:numFmt w:val="bullet"/>
      <w:lvlText w:val=""/>
      <w:lvlJc w:val="left"/>
      <w:pPr>
        <w:ind w:left="5760" w:hanging="360"/>
      </w:pPr>
      <w:rPr>
        <w:rFonts w:ascii="Wingdings" w:hAnsi="Wingdings" w:hint="default"/>
        <w:color w:val="265EAC" w:themeColor="accent2"/>
      </w:rPr>
    </w:lvl>
    <w:lvl w:ilvl="8">
      <w:start w:val="1"/>
      <w:numFmt w:val="bullet"/>
      <w:lvlText w:val=""/>
      <w:lvlJc w:val="left"/>
      <w:pPr>
        <w:ind w:left="6480" w:hanging="360"/>
      </w:pPr>
      <w:rPr>
        <w:rFonts w:ascii="Wingdings" w:hAnsi="Wingdings" w:hint="default"/>
        <w:color w:val="1FA9E1" w:themeColor="accent3"/>
      </w:rPr>
    </w:lvl>
  </w:abstractNum>
  <w:abstractNum w:abstractNumId="22" w15:restartNumberingAfterBreak="0">
    <w:nsid w:val="179574BB"/>
    <w:multiLevelType w:val="multilevel"/>
    <w:tmpl w:val="FE3E2E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A1250FB"/>
    <w:multiLevelType w:val="hybridMultilevel"/>
    <w:tmpl w:val="F86E481A"/>
    <w:lvl w:ilvl="0" w:tplc="969C88C6">
      <w:start w:val="1"/>
      <w:numFmt w:val="decimal"/>
      <w:lvlText w:val="%1."/>
      <w:lvlJc w:val="left"/>
      <w:pPr>
        <w:ind w:left="1020" w:hanging="360"/>
      </w:pPr>
    </w:lvl>
    <w:lvl w:ilvl="1" w:tplc="948893C6">
      <w:start w:val="1"/>
      <w:numFmt w:val="decimal"/>
      <w:lvlText w:val="%2."/>
      <w:lvlJc w:val="left"/>
      <w:pPr>
        <w:ind w:left="1020" w:hanging="360"/>
      </w:pPr>
    </w:lvl>
    <w:lvl w:ilvl="2" w:tplc="83025860">
      <w:start w:val="1"/>
      <w:numFmt w:val="decimal"/>
      <w:lvlText w:val="%3."/>
      <w:lvlJc w:val="left"/>
      <w:pPr>
        <w:ind w:left="1020" w:hanging="360"/>
      </w:pPr>
    </w:lvl>
    <w:lvl w:ilvl="3" w:tplc="D1C2B8E8">
      <w:start w:val="1"/>
      <w:numFmt w:val="decimal"/>
      <w:lvlText w:val="%4."/>
      <w:lvlJc w:val="left"/>
      <w:pPr>
        <w:ind w:left="1020" w:hanging="360"/>
      </w:pPr>
    </w:lvl>
    <w:lvl w:ilvl="4" w:tplc="553446C6">
      <w:start w:val="1"/>
      <w:numFmt w:val="decimal"/>
      <w:lvlText w:val="%5."/>
      <w:lvlJc w:val="left"/>
      <w:pPr>
        <w:ind w:left="1020" w:hanging="360"/>
      </w:pPr>
    </w:lvl>
    <w:lvl w:ilvl="5" w:tplc="675CC0B4">
      <w:start w:val="1"/>
      <w:numFmt w:val="decimal"/>
      <w:lvlText w:val="%6."/>
      <w:lvlJc w:val="left"/>
      <w:pPr>
        <w:ind w:left="1020" w:hanging="360"/>
      </w:pPr>
    </w:lvl>
    <w:lvl w:ilvl="6" w:tplc="57387E54">
      <w:start w:val="1"/>
      <w:numFmt w:val="decimal"/>
      <w:lvlText w:val="%7."/>
      <w:lvlJc w:val="left"/>
      <w:pPr>
        <w:ind w:left="1020" w:hanging="360"/>
      </w:pPr>
    </w:lvl>
    <w:lvl w:ilvl="7" w:tplc="ED66159C">
      <w:start w:val="1"/>
      <w:numFmt w:val="decimal"/>
      <w:lvlText w:val="%8."/>
      <w:lvlJc w:val="left"/>
      <w:pPr>
        <w:ind w:left="1020" w:hanging="360"/>
      </w:pPr>
    </w:lvl>
    <w:lvl w:ilvl="8" w:tplc="6F661B5E">
      <w:start w:val="1"/>
      <w:numFmt w:val="decimal"/>
      <w:lvlText w:val="%9."/>
      <w:lvlJc w:val="left"/>
      <w:pPr>
        <w:ind w:left="1020" w:hanging="360"/>
      </w:pPr>
    </w:lvl>
  </w:abstractNum>
  <w:abstractNum w:abstractNumId="24" w15:restartNumberingAfterBreak="0">
    <w:nsid w:val="1A5F6454"/>
    <w:multiLevelType w:val="hybridMultilevel"/>
    <w:tmpl w:val="2DB6E7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2C1791B"/>
    <w:multiLevelType w:val="hybridMultilevel"/>
    <w:tmpl w:val="0156B73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27302931"/>
    <w:multiLevelType w:val="hybridMultilevel"/>
    <w:tmpl w:val="A6BE4678"/>
    <w:lvl w:ilvl="0" w:tplc="81C84C90">
      <w:start w:val="1"/>
      <w:numFmt w:val="upperLetter"/>
      <w:pStyle w:val="AppendixOne"/>
      <w:lvlText w:val="Appendix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0BA601C"/>
    <w:multiLevelType w:val="hybridMultilevel"/>
    <w:tmpl w:val="9CF0120E"/>
    <w:lvl w:ilvl="0" w:tplc="04090005">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8" w15:restartNumberingAfterBreak="0">
    <w:nsid w:val="47F94E0C"/>
    <w:multiLevelType w:val="hybridMultilevel"/>
    <w:tmpl w:val="AD5665B2"/>
    <w:lvl w:ilvl="0" w:tplc="CBEE1E6A">
      <w:start w:val="1"/>
      <w:numFmt w:val="decimal"/>
      <w:lvlText w:val="%1)"/>
      <w:lvlJc w:val="left"/>
      <w:pPr>
        <w:ind w:left="1020" w:hanging="360"/>
      </w:pPr>
    </w:lvl>
    <w:lvl w:ilvl="1" w:tplc="17D810E2">
      <w:start w:val="1"/>
      <w:numFmt w:val="decimal"/>
      <w:lvlText w:val="%2)"/>
      <w:lvlJc w:val="left"/>
      <w:pPr>
        <w:ind w:left="1020" w:hanging="360"/>
      </w:pPr>
    </w:lvl>
    <w:lvl w:ilvl="2" w:tplc="02C807E6">
      <w:start w:val="1"/>
      <w:numFmt w:val="decimal"/>
      <w:lvlText w:val="%3)"/>
      <w:lvlJc w:val="left"/>
      <w:pPr>
        <w:ind w:left="1020" w:hanging="360"/>
      </w:pPr>
    </w:lvl>
    <w:lvl w:ilvl="3" w:tplc="67F6ACFC">
      <w:start w:val="1"/>
      <w:numFmt w:val="decimal"/>
      <w:lvlText w:val="%4)"/>
      <w:lvlJc w:val="left"/>
      <w:pPr>
        <w:ind w:left="1020" w:hanging="360"/>
      </w:pPr>
    </w:lvl>
    <w:lvl w:ilvl="4" w:tplc="AC167686">
      <w:start w:val="1"/>
      <w:numFmt w:val="decimal"/>
      <w:lvlText w:val="%5)"/>
      <w:lvlJc w:val="left"/>
      <w:pPr>
        <w:ind w:left="1020" w:hanging="360"/>
      </w:pPr>
    </w:lvl>
    <w:lvl w:ilvl="5" w:tplc="60DC3508">
      <w:start w:val="1"/>
      <w:numFmt w:val="decimal"/>
      <w:lvlText w:val="%6)"/>
      <w:lvlJc w:val="left"/>
      <w:pPr>
        <w:ind w:left="1020" w:hanging="360"/>
      </w:pPr>
    </w:lvl>
    <w:lvl w:ilvl="6" w:tplc="F9DCF354">
      <w:start w:val="1"/>
      <w:numFmt w:val="decimal"/>
      <w:lvlText w:val="%7)"/>
      <w:lvlJc w:val="left"/>
      <w:pPr>
        <w:ind w:left="1020" w:hanging="360"/>
      </w:pPr>
    </w:lvl>
    <w:lvl w:ilvl="7" w:tplc="92D20E58">
      <w:start w:val="1"/>
      <w:numFmt w:val="decimal"/>
      <w:lvlText w:val="%8)"/>
      <w:lvlJc w:val="left"/>
      <w:pPr>
        <w:ind w:left="1020" w:hanging="360"/>
      </w:pPr>
    </w:lvl>
    <w:lvl w:ilvl="8" w:tplc="CA9C4150">
      <w:start w:val="1"/>
      <w:numFmt w:val="decimal"/>
      <w:lvlText w:val="%9)"/>
      <w:lvlJc w:val="left"/>
      <w:pPr>
        <w:ind w:left="1020" w:hanging="360"/>
      </w:pPr>
    </w:lvl>
  </w:abstractNum>
  <w:abstractNum w:abstractNumId="29" w15:restartNumberingAfterBreak="0">
    <w:nsid w:val="49197692"/>
    <w:multiLevelType w:val="hybridMultilevel"/>
    <w:tmpl w:val="B274B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B4F52B1"/>
    <w:multiLevelType w:val="hybridMultilevel"/>
    <w:tmpl w:val="18F4A132"/>
    <w:lvl w:ilvl="0" w:tplc="A60E17A4">
      <w:start w:val="1"/>
      <w:numFmt w:val="decimal"/>
      <w:lvlText w:val="%1."/>
      <w:lvlJc w:val="left"/>
      <w:pPr>
        <w:ind w:left="1020" w:hanging="360"/>
      </w:pPr>
    </w:lvl>
    <w:lvl w:ilvl="1" w:tplc="644AE86C">
      <w:start w:val="1"/>
      <w:numFmt w:val="decimal"/>
      <w:lvlText w:val="%2."/>
      <w:lvlJc w:val="left"/>
      <w:pPr>
        <w:ind w:left="1020" w:hanging="360"/>
      </w:pPr>
    </w:lvl>
    <w:lvl w:ilvl="2" w:tplc="264E0BEC">
      <w:start w:val="1"/>
      <w:numFmt w:val="decimal"/>
      <w:lvlText w:val="%3."/>
      <w:lvlJc w:val="left"/>
      <w:pPr>
        <w:ind w:left="1020" w:hanging="360"/>
      </w:pPr>
    </w:lvl>
    <w:lvl w:ilvl="3" w:tplc="C92C2EC2">
      <w:start w:val="1"/>
      <w:numFmt w:val="decimal"/>
      <w:lvlText w:val="%4."/>
      <w:lvlJc w:val="left"/>
      <w:pPr>
        <w:ind w:left="1020" w:hanging="360"/>
      </w:pPr>
    </w:lvl>
    <w:lvl w:ilvl="4" w:tplc="1B98E98C">
      <w:start w:val="1"/>
      <w:numFmt w:val="decimal"/>
      <w:lvlText w:val="%5."/>
      <w:lvlJc w:val="left"/>
      <w:pPr>
        <w:ind w:left="1020" w:hanging="360"/>
      </w:pPr>
    </w:lvl>
    <w:lvl w:ilvl="5" w:tplc="47C84E72">
      <w:start w:val="1"/>
      <w:numFmt w:val="decimal"/>
      <w:lvlText w:val="%6."/>
      <w:lvlJc w:val="left"/>
      <w:pPr>
        <w:ind w:left="1020" w:hanging="360"/>
      </w:pPr>
    </w:lvl>
    <w:lvl w:ilvl="6" w:tplc="B91CDA18">
      <w:start w:val="1"/>
      <w:numFmt w:val="decimal"/>
      <w:lvlText w:val="%7."/>
      <w:lvlJc w:val="left"/>
      <w:pPr>
        <w:ind w:left="1020" w:hanging="360"/>
      </w:pPr>
    </w:lvl>
    <w:lvl w:ilvl="7" w:tplc="4316FF56">
      <w:start w:val="1"/>
      <w:numFmt w:val="decimal"/>
      <w:lvlText w:val="%8."/>
      <w:lvlJc w:val="left"/>
      <w:pPr>
        <w:ind w:left="1020" w:hanging="360"/>
      </w:pPr>
    </w:lvl>
    <w:lvl w:ilvl="8" w:tplc="4176C4CC">
      <w:start w:val="1"/>
      <w:numFmt w:val="decimal"/>
      <w:lvlText w:val="%9."/>
      <w:lvlJc w:val="left"/>
      <w:pPr>
        <w:ind w:left="1020" w:hanging="360"/>
      </w:pPr>
    </w:lvl>
  </w:abstractNum>
  <w:abstractNum w:abstractNumId="31" w15:restartNumberingAfterBreak="0">
    <w:nsid w:val="4CEF2DBF"/>
    <w:multiLevelType w:val="hybridMultilevel"/>
    <w:tmpl w:val="75A23300"/>
    <w:lvl w:ilvl="0" w:tplc="1626F746">
      <w:start w:val="1"/>
      <w:numFmt w:val="decimal"/>
      <w:lvlText w:val="%1)"/>
      <w:lvlJc w:val="left"/>
      <w:pPr>
        <w:ind w:left="1020" w:hanging="360"/>
      </w:pPr>
    </w:lvl>
    <w:lvl w:ilvl="1" w:tplc="E78A5F50">
      <w:start w:val="1"/>
      <w:numFmt w:val="decimal"/>
      <w:lvlText w:val="%2)"/>
      <w:lvlJc w:val="left"/>
      <w:pPr>
        <w:ind w:left="1020" w:hanging="360"/>
      </w:pPr>
    </w:lvl>
    <w:lvl w:ilvl="2" w:tplc="D730FA90">
      <w:start w:val="1"/>
      <w:numFmt w:val="decimal"/>
      <w:lvlText w:val="%3)"/>
      <w:lvlJc w:val="left"/>
      <w:pPr>
        <w:ind w:left="1020" w:hanging="360"/>
      </w:pPr>
    </w:lvl>
    <w:lvl w:ilvl="3" w:tplc="F3246DE8">
      <w:start w:val="1"/>
      <w:numFmt w:val="decimal"/>
      <w:lvlText w:val="%4)"/>
      <w:lvlJc w:val="left"/>
      <w:pPr>
        <w:ind w:left="1020" w:hanging="360"/>
      </w:pPr>
    </w:lvl>
    <w:lvl w:ilvl="4" w:tplc="C8C488F2">
      <w:start w:val="1"/>
      <w:numFmt w:val="decimal"/>
      <w:lvlText w:val="%5)"/>
      <w:lvlJc w:val="left"/>
      <w:pPr>
        <w:ind w:left="1020" w:hanging="360"/>
      </w:pPr>
    </w:lvl>
    <w:lvl w:ilvl="5" w:tplc="1696D28A">
      <w:start w:val="1"/>
      <w:numFmt w:val="decimal"/>
      <w:lvlText w:val="%6)"/>
      <w:lvlJc w:val="left"/>
      <w:pPr>
        <w:ind w:left="1020" w:hanging="360"/>
      </w:pPr>
    </w:lvl>
    <w:lvl w:ilvl="6" w:tplc="6E0AE51E">
      <w:start w:val="1"/>
      <w:numFmt w:val="decimal"/>
      <w:lvlText w:val="%7)"/>
      <w:lvlJc w:val="left"/>
      <w:pPr>
        <w:ind w:left="1020" w:hanging="360"/>
      </w:pPr>
    </w:lvl>
    <w:lvl w:ilvl="7" w:tplc="3BC8E0B0">
      <w:start w:val="1"/>
      <w:numFmt w:val="decimal"/>
      <w:lvlText w:val="%8)"/>
      <w:lvlJc w:val="left"/>
      <w:pPr>
        <w:ind w:left="1020" w:hanging="360"/>
      </w:pPr>
    </w:lvl>
    <w:lvl w:ilvl="8" w:tplc="63A89720">
      <w:start w:val="1"/>
      <w:numFmt w:val="decimal"/>
      <w:lvlText w:val="%9)"/>
      <w:lvlJc w:val="left"/>
      <w:pPr>
        <w:ind w:left="1020" w:hanging="360"/>
      </w:pPr>
    </w:lvl>
  </w:abstractNum>
  <w:abstractNum w:abstractNumId="32" w15:restartNumberingAfterBreak="0">
    <w:nsid w:val="503D6C61"/>
    <w:multiLevelType w:val="hybridMultilevel"/>
    <w:tmpl w:val="57AA98B0"/>
    <w:lvl w:ilvl="0" w:tplc="FAFC4BC8">
      <w:start w:val="1"/>
      <w:numFmt w:val="bullet"/>
      <w:pStyle w:val="ListBullet"/>
      <w:lvlText w:val=""/>
      <w:lvlJc w:val="left"/>
      <w:pPr>
        <w:ind w:left="540" w:hanging="360"/>
      </w:pPr>
      <w:rPr>
        <w:rFonts w:ascii="Wingdings" w:hAnsi="Wingdings" w:hint="default"/>
        <w:color w:val="053572" w:themeColor="text2"/>
      </w:rPr>
    </w:lvl>
    <w:lvl w:ilvl="1" w:tplc="3CA2820E">
      <w:start w:val="1"/>
      <w:numFmt w:val="bullet"/>
      <w:pStyle w:val="ListBullet2"/>
      <w:lvlText w:val=""/>
      <w:lvlJc w:val="left"/>
      <w:pPr>
        <w:ind w:left="2670" w:hanging="360"/>
      </w:pPr>
      <w:rPr>
        <w:rFonts w:ascii="Wingdings" w:hAnsi="Wingdings" w:hint="default"/>
        <w:color w:val="1FA9E1" w:themeColor="accent3"/>
      </w:rPr>
    </w:lvl>
    <w:lvl w:ilvl="2" w:tplc="B24CA5AC">
      <w:start w:val="1"/>
      <w:numFmt w:val="bullet"/>
      <w:pStyle w:val="ListBullet3"/>
      <w:lvlText w:val=""/>
      <w:lvlJc w:val="left"/>
      <w:pPr>
        <w:ind w:left="3390" w:hanging="360"/>
      </w:pPr>
      <w:rPr>
        <w:rFonts w:ascii="Wingdings" w:hAnsi="Wingdings" w:hint="default"/>
        <w:color w:val="7E83C0" w:themeColor="accent4"/>
      </w:rPr>
    </w:lvl>
    <w:lvl w:ilvl="3" w:tplc="DA64E1E2" w:tentative="1">
      <w:start w:val="1"/>
      <w:numFmt w:val="bullet"/>
      <w:lvlText w:val=""/>
      <w:lvlJc w:val="left"/>
      <w:pPr>
        <w:ind w:left="4110" w:hanging="360"/>
      </w:pPr>
      <w:rPr>
        <w:rFonts w:ascii="Symbol" w:hAnsi="Symbol" w:hint="default"/>
      </w:rPr>
    </w:lvl>
    <w:lvl w:ilvl="4" w:tplc="1A5E05F0" w:tentative="1">
      <w:start w:val="1"/>
      <w:numFmt w:val="bullet"/>
      <w:lvlText w:val="o"/>
      <w:lvlJc w:val="left"/>
      <w:pPr>
        <w:ind w:left="4830" w:hanging="360"/>
      </w:pPr>
      <w:rPr>
        <w:rFonts w:ascii="Courier New" w:hAnsi="Courier New" w:cs="Courier New" w:hint="default"/>
      </w:rPr>
    </w:lvl>
    <w:lvl w:ilvl="5" w:tplc="28D0307C" w:tentative="1">
      <w:start w:val="1"/>
      <w:numFmt w:val="bullet"/>
      <w:lvlText w:val=""/>
      <w:lvlJc w:val="left"/>
      <w:pPr>
        <w:ind w:left="5550" w:hanging="360"/>
      </w:pPr>
      <w:rPr>
        <w:rFonts w:ascii="Wingdings" w:hAnsi="Wingdings" w:hint="default"/>
      </w:rPr>
    </w:lvl>
    <w:lvl w:ilvl="6" w:tplc="8BDC1F4A" w:tentative="1">
      <w:start w:val="1"/>
      <w:numFmt w:val="bullet"/>
      <w:lvlText w:val=""/>
      <w:lvlJc w:val="left"/>
      <w:pPr>
        <w:ind w:left="6270" w:hanging="360"/>
      </w:pPr>
      <w:rPr>
        <w:rFonts w:ascii="Symbol" w:hAnsi="Symbol" w:hint="default"/>
      </w:rPr>
    </w:lvl>
    <w:lvl w:ilvl="7" w:tplc="CC2EA80E" w:tentative="1">
      <w:start w:val="1"/>
      <w:numFmt w:val="bullet"/>
      <w:lvlText w:val="o"/>
      <w:lvlJc w:val="left"/>
      <w:pPr>
        <w:ind w:left="6990" w:hanging="360"/>
      </w:pPr>
      <w:rPr>
        <w:rFonts w:ascii="Courier New" w:hAnsi="Courier New" w:cs="Courier New" w:hint="default"/>
      </w:rPr>
    </w:lvl>
    <w:lvl w:ilvl="8" w:tplc="A58C68C4" w:tentative="1">
      <w:start w:val="1"/>
      <w:numFmt w:val="bullet"/>
      <w:lvlText w:val=""/>
      <w:lvlJc w:val="left"/>
      <w:pPr>
        <w:ind w:left="7710" w:hanging="360"/>
      </w:pPr>
      <w:rPr>
        <w:rFonts w:ascii="Wingdings" w:hAnsi="Wingdings" w:hint="default"/>
      </w:rPr>
    </w:lvl>
  </w:abstractNum>
  <w:abstractNum w:abstractNumId="33" w15:restartNumberingAfterBreak="0">
    <w:nsid w:val="520E2E78"/>
    <w:multiLevelType w:val="multilevel"/>
    <w:tmpl w:val="C0CE1E54"/>
    <w:styleLink w:val="Addendum"/>
    <w:lvl w:ilvl="0">
      <w:start w:val="1"/>
      <w:numFmt w:val="upperLetter"/>
      <w:lvlText w:val="Appendix %1. "/>
      <w:lvlJc w:val="left"/>
      <w:pPr>
        <w:ind w:left="2268" w:hanging="2268"/>
      </w:pPr>
      <w:rPr>
        <w:rFonts w:ascii="Rift Soft" w:hAnsi="Rift Soft"/>
        <w:color w:val="053572" w:themeColor="text2"/>
        <w:sz w:val="36"/>
      </w:rPr>
    </w:lvl>
    <w:lvl w:ilvl="1">
      <w:start w:val="1"/>
      <w:numFmt w:val="upperRoman"/>
      <w:lvlText w:val="Appendix %1-%2."/>
      <w:lvlJc w:val="left"/>
      <w:pPr>
        <w:ind w:left="2268" w:hanging="2268"/>
      </w:pPr>
      <w:rPr>
        <w:rFonts w:ascii="Rift Soft" w:hAnsi="Rift Soft" w:hint="default"/>
        <w:color w:val="1FA9E1" w:themeColor="accent3"/>
        <w:sz w:val="36"/>
      </w:rPr>
    </w:lvl>
    <w:lvl w:ilvl="2">
      <w:start w:val="1"/>
      <w:numFmt w:val="upperRoman"/>
      <w:lvlText w:val="Appendix %1-%2.%3."/>
      <w:lvlJc w:val="left"/>
      <w:pPr>
        <w:ind w:left="2268" w:hanging="2268"/>
      </w:pPr>
      <w:rPr>
        <w:rFonts w:ascii="Rift Soft" w:hAnsi="Rift Soft" w:hint="default"/>
        <w:color w:val="4A4D56" w:themeColor="text1"/>
        <w:sz w:val="32"/>
      </w:rPr>
    </w:lvl>
    <w:lvl w:ilvl="3">
      <w:start w:val="1"/>
      <w:numFmt w:val="decimal"/>
      <w:lvlText w:val="%4."/>
      <w:lvlJc w:val="left"/>
      <w:pPr>
        <w:ind w:left="2268" w:hanging="2268"/>
      </w:pPr>
      <w:rPr>
        <w:rFonts w:hint="default"/>
      </w:rPr>
    </w:lvl>
    <w:lvl w:ilvl="4">
      <w:start w:val="1"/>
      <w:numFmt w:val="lowerLetter"/>
      <w:lvlText w:val="%5."/>
      <w:lvlJc w:val="left"/>
      <w:pPr>
        <w:ind w:left="2268" w:hanging="2268"/>
      </w:pPr>
      <w:rPr>
        <w:rFonts w:hint="default"/>
      </w:rPr>
    </w:lvl>
    <w:lvl w:ilvl="5">
      <w:start w:val="1"/>
      <w:numFmt w:val="lowerRoman"/>
      <w:lvlText w:val="%6."/>
      <w:lvlJc w:val="right"/>
      <w:pPr>
        <w:ind w:left="2268" w:hanging="2268"/>
      </w:pPr>
      <w:rPr>
        <w:rFonts w:hint="default"/>
      </w:rPr>
    </w:lvl>
    <w:lvl w:ilvl="6">
      <w:start w:val="1"/>
      <w:numFmt w:val="decimal"/>
      <w:lvlText w:val="%7."/>
      <w:lvlJc w:val="left"/>
      <w:pPr>
        <w:ind w:left="2268" w:hanging="2268"/>
      </w:pPr>
      <w:rPr>
        <w:rFonts w:hint="default"/>
      </w:rPr>
    </w:lvl>
    <w:lvl w:ilvl="7">
      <w:start w:val="1"/>
      <w:numFmt w:val="lowerLetter"/>
      <w:lvlText w:val="%8."/>
      <w:lvlJc w:val="left"/>
      <w:pPr>
        <w:ind w:left="2268" w:hanging="2268"/>
      </w:pPr>
      <w:rPr>
        <w:rFonts w:hint="default"/>
      </w:rPr>
    </w:lvl>
    <w:lvl w:ilvl="8">
      <w:start w:val="1"/>
      <w:numFmt w:val="lowerRoman"/>
      <w:lvlText w:val="%9."/>
      <w:lvlJc w:val="right"/>
      <w:pPr>
        <w:ind w:left="2268" w:hanging="2268"/>
      </w:pPr>
      <w:rPr>
        <w:rFonts w:hint="default"/>
      </w:rPr>
    </w:lvl>
  </w:abstractNum>
  <w:abstractNum w:abstractNumId="34" w15:restartNumberingAfterBreak="0">
    <w:nsid w:val="575D65CB"/>
    <w:multiLevelType w:val="multilevel"/>
    <w:tmpl w:val="359AAF8C"/>
    <w:styleLink w:val="ODXAPPENDIX"/>
    <w:lvl w:ilvl="0">
      <w:start w:val="1"/>
      <w:numFmt w:val="upperLetter"/>
      <w:lvlText w:val="APPENDIX %1 "/>
      <w:lvlJc w:val="left"/>
      <w:pPr>
        <w:ind w:left="360" w:hanging="360"/>
      </w:pPr>
      <w:rPr>
        <w:rFonts w:ascii="Rift Soft" w:hAnsi="Rift Soft" w:hint="default"/>
        <w:color w:val="053572" w:themeColor="text2"/>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633409BE"/>
    <w:multiLevelType w:val="hybridMultilevel"/>
    <w:tmpl w:val="DD140A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33B1067"/>
    <w:multiLevelType w:val="hybridMultilevel"/>
    <w:tmpl w:val="E1F64434"/>
    <w:lvl w:ilvl="0" w:tplc="B712B298">
      <w:start w:val="1"/>
      <w:numFmt w:val="decimal"/>
      <w:lvlText w:val="%1."/>
      <w:lvlJc w:val="left"/>
      <w:pPr>
        <w:ind w:left="720" w:hanging="360"/>
      </w:pPr>
      <w:rPr>
        <w:rFonts w:ascii="Franklin Gothic Medium" w:hAnsi="Franklin Gothic Medium" w:hint="default"/>
        <w:b w:val="0"/>
        <w:i w:val="0"/>
        <w:color w:val="4A4D56" w:themeColor="text1"/>
        <w:sz w:val="20"/>
        <w:u w:val="none" w:color="4A4D56"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24E5C8B"/>
    <w:multiLevelType w:val="multilevel"/>
    <w:tmpl w:val="6A22351C"/>
    <w:name w:val="Appendix Headings"/>
    <w:lvl w:ilvl="0">
      <w:start w:val="1"/>
      <w:numFmt w:val="upperLetter"/>
      <w:lvlText w:val="Appendix %1."/>
      <w:lvlJc w:val="left"/>
      <w:pPr>
        <w:ind w:left="360" w:hanging="360"/>
      </w:pPr>
      <w:rPr>
        <w:rFonts w:ascii="Rift Soft Medium" w:hAnsi="Rift Soft Medium" w:hint="default"/>
        <w:color w:val="053572" w:themeColor="text2"/>
        <w:sz w:val="44"/>
        <w:u w:color="FFFFFF" w:themeColor="background1"/>
      </w:rPr>
    </w:lvl>
    <w:lvl w:ilvl="1">
      <w:start w:val="1"/>
      <w:numFmt w:val="upperRoman"/>
      <w:lvlText w:val="Appendix %1-%2."/>
      <w:lvlJc w:val="left"/>
      <w:pPr>
        <w:ind w:left="2268" w:hanging="2268"/>
      </w:pPr>
    </w:lvl>
    <w:lvl w:ilvl="2">
      <w:start w:val="1"/>
      <w:numFmt w:val="upperRoman"/>
      <w:lvlText w:val="Appendix %1-%2.%3."/>
      <w:lvlJc w:val="left"/>
      <w:pPr>
        <w:ind w:left="2268" w:hanging="2268"/>
      </w:pPr>
    </w:lvl>
    <w:lvl w:ilvl="3">
      <w:start w:val="1"/>
      <w:numFmt w:val="decimal"/>
      <w:lvlText w:val="%4."/>
      <w:lvlJc w:val="left"/>
      <w:pPr>
        <w:ind w:left="2268" w:hanging="2268"/>
      </w:pPr>
      <w:rPr>
        <w:rFonts w:hint="default"/>
      </w:rPr>
    </w:lvl>
    <w:lvl w:ilvl="4">
      <w:start w:val="1"/>
      <w:numFmt w:val="lowerLetter"/>
      <w:lvlText w:val="%5."/>
      <w:lvlJc w:val="left"/>
      <w:pPr>
        <w:ind w:left="2268" w:hanging="2268"/>
      </w:pPr>
      <w:rPr>
        <w:rFonts w:hint="default"/>
      </w:rPr>
    </w:lvl>
    <w:lvl w:ilvl="5">
      <w:start w:val="1"/>
      <w:numFmt w:val="lowerRoman"/>
      <w:lvlText w:val="%6."/>
      <w:lvlJc w:val="right"/>
      <w:pPr>
        <w:ind w:left="2268" w:hanging="2268"/>
      </w:pPr>
      <w:rPr>
        <w:rFonts w:hint="default"/>
      </w:rPr>
    </w:lvl>
    <w:lvl w:ilvl="6">
      <w:start w:val="1"/>
      <w:numFmt w:val="decimal"/>
      <w:lvlText w:val="%7."/>
      <w:lvlJc w:val="left"/>
      <w:pPr>
        <w:ind w:left="2268" w:hanging="2268"/>
      </w:pPr>
      <w:rPr>
        <w:rFonts w:hint="default"/>
      </w:rPr>
    </w:lvl>
    <w:lvl w:ilvl="7">
      <w:start w:val="1"/>
      <w:numFmt w:val="lowerLetter"/>
      <w:lvlText w:val="%8."/>
      <w:lvlJc w:val="left"/>
      <w:pPr>
        <w:ind w:left="2268" w:hanging="2268"/>
      </w:pPr>
      <w:rPr>
        <w:rFonts w:hint="default"/>
      </w:rPr>
    </w:lvl>
    <w:lvl w:ilvl="8">
      <w:start w:val="1"/>
      <w:numFmt w:val="lowerRoman"/>
      <w:lvlText w:val="%9."/>
      <w:lvlJc w:val="right"/>
      <w:pPr>
        <w:ind w:left="2268" w:hanging="2268"/>
      </w:pPr>
      <w:rPr>
        <w:rFonts w:hint="default"/>
      </w:rPr>
    </w:lvl>
  </w:abstractNum>
  <w:abstractNum w:abstractNumId="38" w15:restartNumberingAfterBreak="0">
    <w:nsid w:val="779C6EF2"/>
    <w:multiLevelType w:val="hybridMultilevel"/>
    <w:tmpl w:val="C5A497C4"/>
    <w:lvl w:ilvl="0" w:tplc="E6A26C46">
      <w:start w:val="1"/>
      <w:numFmt w:val="upperLetter"/>
      <w:pStyle w:val="Alpha"/>
      <w:lvlText w:val="Appendix %1."/>
      <w:lvlJc w:val="left"/>
      <w:pPr>
        <w:ind w:left="360" w:hanging="360"/>
      </w:pPr>
      <w:rPr>
        <w:rFonts w:ascii="Rift Soft Medium" w:hAnsi="Rift Soft Medium" w:hint="default"/>
        <w:color w:val="053572" w:themeColor="text2"/>
        <w:sz w:val="44"/>
        <w:u w:color="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1206283">
    <w:abstractNumId w:val="3"/>
  </w:num>
  <w:num w:numId="2" w16cid:durableId="545600677">
    <w:abstractNumId w:val="4"/>
  </w:num>
  <w:num w:numId="3" w16cid:durableId="1299147011">
    <w:abstractNumId w:val="5"/>
  </w:num>
  <w:num w:numId="4" w16cid:durableId="1501771948">
    <w:abstractNumId w:val="6"/>
  </w:num>
  <w:num w:numId="5" w16cid:durableId="556820789">
    <w:abstractNumId w:val="7"/>
  </w:num>
  <w:num w:numId="6" w16cid:durableId="2095126736">
    <w:abstractNumId w:val="8"/>
  </w:num>
  <w:num w:numId="7" w16cid:durableId="1435440616">
    <w:abstractNumId w:val="9"/>
  </w:num>
  <w:num w:numId="8" w16cid:durableId="1899240670">
    <w:abstractNumId w:val="10"/>
  </w:num>
  <w:num w:numId="9" w16cid:durableId="1607806446">
    <w:abstractNumId w:val="11"/>
  </w:num>
  <w:num w:numId="10" w16cid:durableId="614562843">
    <w:abstractNumId w:val="12"/>
  </w:num>
  <w:num w:numId="11" w16cid:durableId="1790003988">
    <w:abstractNumId w:val="13"/>
  </w:num>
  <w:num w:numId="12" w16cid:durableId="699361803">
    <w:abstractNumId w:val="14"/>
  </w:num>
  <w:num w:numId="13" w16cid:durableId="1925264602">
    <w:abstractNumId w:val="15"/>
  </w:num>
  <w:num w:numId="14" w16cid:durableId="1804107596">
    <w:abstractNumId w:val="32"/>
  </w:num>
  <w:num w:numId="15" w16cid:durableId="1244608247">
    <w:abstractNumId w:val="34"/>
  </w:num>
  <w:num w:numId="16" w16cid:durableId="1371999592">
    <w:abstractNumId w:val="37"/>
  </w:num>
  <w:num w:numId="17" w16cid:durableId="149310839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57425416">
    <w:abstractNumId w:val="33"/>
  </w:num>
  <w:num w:numId="19" w16cid:durableId="677805838">
    <w:abstractNumId w:val="18"/>
  </w:num>
  <w:num w:numId="20" w16cid:durableId="808669919">
    <w:abstractNumId w:val="38"/>
  </w:num>
  <w:num w:numId="21" w16cid:durableId="2109305949">
    <w:abstractNumId w:val="36"/>
  </w:num>
  <w:num w:numId="22" w16cid:durableId="2017027153">
    <w:abstractNumId w:val="21"/>
  </w:num>
  <w:num w:numId="23" w16cid:durableId="472677631">
    <w:abstractNumId w:val="23"/>
  </w:num>
  <w:num w:numId="24" w16cid:durableId="138811279">
    <w:abstractNumId w:val="31"/>
  </w:num>
  <w:num w:numId="25" w16cid:durableId="33164994">
    <w:abstractNumId w:val="28"/>
  </w:num>
  <w:num w:numId="26" w16cid:durableId="1527405014">
    <w:abstractNumId w:val="22"/>
  </w:num>
  <w:num w:numId="27" w16cid:durableId="721366901">
    <w:abstractNumId w:val="2"/>
  </w:num>
  <w:num w:numId="28" w16cid:durableId="627704080">
    <w:abstractNumId w:val="1"/>
  </w:num>
  <w:num w:numId="29" w16cid:durableId="601182175">
    <w:abstractNumId w:val="35"/>
  </w:num>
  <w:num w:numId="30" w16cid:durableId="2056201128">
    <w:abstractNumId w:val="26"/>
  </w:num>
  <w:num w:numId="31" w16cid:durableId="495345440">
    <w:abstractNumId w:val="19"/>
  </w:num>
  <w:num w:numId="32" w16cid:durableId="1370958787">
    <w:abstractNumId w:val="16"/>
  </w:num>
  <w:num w:numId="33" w16cid:durableId="1936090285">
    <w:abstractNumId w:val="24"/>
  </w:num>
  <w:num w:numId="34" w16cid:durableId="934023337">
    <w:abstractNumId w:val="30"/>
  </w:num>
  <w:num w:numId="35" w16cid:durableId="119734484">
    <w:abstractNumId w:val="25"/>
  </w:num>
  <w:num w:numId="36" w16cid:durableId="576986259">
    <w:abstractNumId w:val="29"/>
  </w:num>
  <w:num w:numId="37" w16cid:durableId="2029913688">
    <w:abstractNumId w:val="8"/>
    <w:lvlOverride w:ilvl="0">
      <w:startOverride w:val="1"/>
    </w:lvlOverride>
    <w:lvlOverride w:ilvl="1">
      <w:startOverride w:val="1"/>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36571488">
    <w:abstractNumId w:val="20"/>
  </w:num>
  <w:num w:numId="39" w16cid:durableId="1241016521">
    <w:abstractNumId w:val="17"/>
  </w:num>
  <w:num w:numId="40" w16cid:durableId="342587041">
    <w:abstractNumId w:val="27"/>
  </w:num>
  <w:num w:numId="41" w16cid:durableId="1615404855">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YyMTU3NDAxNzW1NDVX0lEKTi0uzszPAykwrwUAhoineCwAAAA="/>
  </w:docVars>
  <w:rsids>
    <w:rsidRoot w:val="008B0887"/>
    <w:rsid w:val="00002523"/>
    <w:rsid w:val="000051FA"/>
    <w:rsid w:val="0000529D"/>
    <w:rsid w:val="00026697"/>
    <w:rsid w:val="000274B9"/>
    <w:rsid w:val="000317D8"/>
    <w:rsid w:val="000413E8"/>
    <w:rsid w:val="00041AA5"/>
    <w:rsid w:val="00043AA9"/>
    <w:rsid w:val="00046703"/>
    <w:rsid w:val="00050F40"/>
    <w:rsid w:val="0006058A"/>
    <w:rsid w:val="000622EE"/>
    <w:rsid w:val="000716CA"/>
    <w:rsid w:val="000741B1"/>
    <w:rsid w:val="000751E4"/>
    <w:rsid w:val="0008241F"/>
    <w:rsid w:val="00083707"/>
    <w:rsid w:val="000A0C88"/>
    <w:rsid w:val="000A1CA1"/>
    <w:rsid w:val="000B6ED8"/>
    <w:rsid w:val="000C2EF9"/>
    <w:rsid w:val="000C3830"/>
    <w:rsid w:val="000E0419"/>
    <w:rsid w:val="000E0ECE"/>
    <w:rsid w:val="000E3C23"/>
    <w:rsid w:val="000E3CC6"/>
    <w:rsid w:val="000F2C3E"/>
    <w:rsid w:val="000F5311"/>
    <w:rsid w:val="000F58D9"/>
    <w:rsid w:val="00102448"/>
    <w:rsid w:val="00105940"/>
    <w:rsid w:val="0011350A"/>
    <w:rsid w:val="00127A63"/>
    <w:rsid w:val="00134ABC"/>
    <w:rsid w:val="0013593F"/>
    <w:rsid w:val="00143669"/>
    <w:rsid w:val="00144B1E"/>
    <w:rsid w:val="00150B28"/>
    <w:rsid w:val="00153DBC"/>
    <w:rsid w:val="00155088"/>
    <w:rsid w:val="00155875"/>
    <w:rsid w:val="00157D54"/>
    <w:rsid w:val="0016138F"/>
    <w:rsid w:val="00162890"/>
    <w:rsid w:val="00171C84"/>
    <w:rsid w:val="00172B87"/>
    <w:rsid w:val="001754EE"/>
    <w:rsid w:val="00177788"/>
    <w:rsid w:val="00181175"/>
    <w:rsid w:val="0018409C"/>
    <w:rsid w:val="00184DF9"/>
    <w:rsid w:val="00187BDB"/>
    <w:rsid w:val="00191389"/>
    <w:rsid w:val="001914EE"/>
    <w:rsid w:val="00193142"/>
    <w:rsid w:val="00193C35"/>
    <w:rsid w:val="0019637F"/>
    <w:rsid w:val="00196D76"/>
    <w:rsid w:val="001A1E8D"/>
    <w:rsid w:val="001B2FF4"/>
    <w:rsid w:val="001B4420"/>
    <w:rsid w:val="001C0C9D"/>
    <w:rsid w:val="001C32D6"/>
    <w:rsid w:val="001C4ACA"/>
    <w:rsid w:val="001C73B9"/>
    <w:rsid w:val="001D5B3C"/>
    <w:rsid w:val="001D6DA4"/>
    <w:rsid w:val="001E0E4B"/>
    <w:rsid w:val="001E2652"/>
    <w:rsid w:val="001F1009"/>
    <w:rsid w:val="001F322C"/>
    <w:rsid w:val="001F4D82"/>
    <w:rsid w:val="002036FF"/>
    <w:rsid w:val="002051EB"/>
    <w:rsid w:val="0020597E"/>
    <w:rsid w:val="002114D1"/>
    <w:rsid w:val="0021194E"/>
    <w:rsid w:val="002139E5"/>
    <w:rsid w:val="0021540D"/>
    <w:rsid w:val="00217E98"/>
    <w:rsid w:val="00220C8C"/>
    <w:rsid w:val="002258A8"/>
    <w:rsid w:val="00227295"/>
    <w:rsid w:val="00230C04"/>
    <w:rsid w:val="00241E2C"/>
    <w:rsid w:val="0024394C"/>
    <w:rsid w:val="0025401D"/>
    <w:rsid w:val="002620AE"/>
    <w:rsid w:val="00267358"/>
    <w:rsid w:val="002711CA"/>
    <w:rsid w:val="00272A4F"/>
    <w:rsid w:val="002749C2"/>
    <w:rsid w:val="002768A6"/>
    <w:rsid w:val="00276ECB"/>
    <w:rsid w:val="00294548"/>
    <w:rsid w:val="002973BD"/>
    <w:rsid w:val="002A32AB"/>
    <w:rsid w:val="002A3302"/>
    <w:rsid w:val="002A35C7"/>
    <w:rsid w:val="002A42BB"/>
    <w:rsid w:val="002A5F90"/>
    <w:rsid w:val="002A7C18"/>
    <w:rsid w:val="002B08F1"/>
    <w:rsid w:val="002B0995"/>
    <w:rsid w:val="002B2515"/>
    <w:rsid w:val="002B3CAA"/>
    <w:rsid w:val="002B512D"/>
    <w:rsid w:val="002B5D61"/>
    <w:rsid w:val="002C1FF1"/>
    <w:rsid w:val="002C2979"/>
    <w:rsid w:val="002D3FF2"/>
    <w:rsid w:val="002E20E6"/>
    <w:rsid w:val="002E2AB7"/>
    <w:rsid w:val="002F032E"/>
    <w:rsid w:val="002F6DBF"/>
    <w:rsid w:val="00300F4C"/>
    <w:rsid w:val="00306398"/>
    <w:rsid w:val="00310E72"/>
    <w:rsid w:val="00312098"/>
    <w:rsid w:val="00316B19"/>
    <w:rsid w:val="0032246E"/>
    <w:rsid w:val="003308B0"/>
    <w:rsid w:val="003315C4"/>
    <w:rsid w:val="00334D98"/>
    <w:rsid w:val="00341411"/>
    <w:rsid w:val="00344C23"/>
    <w:rsid w:val="00344C36"/>
    <w:rsid w:val="00351734"/>
    <w:rsid w:val="00363CB8"/>
    <w:rsid w:val="00364EE9"/>
    <w:rsid w:val="003722A2"/>
    <w:rsid w:val="00374359"/>
    <w:rsid w:val="00375C66"/>
    <w:rsid w:val="00376D43"/>
    <w:rsid w:val="0037750F"/>
    <w:rsid w:val="00377A38"/>
    <w:rsid w:val="00390CD4"/>
    <w:rsid w:val="00393987"/>
    <w:rsid w:val="00396BCB"/>
    <w:rsid w:val="00397A6D"/>
    <w:rsid w:val="003A084A"/>
    <w:rsid w:val="003A2A89"/>
    <w:rsid w:val="003A2DE3"/>
    <w:rsid w:val="003A3404"/>
    <w:rsid w:val="003A3C99"/>
    <w:rsid w:val="003A6058"/>
    <w:rsid w:val="003B13C6"/>
    <w:rsid w:val="003B5C9A"/>
    <w:rsid w:val="003B615C"/>
    <w:rsid w:val="003C4811"/>
    <w:rsid w:val="003D1C9A"/>
    <w:rsid w:val="003E5581"/>
    <w:rsid w:val="003F45B2"/>
    <w:rsid w:val="003F6B59"/>
    <w:rsid w:val="00405938"/>
    <w:rsid w:val="0040660C"/>
    <w:rsid w:val="004169F3"/>
    <w:rsid w:val="00422BA5"/>
    <w:rsid w:val="00423A84"/>
    <w:rsid w:val="00426F54"/>
    <w:rsid w:val="00431D61"/>
    <w:rsid w:val="00434F0D"/>
    <w:rsid w:val="0043589F"/>
    <w:rsid w:val="0044544A"/>
    <w:rsid w:val="00455E81"/>
    <w:rsid w:val="004573DA"/>
    <w:rsid w:val="00464243"/>
    <w:rsid w:val="00466260"/>
    <w:rsid w:val="0046689E"/>
    <w:rsid w:val="00473485"/>
    <w:rsid w:val="00480FC3"/>
    <w:rsid w:val="00484152"/>
    <w:rsid w:val="00490AF2"/>
    <w:rsid w:val="004915EF"/>
    <w:rsid w:val="00494799"/>
    <w:rsid w:val="00495E26"/>
    <w:rsid w:val="004A27C8"/>
    <w:rsid w:val="004A4F72"/>
    <w:rsid w:val="004B04E5"/>
    <w:rsid w:val="004B4AFD"/>
    <w:rsid w:val="004B7CAE"/>
    <w:rsid w:val="004C38FD"/>
    <w:rsid w:val="004D59A5"/>
    <w:rsid w:val="004E0208"/>
    <w:rsid w:val="004E1530"/>
    <w:rsid w:val="004E232C"/>
    <w:rsid w:val="004E587E"/>
    <w:rsid w:val="004F0690"/>
    <w:rsid w:val="004F3F48"/>
    <w:rsid w:val="004F7FA8"/>
    <w:rsid w:val="00501A6E"/>
    <w:rsid w:val="00503497"/>
    <w:rsid w:val="00503B5A"/>
    <w:rsid w:val="00513F8B"/>
    <w:rsid w:val="005210B0"/>
    <w:rsid w:val="00523DC9"/>
    <w:rsid w:val="00526CF2"/>
    <w:rsid w:val="005315C4"/>
    <w:rsid w:val="00531B1A"/>
    <w:rsid w:val="005350F7"/>
    <w:rsid w:val="00540D33"/>
    <w:rsid w:val="0054466C"/>
    <w:rsid w:val="00554CC9"/>
    <w:rsid w:val="00556B05"/>
    <w:rsid w:val="00556D7B"/>
    <w:rsid w:val="00562306"/>
    <w:rsid w:val="005643BD"/>
    <w:rsid w:val="005676FF"/>
    <w:rsid w:val="005709EF"/>
    <w:rsid w:val="00570E61"/>
    <w:rsid w:val="00572CBA"/>
    <w:rsid w:val="00574474"/>
    <w:rsid w:val="005749DA"/>
    <w:rsid w:val="00575458"/>
    <w:rsid w:val="00576403"/>
    <w:rsid w:val="005776D9"/>
    <w:rsid w:val="005818AE"/>
    <w:rsid w:val="005877F6"/>
    <w:rsid w:val="00593427"/>
    <w:rsid w:val="005A28F5"/>
    <w:rsid w:val="005A692D"/>
    <w:rsid w:val="005C754B"/>
    <w:rsid w:val="005C7AB1"/>
    <w:rsid w:val="005E423D"/>
    <w:rsid w:val="005E6430"/>
    <w:rsid w:val="005E76F9"/>
    <w:rsid w:val="005F6832"/>
    <w:rsid w:val="006039EB"/>
    <w:rsid w:val="006069C4"/>
    <w:rsid w:val="0061336C"/>
    <w:rsid w:val="00614FF7"/>
    <w:rsid w:val="0061615C"/>
    <w:rsid w:val="00627C8E"/>
    <w:rsid w:val="006306B7"/>
    <w:rsid w:val="0063566D"/>
    <w:rsid w:val="0063604E"/>
    <w:rsid w:val="006403CC"/>
    <w:rsid w:val="00641AF9"/>
    <w:rsid w:val="006432CD"/>
    <w:rsid w:val="00645611"/>
    <w:rsid w:val="00652184"/>
    <w:rsid w:val="006523E2"/>
    <w:rsid w:val="00652535"/>
    <w:rsid w:val="00660CEF"/>
    <w:rsid w:val="00664E5E"/>
    <w:rsid w:val="00667CB3"/>
    <w:rsid w:val="0067044D"/>
    <w:rsid w:val="00670903"/>
    <w:rsid w:val="00672208"/>
    <w:rsid w:val="0067239C"/>
    <w:rsid w:val="0068154D"/>
    <w:rsid w:val="00684AA9"/>
    <w:rsid w:val="006A0AC3"/>
    <w:rsid w:val="006A2679"/>
    <w:rsid w:val="006A3A89"/>
    <w:rsid w:val="006A7E31"/>
    <w:rsid w:val="006B2076"/>
    <w:rsid w:val="006B2FA7"/>
    <w:rsid w:val="006B3567"/>
    <w:rsid w:val="006B6152"/>
    <w:rsid w:val="006D593C"/>
    <w:rsid w:val="006D6BFF"/>
    <w:rsid w:val="006D731A"/>
    <w:rsid w:val="006E68B0"/>
    <w:rsid w:val="006F0A60"/>
    <w:rsid w:val="006F26CA"/>
    <w:rsid w:val="00715FBD"/>
    <w:rsid w:val="007162AC"/>
    <w:rsid w:val="00725A3A"/>
    <w:rsid w:val="00732AD4"/>
    <w:rsid w:val="00737E82"/>
    <w:rsid w:val="0074369B"/>
    <w:rsid w:val="00744DCA"/>
    <w:rsid w:val="00746722"/>
    <w:rsid w:val="00752A8D"/>
    <w:rsid w:val="007535FC"/>
    <w:rsid w:val="0075523E"/>
    <w:rsid w:val="00767E6C"/>
    <w:rsid w:val="00770582"/>
    <w:rsid w:val="00772144"/>
    <w:rsid w:val="007753D8"/>
    <w:rsid w:val="00782842"/>
    <w:rsid w:val="00783C95"/>
    <w:rsid w:val="00786A5A"/>
    <w:rsid w:val="00792DC7"/>
    <w:rsid w:val="0079583A"/>
    <w:rsid w:val="00795A11"/>
    <w:rsid w:val="007A121C"/>
    <w:rsid w:val="007A33CA"/>
    <w:rsid w:val="007B37E5"/>
    <w:rsid w:val="007B6DF3"/>
    <w:rsid w:val="007C5AA1"/>
    <w:rsid w:val="007E4CD6"/>
    <w:rsid w:val="007E54AE"/>
    <w:rsid w:val="007F5442"/>
    <w:rsid w:val="00800BCD"/>
    <w:rsid w:val="00800E26"/>
    <w:rsid w:val="0080139E"/>
    <w:rsid w:val="00801FE3"/>
    <w:rsid w:val="00805348"/>
    <w:rsid w:val="0080549D"/>
    <w:rsid w:val="00806037"/>
    <w:rsid w:val="00815F70"/>
    <w:rsid w:val="00831001"/>
    <w:rsid w:val="00833001"/>
    <w:rsid w:val="00843077"/>
    <w:rsid w:val="00846C95"/>
    <w:rsid w:val="00847E9D"/>
    <w:rsid w:val="00852F96"/>
    <w:rsid w:val="00862AE1"/>
    <w:rsid w:val="00862AF0"/>
    <w:rsid w:val="00876073"/>
    <w:rsid w:val="00881B9B"/>
    <w:rsid w:val="00882841"/>
    <w:rsid w:val="00883750"/>
    <w:rsid w:val="00885135"/>
    <w:rsid w:val="008932C9"/>
    <w:rsid w:val="008A64AD"/>
    <w:rsid w:val="008B0887"/>
    <w:rsid w:val="008B2F0D"/>
    <w:rsid w:val="008B70F6"/>
    <w:rsid w:val="008B776D"/>
    <w:rsid w:val="008C592C"/>
    <w:rsid w:val="008D37DE"/>
    <w:rsid w:val="008E12F6"/>
    <w:rsid w:val="008E3838"/>
    <w:rsid w:val="008E52DA"/>
    <w:rsid w:val="008F0909"/>
    <w:rsid w:val="008F6882"/>
    <w:rsid w:val="00904EE9"/>
    <w:rsid w:val="009105B7"/>
    <w:rsid w:val="00910F11"/>
    <w:rsid w:val="009147A4"/>
    <w:rsid w:val="009236A2"/>
    <w:rsid w:val="00936D95"/>
    <w:rsid w:val="00942E35"/>
    <w:rsid w:val="00952AD4"/>
    <w:rsid w:val="00954350"/>
    <w:rsid w:val="00962988"/>
    <w:rsid w:val="00963D28"/>
    <w:rsid w:val="00974455"/>
    <w:rsid w:val="009753EA"/>
    <w:rsid w:val="009803B5"/>
    <w:rsid w:val="00980F9B"/>
    <w:rsid w:val="00985305"/>
    <w:rsid w:val="00985BB4"/>
    <w:rsid w:val="00986EA0"/>
    <w:rsid w:val="00991061"/>
    <w:rsid w:val="009933E0"/>
    <w:rsid w:val="00994030"/>
    <w:rsid w:val="0099457C"/>
    <w:rsid w:val="009977A4"/>
    <w:rsid w:val="009A24AC"/>
    <w:rsid w:val="009A575C"/>
    <w:rsid w:val="009C0EA6"/>
    <w:rsid w:val="009C6B38"/>
    <w:rsid w:val="009D2FB6"/>
    <w:rsid w:val="009E5482"/>
    <w:rsid w:val="009E5DB3"/>
    <w:rsid w:val="009F4BC0"/>
    <w:rsid w:val="009F678F"/>
    <w:rsid w:val="00A0378C"/>
    <w:rsid w:val="00A04910"/>
    <w:rsid w:val="00A078C2"/>
    <w:rsid w:val="00A10CA0"/>
    <w:rsid w:val="00A10D4E"/>
    <w:rsid w:val="00A1487D"/>
    <w:rsid w:val="00A14F20"/>
    <w:rsid w:val="00A15B19"/>
    <w:rsid w:val="00A23C10"/>
    <w:rsid w:val="00A33424"/>
    <w:rsid w:val="00A33B7B"/>
    <w:rsid w:val="00A362DE"/>
    <w:rsid w:val="00A406D2"/>
    <w:rsid w:val="00A41D70"/>
    <w:rsid w:val="00A4257C"/>
    <w:rsid w:val="00A46573"/>
    <w:rsid w:val="00A46D2C"/>
    <w:rsid w:val="00A46E2F"/>
    <w:rsid w:val="00A51F49"/>
    <w:rsid w:val="00A53C8F"/>
    <w:rsid w:val="00A5705E"/>
    <w:rsid w:val="00A57F79"/>
    <w:rsid w:val="00A6205A"/>
    <w:rsid w:val="00A63589"/>
    <w:rsid w:val="00A7034E"/>
    <w:rsid w:val="00A80BAE"/>
    <w:rsid w:val="00A82B88"/>
    <w:rsid w:val="00A832F4"/>
    <w:rsid w:val="00A83BC4"/>
    <w:rsid w:val="00A85B8D"/>
    <w:rsid w:val="00A95C32"/>
    <w:rsid w:val="00A96735"/>
    <w:rsid w:val="00AA0F6E"/>
    <w:rsid w:val="00AA11AC"/>
    <w:rsid w:val="00AA5DA7"/>
    <w:rsid w:val="00AB1E20"/>
    <w:rsid w:val="00AB5038"/>
    <w:rsid w:val="00AB6E58"/>
    <w:rsid w:val="00AB79BD"/>
    <w:rsid w:val="00AB7C6D"/>
    <w:rsid w:val="00AC29AB"/>
    <w:rsid w:val="00AE0469"/>
    <w:rsid w:val="00AE0A72"/>
    <w:rsid w:val="00AE120B"/>
    <w:rsid w:val="00AE2204"/>
    <w:rsid w:val="00AF718D"/>
    <w:rsid w:val="00B010C4"/>
    <w:rsid w:val="00B02B47"/>
    <w:rsid w:val="00B12E92"/>
    <w:rsid w:val="00B42FC3"/>
    <w:rsid w:val="00B45EFD"/>
    <w:rsid w:val="00B51AF9"/>
    <w:rsid w:val="00B53763"/>
    <w:rsid w:val="00B54CD6"/>
    <w:rsid w:val="00B571BA"/>
    <w:rsid w:val="00B65B28"/>
    <w:rsid w:val="00B67621"/>
    <w:rsid w:val="00B71E6A"/>
    <w:rsid w:val="00B72CF6"/>
    <w:rsid w:val="00B73BF6"/>
    <w:rsid w:val="00B803B6"/>
    <w:rsid w:val="00B8093C"/>
    <w:rsid w:val="00B85543"/>
    <w:rsid w:val="00B85AD9"/>
    <w:rsid w:val="00B87A6C"/>
    <w:rsid w:val="00B90C45"/>
    <w:rsid w:val="00B93F17"/>
    <w:rsid w:val="00B97387"/>
    <w:rsid w:val="00BA1594"/>
    <w:rsid w:val="00BA3F6A"/>
    <w:rsid w:val="00BA5044"/>
    <w:rsid w:val="00BA585D"/>
    <w:rsid w:val="00BA6418"/>
    <w:rsid w:val="00BB59E8"/>
    <w:rsid w:val="00BC003D"/>
    <w:rsid w:val="00BC34AE"/>
    <w:rsid w:val="00BC6E39"/>
    <w:rsid w:val="00BD573A"/>
    <w:rsid w:val="00BD7998"/>
    <w:rsid w:val="00BE0286"/>
    <w:rsid w:val="00BE0CCC"/>
    <w:rsid w:val="00BE5299"/>
    <w:rsid w:val="00BE7C88"/>
    <w:rsid w:val="00BF4B9E"/>
    <w:rsid w:val="00C063D8"/>
    <w:rsid w:val="00C07C0D"/>
    <w:rsid w:val="00C2139E"/>
    <w:rsid w:val="00C22F89"/>
    <w:rsid w:val="00C2344D"/>
    <w:rsid w:val="00C26327"/>
    <w:rsid w:val="00C2664B"/>
    <w:rsid w:val="00C2694D"/>
    <w:rsid w:val="00C27BE5"/>
    <w:rsid w:val="00C410CC"/>
    <w:rsid w:val="00C44477"/>
    <w:rsid w:val="00C46EE4"/>
    <w:rsid w:val="00C5313F"/>
    <w:rsid w:val="00C53BAC"/>
    <w:rsid w:val="00C54B21"/>
    <w:rsid w:val="00C60549"/>
    <w:rsid w:val="00C6211D"/>
    <w:rsid w:val="00C62B2D"/>
    <w:rsid w:val="00C6679C"/>
    <w:rsid w:val="00C6751E"/>
    <w:rsid w:val="00C677C7"/>
    <w:rsid w:val="00C8284A"/>
    <w:rsid w:val="00C84A2D"/>
    <w:rsid w:val="00CA1C51"/>
    <w:rsid w:val="00CA4E18"/>
    <w:rsid w:val="00CB0033"/>
    <w:rsid w:val="00CB54CF"/>
    <w:rsid w:val="00CB565F"/>
    <w:rsid w:val="00CB73B5"/>
    <w:rsid w:val="00CC265E"/>
    <w:rsid w:val="00CC39E0"/>
    <w:rsid w:val="00CC6ABB"/>
    <w:rsid w:val="00CC6D2C"/>
    <w:rsid w:val="00CC7A76"/>
    <w:rsid w:val="00CD3AAC"/>
    <w:rsid w:val="00CD79DD"/>
    <w:rsid w:val="00CF056F"/>
    <w:rsid w:val="00CF1962"/>
    <w:rsid w:val="00CF4BB2"/>
    <w:rsid w:val="00D0063A"/>
    <w:rsid w:val="00D01B06"/>
    <w:rsid w:val="00D075CA"/>
    <w:rsid w:val="00D23575"/>
    <w:rsid w:val="00D23D91"/>
    <w:rsid w:val="00D25300"/>
    <w:rsid w:val="00D2702A"/>
    <w:rsid w:val="00D27354"/>
    <w:rsid w:val="00D32A8E"/>
    <w:rsid w:val="00D366FC"/>
    <w:rsid w:val="00D4188F"/>
    <w:rsid w:val="00D4245B"/>
    <w:rsid w:val="00D441D6"/>
    <w:rsid w:val="00D456E9"/>
    <w:rsid w:val="00D4579E"/>
    <w:rsid w:val="00D46027"/>
    <w:rsid w:val="00D46533"/>
    <w:rsid w:val="00D47554"/>
    <w:rsid w:val="00D510A9"/>
    <w:rsid w:val="00D546DC"/>
    <w:rsid w:val="00D56A25"/>
    <w:rsid w:val="00D63984"/>
    <w:rsid w:val="00D72615"/>
    <w:rsid w:val="00D72D97"/>
    <w:rsid w:val="00D83040"/>
    <w:rsid w:val="00D85F48"/>
    <w:rsid w:val="00DA71D3"/>
    <w:rsid w:val="00DB4704"/>
    <w:rsid w:val="00DB476C"/>
    <w:rsid w:val="00DB79E2"/>
    <w:rsid w:val="00DC0F99"/>
    <w:rsid w:val="00DD0128"/>
    <w:rsid w:val="00DD1B4C"/>
    <w:rsid w:val="00DD2F88"/>
    <w:rsid w:val="00DD3623"/>
    <w:rsid w:val="00DD4A73"/>
    <w:rsid w:val="00DD587C"/>
    <w:rsid w:val="00DF3F9F"/>
    <w:rsid w:val="00DF40C9"/>
    <w:rsid w:val="00E04BF6"/>
    <w:rsid w:val="00E079BC"/>
    <w:rsid w:val="00E10B08"/>
    <w:rsid w:val="00E21C1F"/>
    <w:rsid w:val="00E23893"/>
    <w:rsid w:val="00E25DCF"/>
    <w:rsid w:val="00E358B7"/>
    <w:rsid w:val="00E37377"/>
    <w:rsid w:val="00E44C3F"/>
    <w:rsid w:val="00E450D3"/>
    <w:rsid w:val="00E51FB2"/>
    <w:rsid w:val="00E53385"/>
    <w:rsid w:val="00E5571C"/>
    <w:rsid w:val="00E601DE"/>
    <w:rsid w:val="00E6039A"/>
    <w:rsid w:val="00E65671"/>
    <w:rsid w:val="00E67C3F"/>
    <w:rsid w:val="00E7019E"/>
    <w:rsid w:val="00E842FE"/>
    <w:rsid w:val="00E9259E"/>
    <w:rsid w:val="00E952DD"/>
    <w:rsid w:val="00E96299"/>
    <w:rsid w:val="00E96C20"/>
    <w:rsid w:val="00EA21DB"/>
    <w:rsid w:val="00EA30A2"/>
    <w:rsid w:val="00EB2070"/>
    <w:rsid w:val="00EB4CF4"/>
    <w:rsid w:val="00EB585E"/>
    <w:rsid w:val="00EB795D"/>
    <w:rsid w:val="00ED10D8"/>
    <w:rsid w:val="00ED5498"/>
    <w:rsid w:val="00EE0DA0"/>
    <w:rsid w:val="00EF048B"/>
    <w:rsid w:val="00F12A51"/>
    <w:rsid w:val="00F12E47"/>
    <w:rsid w:val="00F14707"/>
    <w:rsid w:val="00F23723"/>
    <w:rsid w:val="00F41B77"/>
    <w:rsid w:val="00F47346"/>
    <w:rsid w:val="00F47518"/>
    <w:rsid w:val="00F51639"/>
    <w:rsid w:val="00F53EC1"/>
    <w:rsid w:val="00F561E3"/>
    <w:rsid w:val="00F57E07"/>
    <w:rsid w:val="00F622D7"/>
    <w:rsid w:val="00F656F9"/>
    <w:rsid w:val="00F65DD3"/>
    <w:rsid w:val="00F663ED"/>
    <w:rsid w:val="00F724A9"/>
    <w:rsid w:val="00F7299B"/>
    <w:rsid w:val="00F805C5"/>
    <w:rsid w:val="00F911F8"/>
    <w:rsid w:val="00F93A68"/>
    <w:rsid w:val="00FA39DF"/>
    <w:rsid w:val="00FA7500"/>
    <w:rsid w:val="00FB51D3"/>
    <w:rsid w:val="00FB58DE"/>
    <w:rsid w:val="00FD4291"/>
    <w:rsid w:val="00FD42FA"/>
    <w:rsid w:val="00FE3500"/>
    <w:rsid w:val="00FF3465"/>
    <w:rsid w:val="3FFE632A"/>
    <w:rsid w:val="5A40B8E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E52D97"/>
  <w15:chartTrackingRefBased/>
  <w15:docId w15:val="{DE758FCB-8758-443C-8D7C-CA39D39EB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1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423D"/>
    <w:rPr>
      <w:rFonts w:ascii="Franklin Gothic Book" w:eastAsia="Times New Roman" w:hAnsi="Franklin Gothic Book" w:cs="Times New Roman"/>
      <w:color w:val="4A4D56" w:themeColor="text1"/>
      <w:lang w:val="en-US"/>
    </w:rPr>
  </w:style>
  <w:style w:type="paragraph" w:styleId="Heading1">
    <w:name w:val="heading 1"/>
    <w:next w:val="Normal"/>
    <w:uiPriority w:val="9"/>
    <w:qFormat/>
    <w:rsid w:val="00CB73B5"/>
    <w:pPr>
      <w:keepNext/>
      <w:keepLines/>
      <w:pageBreakBefore/>
      <w:numPr>
        <w:numId w:val="6"/>
      </w:numPr>
      <w:suppressAutoHyphens/>
      <w:spacing w:before="300" w:after="240" w:line="240" w:lineRule="auto"/>
      <w:outlineLvl w:val="0"/>
    </w:pPr>
    <w:rPr>
      <w:rFonts w:ascii="Rift Soft Medium" w:eastAsia="Times New Roman" w:hAnsi="Rift Soft Medium" w:cs="Times New Roman"/>
      <w:color w:val="053572"/>
      <w:sz w:val="44"/>
      <w:szCs w:val="24"/>
      <w:lang w:val="en-US"/>
    </w:rPr>
  </w:style>
  <w:style w:type="paragraph" w:styleId="Heading2">
    <w:name w:val="heading 2"/>
    <w:basedOn w:val="Heading1"/>
    <w:next w:val="Normal"/>
    <w:uiPriority w:val="9"/>
    <w:qFormat/>
    <w:rsid w:val="001754EE"/>
    <w:pPr>
      <w:pageBreakBefore w:val="0"/>
      <w:numPr>
        <w:ilvl w:val="1"/>
      </w:numPr>
      <w:outlineLvl w:val="1"/>
    </w:pPr>
    <w:rPr>
      <w:color w:val="416DCB" w:themeColor="accent1" w:themeTint="99"/>
      <w:sz w:val="40"/>
    </w:rPr>
  </w:style>
  <w:style w:type="paragraph" w:styleId="Heading3">
    <w:name w:val="heading 3"/>
    <w:basedOn w:val="Heading1"/>
    <w:next w:val="Normal"/>
    <w:link w:val="Heading3Char"/>
    <w:uiPriority w:val="9"/>
    <w:qFormat/>
    <w:rsid w:val="008B776D"/>
    <w:pPr>
      <w:pageBreakBefore w:val="0"/>
      <w:numPr>
        <w:ilvl w:val="2"/>
      </w:numPr>
      <w:outlineLvl w:val="2"/>
    </w:pPr>
    <w:rPr>
      <w:color w:val="1FA9E1" w:themeColor="accent3"/>
      <w:sz w:val="36"/>
    </w:rPr>
  </w:style>
  <w:style w:type="paragraph" w:styleId="Heading4">
    <w:name w:val="heading 4"/>
    <w:basedOn w:val="Normal"/>
    <w:link w:val="Heading4Char"/>
    <w:uiPriority w:val="9"/>
    <w:qFormat/>
    <w:rsid w:val="00473485"/>
    <w:pPr>
      <w:spacing w:before="240" w:after="180"/>
      <w:outlineLvl w:val="3"/>
    </w:pPr>
    <w:rPr>
      <w:rFonts w:ascii="Rift Soft Medium" w:hAnsi="Rift Soft Medium" w:cs="Arial"/>
      <w:bCs/>
      <w:color w:val="053572" w:themeColor="text2"/>
      <w:sz w:val="32"/>
      <w:szCs w:val="24"/>
    </w:rPr>
  </w:style>
  <w:style w:type="paragraph" w:styleId="Heading5">
    <w:name w:val="heading 5"/>
    <w:basedOn w:val="Heading4"/>
    <w:link w:val="Heading5Char"/>
    <w:uiPriority w:val="9"/>
    <w:qFormat/>
    <w:rsid w:val="00A7034E"/>
    <w:pPr>
      <w:spacing w:after="160"/>
      <w:outlineLvl w:val="4"/>
    </w:pPr>
    <w:rPr>
      <w:rFonts w:asciiTheme="majorHAnsi" w:hAnsiTheme="majorHAnsi"/>
      <w:iCs/>
      <w:color w:val="416DCB" w:themeColor="accent1" w:themeTint="99"/>
      <w:sz w:val="26"/>
      <w:szCs w:val="22"/>
    </w:rPr>
  </w:style>
  <w:style w:type="paragraph" w:styleId="Heading6">
    <w:name w:val="heading 6"/>
    <w:next w:val="Normal"/>
    <w:uiPriority w:val="9"/>
    <w:qFormat/>
    <w:rsid w:val="00A7034E"/>
    <w:pPr>
      <w:spacing w:after="120"/>
      <w:outlineLvl w:val="5"/>
    </w:pPr>
    <w:rPr>
      <w:rFonts w:ascii="Franklin Gothic Medium" w:eastAsia="Times New Roman" w:hAnsi="Franklin Gothic Medium" w:cs="Arial"/>
      <w:bCs/>
      <w:iCs/>
      <w:color w:val="1FA9E1" w:themeColor="accent3"/>
      <w:sz w:val="24"/>
      <w:szCs w:val="21"/>
      <w:lang w:val="en-US"/>
    </w:rPr>
  </w:style>
  <w:style w:type="paragraph" w:styleId="Heading7">
    <w:name w:val="heading 7"/>
    <w:aliases w:val="Appendix Alpha,Appendix Level 1"/>
    <w:basedOn w:val="Heading6"/>
    <w:next w:val="Normal"/>
    <w:uiPriority w:val="2"/>
    <w:qFormat/>
    <w:rsid w:val="00E37377"/>
    <w:pPr>
      <w:pageBreakBefore/>
      <w:spacing w:line="240" w:lineRule="auto"/>
      <w:outlineLvl w:val="6"/>
    </w:pPr>
    <w:rPr>
      <w:rFonts w:asciiTheme="majorHAnsi" w:hAnsiTheme="majorHAnsi"/>
      <w:color w:val="78CBED" w:themeColor="accent3" w:themeTint="99"/>
      <w:sz w:val="22"/>
      <w:szCs w:val="36"/>
    </w:rPr>
  </w:style>
  <w:style w:type="paragraph" w:styleId="Heading8">
    <w:name w:val="heading 8"/>
    <w:aliases w:val="Appendix Level 2"/>
    <w:basedOn w:val="Heading7"/>
    <w:next w:val="Normal"/>
    <w:uiPriority w:val="2"/>
    <w:qFormat/>
    <w:rsid w:val="00E37377"/>
    <w:pPr>
      <w:pageBreakBefore w:val="0"/>
      <w:outlineLvl w:val="7"/>
    </w:pPr>
    <w:rPr>
      <w:color w:val="4A4D56" w:themeColor="text1"/>
    </w:rPr>
  </w:style>
  <w:style w:type="paragraph" w:styleId="Heading9">
    <w:name w:val="heading 9"/>
    <w:aliases w:val="Appendix Level 3"/>
    <w:basedOn w:val="Heading8"/>
    <w:next w:val="Normal"/>
    <w:uiPriority w:val="2"/>
    <w:qFormat/>
    <w:rsid w:val="00E37377"/>
    <w:pPr>
      <w:numPr>
        <w:ilvl w:val="2"/>
      </w:numPr>
      <w:outlineLvl w:val="8"/>
    </w:pPr>
    <w:rPr>
      <w:rFonts w:ascii="Franklin Gothic Book" w:hAnsi="Franklin Gothic Book"/>
      <w:color w:val="053572"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aliases w:val="Footer Right"/>
    <w:basedOn w:val="Normal"/>
    <w:next w:val="Normal"/>
    <w:link w:val="FooterChar"/>
    <w:uiPriority w:val="69"/>
    <w:rsid w:val="00732AD4"/>
    <w:pPr>
      <w:tabs>
        <w:tab w:val="right" w:pos="4320"/>
        <w:tab w:val="right" w:pos="9360"/>
      </w:tabs>
      <w:spacing w:after="0"/>
      <w:jc w:val="right"/>
    </w:pPr>
    <w:rPr>
      <w:noProof/>
      <w:color w:val="A6A6A6" w:themeColor="background1" w:themeShade="A6"/>
      <w:sz w:val="20"/>
      <w:szCs w:val="20"/>
    </w:rPr>
  </w:style>
  <w:style w:type="character" w:customStyle="1" w:styleId="FooterChar">
    <w:name w:val="Footer Char"/>
    <w:aliases w:val="Footer Right Char"/>
    <w:basedOn w:val="DefaultParagraphFont"/>
    <w:link w:val="Footer"/>
    <w:uiPriority w:val="69"/>
    <w:rsid w:val="00732AD4"/>
    <w:rPr>
      <w:rFonts w:ascii="Franklin Gothic Book" w:eastAsia="Times New Roman" w:hAnsi="Franklin Gothic Book" w:cs="Times New Roman"/>
      <w:noProof/>
      <w:color w:val="A6A6A6" w:themeColor="background1" w:themeShade="A6"/>
      <w:sz w:val="20"/>
      <w:szCs w:val="20"/>
      <w:lang w:val="en-US"/>
    </w:rPr>
  </w:style>
  <w:style w:type="paragraph" w:styleId="TOAHeading">
    <w:name w:val="toa heading"/>
    <w:basedOn w:val="TableofFigures"/>
    <w:next w:val="Normal"/>
    <w:uiPriority w:val="99"/>
    <w:unhideWhenUsed/>
    <w:rsid w:val="00C677C7"/>
    <w:pPr>
      <w:ind w:right="-4"/>
    </w:pPr>
    <w:rPr>
      <w:rFonts w:ascii="Rift Soft" w:hAnsi="Rift Soft"/>
      <w:color w:val="053572"/>
      <w:sz w:val="48"/>
      <w:szCs w:val="48"/>
    </w:rPr>
  </w:style>
  <w:style w:type="character" w:styleId="Strong">
    <w:name w:val="Strong"/>
    <w:aliases w:val="Resume Style 1,Bold CTRL+B"/>
    <w:qFormat/>
    <w:rsid w:val="00473485"/>
    <w:rPr>
      <w:rFonts w:ascii="Franklin Gothic Medium" w:hAnsi="Franklin Gothic Medium"/>
      <w:color w:val="053572" w:themeColor="text2"/>
      <w:sz w:val="24"/>
    </w:rPr>
  </w:style>
  <w:style w:type="paragraph" w:styleId="BalloonText">
    <w:name w:val="Balloon Text"/>
    <w:basedOn w:val="Normal"/>
    <w:semiHidden/>
    <w:rsid w:val="00B51ADD"/>
    <w:rPr>
      <w:rFonts w:ascii="Tahoma" w:hAnsi="Tahoma" w:cs="Tahoma"/>
      <w:sz w:val="16"/>
      <w:szCs w:val="16"/>
    </w:rPr>
  </w:style>
  <w:style w:type="paragraph" w:styleId="BodyText">
    <w:name w:val="Body Text"/>
    <w:aliases w:val="bt,body text,Body Text Char Char Char Char Char Char Char Char Char Char Char Char Char Char Char,Body Text1 Char Char Char Char,Body Text Char Char1 Char Char Char Char Char Char,Body Text Char Char,bt Char,Body Text Char1 Char,Memo Body Text"/>
    <w:basedOn w:val="Normal"/>
    <w:link w:val="BodyTextChar"/>
    <w:qFormat/>
    <w:rsid w:val="001F4D82"/>
  </w:style>
  <w:style w:type="paragraph" w:customStyle="1" w:styleId="Bullet1">
    <w:name w:val="Bullet 1"/>
    <w:basedOn w:val="Normal"/>
    <w:next w:val="Normal"/>
    <w:uiPriority w:val="99"/>
    <w:semiHidden/>
    <w:qFormat/>
    <w:rsid w:val="00F54AE8"/>
    <w:pPr>
      <w:numPr>
        <w:numId w:val="1"/>
      </w:numPr>
      <w:tabs>
        <w:tab w:val="num" w:pos="360"/>
      </w:tabs>
      <w:spacing w:after="120"/>
      <w:ind w:left="0" w:firstLine="0"/>
    </w:pPr>
  </w:style>
  <w:style w:type="paragraph" w:customStyle="1" w:styleId="Bullet2">
    <w:name w:val="Bullet 2"/>
    <w:basedOn w:val="Normal"/>
    <w:next w:val="Normal"/>
    <w:uiPriority w:val="99"/>
    <w:semiHidden/>
    <w:qFormat/>
    <w:rsid w:val="00F54AE8"/>
    <w:pPr>
      <w:numPr>
        <w:ilvl w:val="1"/>
        <w:numId w:val="2"/>
      </w:numPr>
      <w:tabs>
        <w:tab w:val="num" w:pos="360"/>
      </w:tabs>
      <w:spacing w:after="120"/>
      <w:ind w:left="0" w:firstLine="0"/>
    </w:pPr>
  </w:style>
  <w:style w:type="paragraph" w:customStyle="1" w:styleId="Bullet3">
    <w:name w:val="Bullet 3"/>
    <w:basedOn w:val="Normal"/>
    <w:next w:val="Normal"/>
    <w:uiPriority w:val="99"/>
    <w:semiHidden/>
    <w:qFormat/>
    <w:rsid w:val="00F54AE8"/>
    <w:pPr>
      <w:numPr>
        <w:ilvl w:val="2"/>
        <w:numId w:val="3"/>
      </w:numPr>
      <w:spacing w:after="120"/>
    </w:pPr>
  </w:style>
  <w:style w:type="paragraph" w:styleId="Caption">
    <w:name w:val="caption"/>
    <w:link w:val="CaptionChar"/>
    <w:autoRedefine/>
    <w:uiPriority w:val="35"/>
    <w:qFormat/>
    <w:rsid w:val="0044544A"/>
    <w:pPr>
      <w:keepNext/>
      <w:jc w:val="center"/>
    </w:pPr>
    <w:rPr>
      <w:rFonts w:ascii="Franklin Gothic Book" w:eastAsia="Times New Roman" w:hAnsi="Franklin Gothic Book" w:cs="Times New Roman"/>
      <w:bCs/>
      <w:color w:val="4A4D56" w:themeColor="text1"/>
      <w:szCs w:val="20"/>
      <w:lang w:val="en-US"/>
    </w:rPr>
  </w:style>
  <w:style w:type="paragraph" w:customStyle="1" w:styleId="CaptionFigure">
    <w:name w:val="Caption Figure"/>
    <w:uiPriority w:val="99"/>
    <w:semiHidden/>
    <w:qFormat/>
    <w:locked/>
    <w:rsid w:val="000C2EF9"/>
    <w:pPr>
      <w:keepNext/>
      <w:numPr>
        <w:numId w:val="4"/>
      </w:numPr>
      <w:spacing w:before="200" w:after="80" w:line="240" w:lineRule="auto"/>
      <w:jc w:val="center"/>
    </w:pPr>
    <w:rPr>
      <w:rFonts w:eastAsia="Times New Roman" w:cs="Times New Roman"/>
      <w:bCs/>
      <w:color w:val="4A4D56" w:themeColor="text1"/>
      <w:szCs w:val="20"/>
      <w:lang w:val="en-US"/>
    </w:rPr>
  </w:style>
  <w:style w:type="paragraph" w:customStyle="1" w:styleId="CaptionTable">
    <w:name w:val="Caption Table"/>
    <w:uiPriority w:val="99"/>
    <w:semiHidden/>
    <w:qFormat/>
    <w:locked/>
    <w:rsid w:val="000C2EF9"/>
    <w:pPr>
      <w:keepNext/>
      <w:numPr>
        <w:numId w:val="5"/>
      </w:numPr>
      <w:spacing w:before="200" w:after="80" w:line="240" w:lineRule="auto"/>
      <w:jc w:val="center"/>
    </w:pPr>
    <w:rPr>
      <w:rFonts w:eastAsia="Times New Roman" w:cs="Times New Roman"/>
      <w:bCs/>
      <w:color w:val="4A4D56" w:themeColor="text1"/>
      <w:szCs w:val="20"/>
      <w:lang w:val="en-US"/>
    </w:rPr>
  </w:style>
  <w:style w:type="paragraph" w:customStyle="1" w:styleId="CenterTableText">
    <w:name w:val="Center Table Text"/>
    <w:uiPriority w:val="14"/>
    <w:semiHidden/>
    <w:rsid w:val="00BD0DC6"/>
    <w:pPr>
      <w:spacing w:after="0" w:line="240" w:lineRule="auto"/>
      <w:jc w:val="center"/>
    </w:pPr>
    <w:rPr>
      <w:rFonts w:ascii="Franklin Gothic Book" w:eastAsia="Times New Roman" w:hAnsi="Franklin Gothic Book" w:cs="Times New Roman"/>
      <w:sz w:val="20"/>
      <w:lang w:val="en-US"/>
    </w:rPr>
  </w:style>
  <w:style w:type="paragraph" w:customStyle="1" w:styleId="TOC3Style">
    <w:name w:val="TOC 3 Style"/>
    <w:basedOn w:val="TOC3"/>
    <w:rsid w:val="001C4ACA"/>
    <w:pPr>
      <w:ind w:right="-4"/>
    </w:pPr>
    <w:rPr>
      <w:szCs w:val="20"/>
    </w:rPr>
  </w:style>
  <w:style w:type="paragraph" w:styleId="CommentSubject">
    <w:name w:val="annotation subject"/>
    <w:semiHidden/>
    <w:rsid w:val="00B51ADD"/>
    <w:pPr>
      <w:spacing w:before="200" w:line="240" w:lineRule="auto"/>
      <w:jc w:val="both"/>
    </w:pPr>
    <w:rPr>
      <w:rFonts w:ascii="Franklin Gothic Book" w:eastAsia="Times New Roman" w:hAnsi="Franklin Gothic Book" w:cs="Times New Roman"/>
      <w:b/>
      <w:bCs/>
      <w:sz w:val="20"/>
      <w:szCs w:val="20"/>
      <w:lang w:val="en-US"/>
    </w:rPr>
  </w:style>
  <w:style w:type="paragraph" w:styleId="CommentText">
    <w:name w:val="annotation text"/>
    <w:basedOn w:val="Normal"/>
    <w:link w:val="CommentTextChar"/>
    <w:uiPriority w:val="99"/>
    <w:rsid w:val="00B51ADD"/>
    <w:rPr>
      <w:sz w:val="20"/>
      <w:szCs w:val="20"/>
    </w:rPr>
  </w:style>
  <w:style w:type="character" w:styleId="Emphasis">
    <w:name w:val="Emphasis"/>
    <w:aliases w:val="Italic CTRL+I"/>
    <w:basedOn w:val="DefaultParagraphFont"/>
    <w:uiPriority w:val="4"/>
    <w:qFormat/>
    <w:rsid w:val="00B51ADD"/>
    <w:rPr>
      <w:i/>
      <w:iCs/>
    </w:rPr>
  </w:style>
  <w:style w:type="paragraph" w:styleId="EndnoteText">
    <w:name w:val="endnote text"/>
    <w:basedOn w:val="Normal"/>
    <w:uiPriority w:val="69"/>
    <w:rsid w:val="002A6F47"/>
    <w:pPr>
      <w:spacing w:after="0"/>
    </w:pPr>
    <w:rPr>
      <w:sz w:val="18"/>
      <w:szCs w:val="20"/>
    </w:rPr>
  </w:style>
  <w:style w:type="paragraph" w:customStyle="1" w:styleId="FigureCaption">
    <w:name w:val="Figure_Caption"/>
    <w:basedOn w:val="Normal"/>
    <w:next w:val="Normal"/>
    <w:uiPriority w:val="3"/>
    <w:semiHidden/>
    <w:qFormat/>
    <w:locked/>
    <w:rsid w:val="00B51ADD"/>
    <w:pPr>
      <w:keepNext/>
      <w:keepLines/>
      <w:suppressAutoHyphens/>
      <w:spacing w:before="320" w:after="120"/>
      <w:jc w:val="center"/>
    </w:pPr>
    <w:rPr>
      <w:b/>
    </w:rPr>
  </w:style>
  <w:style w:type="character" w:styleId="FollowedHyperlink">
    <w:name w:val="FollowedHyperlink"/>
    <w:basedOn w:val="DefaultParagraphFont"/>
    <w:uiPriority w:val="69"/>
    <w:rsid w:val="001C4ACA"/>
    <w:rPr>
      <w:rFonts w:asciiTheme="minorHAnsi" w:hAnsiTheme="minorHAnsi"/>
      <w:color w:val="5661AC" w:themeColor="accent5"/>
      <w:sz w:val="22"/>
      <w:u w:val="single"/>
    </w:rPr>
  </w:style>
  <w:style w:type="character" w:styleId="FootnoteReference">
    <w:name w:val="footnote reference"/>
    <w:aliases w:val="Footnote_Reference,o,fr,Style 17,o + Times New Roman,TT - Footnote Reference,FC,Style 9"/>
    <w:basedOn w:val="DefaultParagraphFont"/>
    <w:qFormat/>
    <w:rsid w:val="00B51ADD"/>
    <w:rPr>
      <w:vertAlign w:val="superscript"/>
    </w:rPr>
  </w:style>
  <w:style w:type="paragraph" w:styleId="FootnoteText">
    <w:name w:val="footnote text"/>
    <w:aliases w:val="Footnote_Text,Footnote Text1 Char,Footnote Text Char Ch Char Char Char,Footnote Text Char Ch Char Char,Footnote Text1 Char Char Char,Footnote Text Char Ch Char,Footnote Text Char Ch,ft Char,ft,Char2 Char,TBG Style,ALTS FOOTNOTE,fn,FOOTNOTE"/>
    <w:basedOn w:val="Normal"/>
    <w:link w:val="FootnoteTextChar"/>
    <w:uiPriority w:val="69"/>
    <w:qFormat/>
    <w:rsid w:val="009753EA"/>
    <w:pPr>
      <w:spacing w:after="0"/>
    </w:pPr>
    <w:rPr>
      <w:sz w:val="18"/>
      <w:szCs w:val="20"/>
    </w:rPr>
  </w:style>
  <w:style w:type="paragraph" w:customStyle="1" w:styleId="GraphFootnote">
    <w:name w:val="Graph Footnote"/>
    <w:basedOn w:val="Normal"/>
    <w:next w:val="Normal"/>
    <w:uiPriority w:val="99"/>
    <w:semiHidden/>
    <w:locked/>
    <w:rsid w:val="00B51ADD"/>
    <w:pPr>
      <w:spacing w:after="0"/>
    </w:pPr>
    <w:rPr>
      <w:rFonts w:ascii="Times New Roman" w:hAnsi="Times New Roman"/>
      <w:i/>
      <w:sz w:val="18"/>
    </w:rPr>
  </w:style>
  <w:style w:type="table" w:styleId="GridTable1Light-Accent1">
    <w:name w:val="Grid Table 1 Light Accent 1"/>
    <w:basedOn w:val="TableNormal"/>
    <w:uiPriority w:val="46"/>
    <w:locked/>
    <w:rsid w:val="00D721EA"/>
    <w:pPr>
      <w:spacing w:before="200" w:after="0" w:line="240" w:lineRule="auto"/>
    </w:pPr>
    <w:rPr>
      <w:rFonts w:ascii="Franklin Gothic Book" w:eastAsia="Times New Roman" w:hAnsi="Franklin Gothic Book" w:cs="Times New Roman"/>
      <w:lang w:val="en-US"/>
    </w:rPr>
    <w:tblPr>
      <w:tblStyleRowBandSize w:val="1"/>
      <w:tblStyleColBandSize w:val="1"/>
      <w:tblBorders>
        <w:top w:val="single" w:sz="4" w:space="0" w:color="809EDC" w:themeColor="accent1" w:themeTint="66"/>
        <w:left w:val="single" w:sz="4" w:space="0" w:color="809EDC" w:themeColor="accent1" w:themeTint="66"/>
        <w:bottom w:val="single" w:sz="4" w:space="0" w:color="809EDC" w:themeColor="accent1" w:themeTint="66"/>
        <w:right w:val="single" w:sz="4" w:space="0" w:color="809EDC" w:themeColor="accent1" w:themeTint="66"/>
        <w:insideH w:val="single" w:sz="4" w:space="0" w:color="809EDC" w:themeColor="accent1" w:themeTint="66"/>
        <w:insideV w:val="single" w:sz="4" w:space="0" w:color="809EDC" w:themeColor="accent1" w:themeTint="66"/>
      </w:tblBorders>
    </w:tblPr>
    <w:tblStylePr w:type="firstRow">
      <w:rPr>
        <w:b/>
        <w:bCs/>
      </w:rPr>
      <w:tblPr/>
      <w:tcPr>
        <w:tcBorders>
          <w:bottom w:val="single" w:sz="12" w:space="0" w:color="416DCB" w:themeColor="accent1" w:themeTint="99"/>
        </w:tcBorders>
      </w:tcPr>
    </w:tblStylePr>
    <w:tblStylePr w:type="lastRow">
      <w:rPr>
        <w:b/>
        <w:bCs/>
      </w:rPr>
      <w:tblPr/>
      <w:tcPr>
        <w:tcBorders>
          <w:top w:val="double" w:sz="2" w:space="0" w:color="416DCB" w:themeColor="accent1" w:themeTint="99"/>
        </w:tcBorders>
      </w:tcPr>
    </w:tblStylePr>
    <w:tblStylePr w:type="firstCol">
      <w:rPr>
        <w:b/>
        <w:bCs/>
      </w:rPr>
    </w:tblStylePr>
    <w:tblStylePr w:type="lastCol">
      <w:rPr>
        <w:b/>
        <w:bCs/>
      </w:rPr>
    </w:tblStylePr>
  </w:style>
  <w:style w:type="paragraph" w:customStyle="1" w:styleId="Headernone">
    <w:name w:val="Header_none"/>
    <w:uiPriority w:val="1"/>
    <w:semiHidden/>
    <w:locked/>
    <w:rsid w:val="00B51ADD"/>
    <w:pPr>
      <w:tabs>
        <w:tab w:val="right" w:pos="9360"/>
      </w:tabs>
      <w:spacing w:before="200" w:line="240" w:lineRule="auto"/>
      <w:jc w:val="both"/>
    </w:pPr>
    <w:rPr>
      <w:rFonts w:ascii="Franklin Gothic Book" w:eastAsia="Times New Roman" w:hAnsi="Franklin Gothic Book" w:cs="Times New Roman"/>
      <w:i/>
      <w:noProof/>
      <w:sz w:val="16"/>
      <w:szCs w:val="16"/>
      <w:lang w:val="en-US"/>
    </w:rPr>
  </w:style>
  <w:style w:type="character" w:styleId="Hyperlink">
    <w:name w:val="Hyperlink"/>
    <w:basedOn w:val="DefaultParagraphFont"/>
    <w:uiPriority w:val="99"/>
    <w:rsid w:val="001C4ACA"/>
    <w:rPr>
      <w:rFonts w:asciiTheme="minorHAnsi" w:hAnsiTheme="minorHAnsi"/>
      <w:noProof/>
      <w:color w:val="5661AC" w:themeColor="accent5"/>
      <w:sz w:val="22"/>
      <w:u w:val="single"/>
    </w:rPr>
  </w:style>
  <w:style w:type="paragraph" w:styleId="Index1">
    <w:name w:val="index 1"/>
    <w:basedOn w:val="Normal"/>
    <w:next w:val="Normal"/>
    <w:autoRedefine/>
    <w:semiHidden/>
    <w:rsid w:val="00B51ADD"/>
    <w:pPr>
      <w:ind w:left="240" w:hanging="240"/>
    </w:pPr>
  </w:style>
  <w:style w:type="character" w:styleId="IntenseEmphasis">
    <w:name w:val="Intense Emphasis"/>
    <w:aliases w:val="Emphasis (Intense)"/>
    <w:basedOn w:val="DefaultParagraphFont"/>
    <w:uiPriority w:val="4"/>
    <w:rsid w:val="00E7019E"/>
    <w:rPr>
      <w:rFonts w:ascii="Franklin Gothic Demi" w:hAnsi="Franklin Gothic Demi"/>
      <w:b w:val="0"/>
      <w:i w:val="0"/>
      <w:iCs/>
      <w:color w:val="4A4D56" w:themeColor="text1"/>
      <w:sz w:val="22"/>
    </w:rPr>
  </w:style>
  <w:style w:type="paragraph" w:styleId="ListBullet">
    <w:name w:val="List Bullet"/>
    <w:aliases w:val="Bullet Level 1,List Bullet 1 Alt+1"/>
    <w:basedOn w:val="Normal"/>
    <w:uiPriority w:val="9"/>
    <w:qFormat/>
    <w:rsid w:val="002E20E6"/>
    <w:pPr>
      <w:numPr>
        <w:numId w:val="14"/>
      </w:numPr>
      <w:spacing w:before="120" w:after="120"/>
      <w:ind w:left="465" w:hanging="285"/>
    </w:pPr>
  </w:style>
  <w:style w:type="paragraph" w:styleId="ListBullet2">
    <w:name w:val="List Bullet 2"/>
    <w:aliases w:val="Bullet Level 2,List Bullet 2 Alt+2"/>
    <w:basedOn w:val="ListBullet"/>
    <w:uiPriority w:val="9"/>
    <w:qFormat/>
    <w:rsid w:val="001C32D6"/>
    <w:pPr>
      <w:numPr>
        <w:ilvl w:val="1"/>
      </w:numPr>
      <w:ind w:left="735" w:hanging="285"/>
    </w:pPr>
  </w:style>
  <w:style w:type="paragraph" w:styleId="ListBullet3">
    <w:name w:val="List Bullet 3"/>
    <w:aliases w:val="Bullet Level 3,List Bullet 3 Alt+3"/>
    <w:basedOn w:val="ListBullet2"/>
    <w:uiPriority w:val="9"/>
    <w:qFormat/>
    <w:rsid w:val="001C32D6"/>
    <w:pPr>
      <w:numPr>
        <w:ilvl w:val="2"/>
      </w:numPr>
      <w:ind w:left="1035" w:hanging="285"/>
    </w:pPr>
  </w:style>
  <w:style w:type="paragraph" w:styleId="ListNumber">
    <w:name w:val="List Number"/>
    <w:basedOn w:val="Normal"/>
    <w:uiPriority w:val="99"/>
    <w:semiHidden/>
    <w:rsid w:val="00351E32"/>
    <w:pPr>
      <w:numPr>
        <w:numId w:val="7"/>
      </w:numPr>
      <w:spacing w:after="120"/>
    </w:pPr>
  </w:style>
  <w:style w:type="paragraph" w:styleId="ListNumber2">
    <w:name w:val="List Number 2"/>
    <w:basedOn w:val="Normal"/>
    <w:uiPriority w:val="99"/>
    <w:semiHidden/>
    <w:rsid w:val="00351E32"/>
    <w:pPr>
      <w:numPr>
        <w:numId w:val="8"/>
      </w:numPr>
      <w:spacing w:after="120"/>
    </w:pPr>
  </w:style>
  <w:style w:type="paragraph" w:styleId="ListNumber3">
    <w:name w:val="List Number 3"/>
    <w:basedOn w:val="Normal"/>
    <w:uiPriority w:val="99"/>
    <w:semiHidden/>
    <w:rsid w:val="004D778A"/>
    <w:pPr>
      <w:numPr>
        <w:numId w:val="9"/>
      </w:numPr>
      <w:contextualSpacing/>
    </w:pPr>
  </w:style>
  <w:style w:type="paragraph" w:customStyle="1" w:styleId="ListNumber1">
    <w:name w:val="List Number1"/>
    <w:basedOn w:val="Normal"/>
    <w:uiPriority w:val="99"/>
    <w:semiHidden/>
    <w:locked/>
    <w:rsid w:val="00351E32"/>
    <w:pPr>
      <w:tabs>
        <w:tab w:val="num" w:pos="360"/>
      </w:tabs>
      <w:spacing w:after="120"/>
      <w:ind w:left="360" w:hanging="360"/>
    </w:pPr>
  </w:style>
  <w:style w:type="paragraph" w:styleId="ListParagraph">
    <w:name w:val="List Paragraph"/>
    <w:basedOn w:val="Normal"/>
    <w:uiPriority w:val="1"/>
    <w:qFormat/>
    <w:rsid w:val="00BD0DC6"/>
    <w:pPr>
      <w:ind w:left="720"/>
      <w:contextualSpacing/>
    </w:pPr>
  </w:style>
  <w:style w:type="table" w:styleId="ListTable7Colorful-Accent1">
    <w:name w:val="List Table 7 Colorful Accent 1"/>
    <w:basedOn w:val="TableNormal"/>
    <w:uiPriority w:val="52"/>
    <w:locked/>
    <w:rsid w:val="006B3D7D"/>
    <w:pPr>
      <w:spacing w:after="0" w:line="240" w:lineRule="auto"/>
    </w:pPr>
    <w:rPr>
      <w:rFonts w:ascii="Franklin Gothic Book" w:eastAsia="Franklin Gothic Book" w:hAnsi="Franklin Gothic Book" w:cs="Times New Roman"/>
      <w:color w:val="032755"/>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2B5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2B5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2B5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2B54" w:themeColor="accent1"/>
        </w:tcBorders>
        <w:shd w:val="clear" w:color="auto" w:fill="FFFFFF" w:themeFill="background1"/>
      </w:tcPr>
    </w:tblStylePr>
    <w:tblStylePr w:type="band1Vert">
      <w:tblPr/>
      <w:tcPr>
        <w:shd w:val="clear" w:color="auto" w:fill="BFCEED" w:themeFill="accent1" w:themeFillTint="33"/>
      </w:tcPr>
    </w:tblStylePr>
    <w:tblStylePr w:type="band1Horz">
      <w:tblPr/>
      <w:tcPr>
        <w:shd w:val="clear" w:color="auto" w:fill="BFCEED"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NoSpacing">
    <w:name w:val="No Spacing"/>
    <w:basedOn w:val="Normal"/>
    <w:link w:val="NoSpacingChar"/>
    <w:uiPriority w:val="1"/>
    <w:qFormat/>
    <w:rsid w:val="00F6662D"/>
    <w:pPr>
      <w:spacing w:after="0"/>
    </w:pPr>
  </w:style>
  <w:style w:type="paragraph" w:customStyle="1" w:styleId="NoList1">
    <w:name w:val="No. List 1"/>
    <w:aliases w:val="No. List 1 Alt+L,1"/>
    <w:uiPriority w:val="9"/>
    <w:rsid w:val="00E65671"/>
    <w:pPr>
      <w:numPr>
        <w:numId w:val="10"/>
      </w:numPr>
      <w:spacing w:after="120" w:line="240" w:lineRule="auto"/>
      <w:jc w:val="both"/>
    </w:pPr>
    <w:rPr>
      <w:rFonts w:ascii="Franklin Gothic Book" w:eastAsia="Times New Roman" w:hAnsi="Franklin Gothic Book" w:cs="Times New Roman"/>
      <w:color w:val="4A4D56" w:themeColor="text1"/>
      <w:lang w:val="en-US"/>
    </w:rPr>
  </w:style>
  <w:style w:type="paragraph" w:customStyle="1" w:styleId="NoList2">
    <w:name w:val="No. List 2"/>
    <w:aliases w:val="No. List 2 Alt+L,2"/>
    <w:uiPriority w:val="9"/>
    <w:rsid w:val="00E65671"/>
    <w:pPr>
      <w:numPr>
        <w:ilvl w:val="1"/>
        <w:numId w:val="11"/>
      </w:numPr>
      <w:spacing w:after="120" w:line="240" w:lineRule="auto"/>
      <w:jc w:val="both"/>
    </w:pPr>
    <w:rPr>
      <w:rFonts w:ascii="Franklin Gothic Book" w:eastAsia="Times New Roman" w:hAnsi="Franklin Gothic Book" w:cs="Times New Roman"/>
      <w:color w:val="4A4D56" w:themeColor="text1"/>
      <w:lang w:val="en-US"/>
    </w:rPr>
  </w:style>
  <w:style w:type="paragraph" w:customStyle="1" w:styleId="NoList3">
    <w:name w:val="No. List 3"/>
    <w:uiPriority w:val="9"/>
    <w:rsid w:val="00E65671"/>
    <w:pPr>
      <w:numPr>
        <w:ilvl w:val="2"/>
        <w:numId w:val="12"/>
      </w:numPr>
      <w:spacing w:after="120" w:line="240" w:lineRule="auto"/>
      <w:jc w:val="both"/>
    </w:pPr>
    <w:rPr>
      <w:rFonts w:ascii="Franklin Gothic Book" w:eastAsia="Times New Roman" w:hAnsi="Franklin Gothic Book" w:cs="Times New Roman"/>
      <w:color w:val="4A4D56" w:themeColor="text1"/>
      <w:lang w:val="en-US"/>
    </w:rPr>
  </w:style>
  <w:style w:type="paragraph" w:styleId="NormalWeb">
    <w:name w:val="Normal (Web)"/>
    <w:basedOn w:val="Normal"/>
    <w:uiPriority w:val="99"/>
    <w:semiHidden/>
    <w:rsid w:val="00B51ADD"/>
    <w:pPr>
      <w:spacing w:before="100" w:beforeAutospacing="1" w:after="100" w:afterAutospacing="1"/>
    </w:pPr>
    <w:rPr>
      <w:rFonts w:ascii="Times New Roman" w:hAnsi="Times New Roman"/>
    </w:rPr>
  </w:style>
  <w:style w:type="paragraph" w:customStyle="1" w:styleId="NormalCenter">
    <w:name w:val="Normal Center"/>
    <w:basedOn w:val="Normal"/>
    <w:uiPriority w:val="1"/>
    <w:rsid w:val="001E1344"/>
    <w:pPr>
      <w:jc w:val="center"/>
    </w:pPr>
    <w:rPr>
      <w:noProof/>
    </w:rPr>
  </w:style>
  <w:style w:type="numbering" w:customStyle="1" w:styleId="ODBulletList">
    <w:name w:val="OD Bullet List"/>
    <w:uiPriority w:val="99"/>
    <w:rsid w:val="0028728B"/>
  </w:style>
  <w:style w:type="numbering" w:customStyle="1" w:styleId="ODNumberList">
    <w:name w:val="OD Number List"/>
    <w:uiPriority w:val="99"/>
    <w:rsid w:val="00BD0DC6"/>
  </w:style>
  <w:style w:type="table" w:customStyle="1" w:styleId="ODCBasic-1">
    <w:name w:val="ODC_Basic-1"/>
    <w:basedOn w:val="TableNormal"/>
    <w:uiPriority w:val="99"/>
    <w:qFormat/>
    <w:rsid w:val="00E6039A"/>
    <w:pPr>
      <w:spacing w:after="0" w:line="240" w:lineRule="auto"/>
    </w:pPr>
    <w:rPr>
      <w:rFonts w:ascii="Franklin Gothic Book" w:eastAsia="Times New Roman" w:hAnsi="Franklin Gothic Book" w:cs="Times New Roman"/>
      <w:color w:val="FFFFFF" w:themeColor="background1"/>
      <w:sz w:val="18"/>
      <w:szCs w:val="20"/>
      <w:lang w:val="en-US"/>
    </w:rPr>
    <w:tblPr>
      <w:tblStyleRowBandSize w:val="1"/>
      <w:tblStyleColBandSize w:val="1"/>
      <w:jc w:val="center"/>
      <w:tblBorders>
        <w:top w:val="single" w:sz="4" w:space="0" w:color="4D4D4F"/>
        <w:left w:val="single" w:sz="4" w:space="0" w:color="4D4D4F"/>
        <w:bottom w:val="single" w:sz="4" w:space="0" w:color="4D4D4F"/>
        <w:right w:val="single" w:sz="4" w:space="0" w:color="4D4D4F"/>
        <w:insideH w:val="single" w:sz="4" w:space="0" w:color="4D4D4F"/>
        <w:insideV w:val="single" w:sz="4" w:space="0" w:color="4D4D4F"/>
      </w:tblBorders>
      <w:tblCellMar>
        <w:top w:w="29" w:type="dxa"/>
        <w:left w:w="72" w:type="dxa"/>
        <w:bottom w:w="29" w:type="dxa"/>
        <w:right w:w="72" w:type="dxa"/>
      </w:tblCellMar>
    </w:tblPr>
    <w:trPr>
      <w:jc w:val="center"/>
    </w:trPr>
    <w:tcPr>
      <w:shd w:val="clear" w:color="auto" w:fill="auto"/>
      <w:vAlign w:val="center"/>
    </w:tcPr>
    <w:tblStylePr w:type="firstRow">
      <w:pPr>
        <w:wordWrap/>
        <w:spacing w:beforeLines="0" w:before="0" w:beforeAutospacing="0" w:afterLines="0" w:after="0" w:afterAutospacing="0" w:line="240" w:lineRule="auto"/>
        <w:ind w:leftChars="0" w:left="0" w:rightChars="0" w:right="0" w:firstLineChars="0" w:firstLine="0"/>
        <w:contextualSpacing/>
        <w:jc w:val="center"/>
        <w:outlineLvl w:val="9"/>
      </w:pPr>
      <w:rPr>
        <w:rFonts w:ascii="Franklin Gothic Medium" w:hAnsi="Franklin Gothic Medium"/>
        <w:b w:val="0"/>
        <w:i w:val="0"/>
        <w:iCs/>
        <w:color w:val="1FA9E1" w:themeColor="accent3"/>
        <w:sz w:val="18"/>
      </w:rPr>
      <w:tblPr/>
      <w:tcPr>
        <w:tcBorders>
          <w:bottom w:val="single" w:sz="4" w:space="0" w:color="FFFFFF" w:themeColor="background2"/>
        </w:tcBorders>
        <w:shd w:val="clear" w:color="auto" w:fill="053572" w:themeFill="text2"/>
      </w:tcPr>
    </w:tblStylePr>
    <w:tblStylePr w:type="lastRow">
      <w:pPr>
        <w:jc w:val="left"/>
      </w:pPr>
      <w:rPr>
        <w:rFonts w:asciiTheme="minorHAnsi" w:hAnsiTheme="minorHAnsi"/>
        <w:b/>
        <w:color w:val="auto"/>
        <w:sz w:val="20"/>
      </w:rPr>
      <w:tblPr/>
      <w:tcPr>
        <w:tcBorders>
          <w:top w:val="single" w:sz="4" w:space="0" w:color="4D4D4F"/>
          <w:left w:val="single" w:sz="4" w:space="0" w:color="4D4D4F"/>
          <w:bottom w:val="single" w:sz="4" w:space="0" w:color="4D4D4F"/>
          <w:right w:val="single" w:sz="4" w:space="0" w:color="4D4D4F"/>
          <w:insideH w:val="single" w:sz="4" w:space="0" w:color="4D4D4F"/>
          <w:insideV w:val="single" w:sz="4" w:space="0" w:color="4D4D4F"/>
          <w:tl2br w:val="none" w:sz="0" w:space="0" w:color="auto"/>
          <w:tr2bl w:val="none" w:sz="0" w:space="0" w:color="auto"/>
        </w:tcBorders>
        <w:shd w:val="clear" w:color="auto" w:fill="auto"/>
      </w:tcPr>
    </w:tblStylePr>
    <w:tblStylePr w:type="firstCol">
      <w:pPr>
        <w:wordWrap/>
        <w:jc w:val="left"/>
      </w:pPr>
      <w:tblPr/>
      <w:tcPr>
        <w:tcBorders>
          <w:top w:val="single" w:sz="4" w:space="0" w:color="4D4D4F"/>
          <w:left w:val="single" w:sz="4" w:space="0" w:color="4D4D4F"/>
          <w:bottom w:val="single" w:sz="4" w:space="0" w:color="4D4D4F"/>
          <w:right w:val="single" w:sz="4" w:space="0" w:color="4D4D4F"/>
          <w:insideH w:val="single" w:sz="4" w:space="0" w:color="4D4D4F"/>
          <w:insideV w:val="single" w:sz="4" w:space="0" w:color="4D4D4F"/>
          <w:tl2br w:val="none" w:sz="0" w:space="0" w:color="auto"/>
          <w:tr2bl w:val="none" w:sz="0" w:space="0" w:color="auto"/>
        </w:tcBorders>
        <w:shd w:val="clear" w:color="auto" w:fill="auto"/>
      </w:tcPr>
    </w:tblStylePr>
    <w:tblStylePr w:type="lastCol">
      <w:pPr>
        <w:wordWrap/>
        <w:jc w:val="left"/>
      </w:pPr>
      <w:tblPr/>
      <w:tcPr>
        <w:tcBorders>
          <w:top w:val="single" w:sz="4" w:space="0" w:color="4D4D4F"/>
          <w:left w:val="single" w:sz="4" w:space="0" w:color="4D4D4F"/>
          <w:bottom w:val="single" w:sz="4" w:space="0" w:color="4D4D4F"/>
          <w:right w:val="single" w:sz="4" w:space="0" w:color="4D4D4F"/>
          <w:insideH w:val="single" w:sz="4" w:space="0" w:color="4D4D4F"/>
          <w:insideV w:val="single" w:sz="4" w:space="0" w:color="4D4D4F"/>
        </w:tcBorders>
        <w:shd w:val="clear" w:color="auto" w:fill="auto"/>
      </w:tcPr>
    </w:tblStylePr>
    <w:tblStylePr w:type="band1Vert">
      <w:pPr>
        <w:wordWrap/>
        <w:jc w:val="left"/>
      </w:pPr>
      <w:tblPr/>
      <w:tcPr>
        <w:tcBorders>
          <w:top w:val="single" w:sz="4" w:space="0" w:color="4D4D4F"/>
          <w:left w:val="single" w:sz="4" w:space="0" w:color="4D4D4F"/>
          <w:bottom w:val="single" w:sz="4" w:space="0" w:color="4D4D4F"/>
          <w:right w:val="single" w:sz="4" w:space="0" w:color="4D4D4F"/>
          <w:insideH w:val="single" w:sz="4" w:space="0" w:color="4D4D4F"/>
          <w:insideV w:val="single" w:sz="4" w:space="0" w:color="4D4D4F"/>
        </w:tcBorders>
        <w:shd w:val="clear" w:color="auto" w:fill="auto"/>
      </w:tcPr>
    </w:tblStylePr>
    <w:tblStylePr w:type="band2Vert">
      <w:pPr>
        <w:wordWrap/>
        <w:jc w:val="left"/>
      </w:pPr>
      <w:tblPr/>
      <w:tcPr>
        <w:tcBorders>
          <w:top w:val="single" w:sz="4" w:space="0" w:color="4D4D4F"/>
          <w:left w:val="single" w:sz="4" w:space="0" w:color="4D4D4F"/>
          <w:bottom w:val="single" w:sz="4" w:space="0" w:color="4D4D4F"/>
          <w:right w:val="single" w:sz="4" w:space="0" w:color="4D4D4F"/>
          <w:insideH w:val="single" w:sz="4" w:space="0" w:color="4D4D4F"/>
          <w:insideV w:val="single" w:sz="4" w:space="0" w:color="4D4D4F"/>
        </w:tcBorders>
        <w:shd w:val="clear" w:color="auto" w:fill="auto"/>
      </w:tcPr>
    </w:tblStylePr>
    <w:tblStylePr w:type="band1Horz">
      <w:pPr>
        <w:wordWrap/>
        <w:jc w:val="left"/>
      </w:pPr>
      <w:tblPr/>
      <w:tcPr>
        <w:tcBorders>
          <w:top w:val="single" w:sz="4" w:space="0" w:color="4D4D4F"/>
          <w:left w:val="single" w:sz="4" w:space="0" w:color="4D4D4F"/>
          <w:bottom w:val="single" w:sz="4" w:space="0" w:color="4D4D4F"/>
          <w:right w:val="single" w:sz="4" w:space="0" w:color="4D4D4F"/>
          <w:insideH w:val="single" w:sz="4" w:space="0" w:color="4D4D4F"/>
          <w:insideV w:val="single" w:sz="4" w:space="0" w:color="4D4D4F"/>
        </w:tcBorders>
        <w:shd w:val="clear" w:color="auto" w:fill="auto"/>
      </w:tcPr>
    </w:tblStylePr>
    <w:tblStylePr w:type="band2Horz">
      <w:pPr>
        <w:wordWrap/>
        <w:jc w:val="left"/>
      </w:pPr>
      <w:tblPr/>
      <w:tcPr>
        <w:tcBorders>
          <w:top w:val="single" w:sz="4" w:space="0" w:color="4D4D4F"/>
          <w:left w:val="single" w:sz="4" w:space="0" w:color="4D4D4F"/>
          <w:bottom w:val="single" w:sz="4" w:space="0" w:color="4D4D4F"/>
          <w:right w:val="single" w:sz="4" w:space="0" w:color="4D4D4F"/>
          <w:insideH w:val="single" w:sz="4" w:space="0" w:color="4D4D4F"/>
          <w:insideV w:val="single" w:sz="4" w:space="0" w:color="4D4D4F"/>
        </w:tcBorders>
        <w:shd w:val="clear" w:color="auto" w:fill="auto"/>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PageNumber">
    <w:name w:val="page number"/>
    <w:basedOn w:val="DefaultParagraphFont"/>
    <w:uiPriority w:val="99"/>
    <w:semiHidden/>
    <w:rsid w:val="00B51ADD"/>
  </w:style>
  <w:style w:type="character" w:styleId="PlaceholderText">
    <w:name w:val="Placeholder Text"/>
    <w:basedOn w:val="DefaultParagraphFont"/>
    <w:uiPriority w:val="99"/>
    <w:semiHidden/>
    <w:rsid w:val="002C33BF"/>
    <w:rPr>
      <w:color w:val="808080"/>
    </w:rPr>
  </w:style>
  <w:style w:type="table" w:styleId="PlainTable1">
    <w:name w:val="Plain Table 1"/>
    <w:basedOn w:val="TableNormal"/>
    <w:uiPriority w:val="41"/>
    <w:locked/>
    <w:rsid w:val="006143D1"/>
    <w:pPr>
      <w:spacing w:before="200" w:after="0" w:line="240" w:lineRule="auto"/>
    </w:pPr>
    <w:rPr>
      <w:rFonts w:ascii="Franklin Gothic Book" w:eastAsia="Times New Roman" w:hAnsi="Franklin Gothic Book" w:cs="Times New Roman"/>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locked/>
    <w:rsid w:val="00904FB6"/>
    <w:pPr>
      <w:spacing w:before="200" w:after="0" w:line="240" w:lineRule="auto"/>
    </w:pPr>
    <w:rPr>
      <w:rFonts w:ascii="Franklin Gothic Book" w:eastAsia="Times New Roman" w:hAnsi="Franklin Gothic Book" w:cs="Times New Roman"/>
      <w:lang w:val="en-US"/>
    </w:rPr>
    <w:tblPr>
      <w:tblStyleRowBandSize w:val="1"/>
      <w:tblStyleColBandSize w:val="1"/>
    </w:tblPr>
    <w:tblStylePr w:type="firstRow">
      <w:rPr>
        <w:b/>
        <w:bCs/>
        <w:caps/>
      </w:rPr>
      <w:tblPr/>
      <w:tcPr>
        <w:tcBorders>
          <w:bottom w:val="single" w:sz="4" w:space="0" w:color="A0A3AD"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A0A3AD"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QuoteStyle">
    <w:name w:val="Quote Style"/>
    <w:basedOn w:val="Normal"/>
    <w:next w:val="Normal"/>
    <w:uiPriority w:val="5"/>
    <w:rsid w:val="00D075CA"/>
    <w:pPr>
      <w:jc w:val="center"/>
    </w:pPr>
    <w:rPr>
      <w:color w:val="6B9BDE" w:themeColor="accent2" w:themeTint="99"/>
      <w:sz w:val="24"/>
    </w:rPr>
  </w:style>
  <w:style w:type="paragraph" w:styleId="Quote">
    <w:name w:val="Quote"/>
    <w:basedOn w:val="Normal"/>
    <w:next w:val="Normal"/>
    <w:uiPriority w:val="99"/>
    <w:semiHidden/>
    <w:qFormat/>
    <w:rsid w:val="00C970BA"/>
    <w:pPr>
      <w:ind w:left="864" w:right="864"/>
      <w:jc w:val="center"/>
    </w:pPr>
    <w:rPr>
      <w:i/>
      <w:iCs/>
    </w:rPr>
  </w:style>
  <w:style w:type="paragraph" w:styleId="Signature">
    <w:name w:val="Signature"/>
    <w:basedOn w:val="Normal"/>
    <w:uiPriority w:val="99"/>
    <w:semiHidden/>
    <w:rsid w:val="00B51ADD"/>
    <w:pPr>
      <w:spacing w:after="0"/>
      <w:ind w:left="4320"/>
    </w:pPr>
  </w:style>
  <w:style w:type="paragraph" w:styleId="Subtitle">
    <w:name w:val="Subtitle"/>
    <w:aliases w:val="Title 2"/>
    <w:basedOn w:val="Normal"/>
    <w:next w:val="Normal"/>
    <w:link w:val="SubtitleChar"/>
    <w:uiPriority w:val="69"/>
    <w:rsid w:val="00B85543"/>
    <w:pPr>
      <w:ind w:left="446" w:right="6163"/>
    </w:pPr>
    <w:rPr>
      <w:rFonts w:ascii="Rift Soft" w:hAnsi="Rift Soft"/>
      <w:color w:val="265EAC" w:themeColor="accent2"/>
      <w:sz w:val="40"/>
      <w:szCs w:val="44"/>
    </w:rPr>
  </w:style>
  <w:style w:type="paragraph" w:customStyle="1" w:styleId="Title3">
    <w:name w:val="Title 3"/>
    <w:basedOn w:val="Normal"/>
    <w:uiPriority w:val="69"/>
    <w:rsid w:val="00B85543"/>
    <w:pPr>
      <w:spacing w:after="0"/>
      <w:ind w:left="446" w:right="6163"/>
    </w:pPr>
    <w:rPr>
      <w:rFonts w:ascii="Rift Soft" w:hAnsi="Rift Soft"/>
      <w:sz w:val="32"/>
      <w:szCs w:val="28"/>
    </w:rPr>
  </w:style>
  <w:style w:type="character" w:styleId="SubtleEmphasis">
    <w:name w:val="Subtle Emphasis"/>
    <w:aliases w:val="Emphasis (Subtle)"/>
    <w:uiPriority w:val="4"/>
    <w:qFormat/>
    <w:rsid w:val="00E7019E"/>
    <w:rPr>
      <w:rFonts w:asciiTheme="minorHAnsi" w:hAnsiTheme="minorHAnsi"/>
      <w:b/>
      <w:iCs/>
      <w:color w:val="4A4D56" w:themeColor="text1"/>
      <w:sz w:val="22"/>
    </w:rPr>
  </w:style>
  <w:style w:type="paragraph" w:styleId="TOC1">
    <w:name w:val="toc 1"/>
    <w:aliases w:val="TOC Entries"/>
    <w:basedOn w:val="Normal"/>
    <w:next w:val="Normal"/>
    <w:autoRedefine/>
    <w:uiPriority w:val="39"/>
    <w:qFormat/>
    <w:rsid w:val="00155088"/>
    <w:pPr>
      <w:tabs>
        <w:tab w:val="left" w:pos="1584"/>
        <w:tab w:val="right" w:leader="dot" w:pos="10746"/>
      </w:tabs>
      <w:spacing w:before="120" w:after="120"/>
      <w:ind w:left="360" w:right="-4" w:hanging="360"/>
    </w:pPr>
    <w:rPr>
      <w:noProof/>
    </w:rPr>
  </w:style>
  <w:style w:type="paragraph" w:styleId="TOC2">
    <w:name w:val="toc 2"/>
    <w:aliases w:val="TOC 2 Style"/>
    <w:basedOn w:val="Normal"/>
    <w:next w:val="Normal"/>
    <w:autoRedefine/>
    <w:uiPriority w:val="39"/>
    <w:rsid w:val="00A14F20"/>
    <w:pPr>
      <w:tabs>
        <w:tab w:val="left" w:leader="dot" w:pos="1152"/>
        <w:tab w:val="right" w:leader="dot" w:pos="10746"/>
      </w:tabs>
      <w:spacing w:before="120" w:after="120"/>
      <w:ind w:left="936" w:right="360" w:hanging="504"/>
    </w:pPr>
    <w:rPr>
      <w:noProof/>
    </w:rPr>
  </w:style>
  <w:style w:type="paragraph" w:styleId="TOC3">
    <w:name w:val="toc 3"/>
    <w:basedOn w:val="Normal"/>
    <w:next w:val="Normal"/>
    <w:autoRedefine/>
    <w:uiPriority w:val="39"/>
    <w:rsid w:val="00627C8E"/>
    <w:pPr>
      <w:tabs>
        <w:tab w:val="left" w:pos="1680"/>
        <w:tab w:val="right" w:leader="dot" w:pos="10710"/>
      </w:tabs>
      <w:spacing w:before="100"/>
      <w:ind w:left="1584" w:right="333" w:hanging="648"/>
    </w:pPr>
  </w:style>
  <w:style w:type="paragraph" w:styleId="TOC4">
    <w:name w:val="toc 4"/>
    <w:basedOn w:val="Normal"/>
    <w:next w:val="Normal"/>
    <w:autoRedefine/>
    <w:uiPriority w:val="39"/>
    <w:rsid w:val="00721364"/>
    <w:pPr>
      <w:spacing w:after="0"/>
      <w:ind w:left="660"/>
    </w:pPr>
    <w:rPr>
      <w:sz w:val="20"/>
      <w:szCs w:val="20"/>
    </w:rPr>
  </w:style>
  <w:style w:type="paragraph" w:styleId="TOC5">
    <w:name w:val="toc 5"/>
    <w:basedOn w:val="Normal"/>
    <w:next w:val="Normal"/>
    <w:autoRedefine/>
    <w:uiPriority w:val="39"/>
    <w:rsid w:val="00721364"/>
    <w:pPr>
      <w:spacing w:after="0"/>
      <w:ind w:left="880"/>
    </w:pPr>
    <w:rPr>
      <w:sz w:val="20"/>
      <w:szCs w:val="20"/>
    </w:rPr>
  </w:style>
  <w:style w:type="paragraph" w:styleId="TOC6">
    <w:name w:val="toc 6"/>
    <w:basedOn w:val="Normal"/>
    <w:next w:val="Normal"/>
    <w:autoRedefine/>
    <w:uiPriority w:val="39"/>
    <w:rsid w:val="00721364"/>
    <w:pPr>
      <w:spacing w:after="0"/>
      <w:ind w:left="1100"/>
    </w:pPr>
    <w:rPr>
      <w:sz w:val="20"/>
      <w:szCs w:val="20"/>
    </w:rPr>
  </w:style>
  <w:style w:type="paragraph" w:styleId="TOC9">
    <w:name w:val="toc 9"/>
    <w:basedOn w:val="Normal"/>
    <w:next w:val="Normal"/>
    <w:autoRedefine/>
    <w:uiPriority w:val="99"/>
    <w:rsid w:val="00102DB2"/>
    <w:pPr>
      <w:spacing w:after="100"/>
      <w:ind w:left="1760"/>
    </w:pPr>
  </w:style>
  <w:style w:type="paragraph" w:styleId="TOCHeading">
    <w:name w:val="TOC Heading"/>
    <w:basedOn w:val="Normal"/>
    <w:uiPriority w:val="39"/>
    <w:qFormat/>
    <w:rsid w:val="003B615C"/>
    <w:pPr>
      <w:spacing w:line="500" w:lineRule="exact"/>
    </w:pPr>
    <w:rPr>
      <w:rFonts w:ascii="Rift Soft" w:hAnsi="Rift Soft"/>
      <w:color w:val="053572"/>
      <w:sz w:val="48"/>
      <w:szCs w:val="48"/>
    </w:rPr>
  </w:style>
  <w:style w:type="table" w:styleId="Table3Deffects3">
    <w:name w:val="Table 3D effects 3"/>
    <w:basedOn w:val="TableNormal"/>
    <w:locked/>
    <w:rsid w:val="004B54F7"/>
    <w:pPr>
      <w:spacing w:before="200" w:line="240" w:lineRule="auto"/>
      <w:jc w:val="both"/>
    </w:pPr>
    <w:rPr>
      <w:rFonts w:ascii="Franklin Gothic Book" w:eastAsia="Times New Roman" w:hAnsi="Franklin Gothic Book" w:cs="Times New Roman"/>
      <w:lang w:val="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Bullet">
    <w:name w:val="Table Bullet"/>
    <w:basedOn w:val="Normal"/>
    <w:uiPriority w:val="6"/>
    <w:qFormat/>
    <w:rsid w:val="00800410"/>
    <w:pPr>
      <w:numPr>
        <w:numId w:val="13"/>
      </w:numPr>
      <w:spacing w:after="0"/>
      <w:ind w:left="144" w:hanging="144"/>
    </w:pPr>
    <w:rPr>
      <w:sz w:val="20"/>
      <w:szCs w:val="20"/>
    </w:rPr>
  </w:style>
  <w:style w:type="paragraph" w:customStyle="1" w:styleId="TableCenterText">
    <w:name w:val="Table Center Text"/>
    <w:uiPriority w:val="6"/>
    <w:rsid w:val="00150B28"/>
    <w:pPr>
      <w:spacing w:before="10" w:after="0" w:line="240" w:lineRule="auto"/>
      <w:jc w:val="center"/>
    </w:pPr>
    <w:rPr>
      <w:rFonts w:ascii="Franklin Gothic Book" w:eastAsia="Times New Roman" w:hAnsi="Franklin Gothic Book" w:cs="Times New Roman"/>
      <w:color w:val="4A4D56" w:themeColor="text1"/>
      <w:sz w:val="20"/>
      <w:lang w:val="en-US"/>
    </w:rPr>
  </w:style>
  <w:style w:type="table" w:styleId="TableGrid">
    <w:name w:val="Table Grid"/>
    <w:locked/>
    <w:rsid w:val="002B512D"/>
    <w:pPr>
      <w:spacing w:after="0" w:line="240" w:lineRule="auto"/>
    </w:pPr>
    <w:rPr>
      <w:rFonts w:ascii="Franklin Gothic Book" w:eastAsia="Times New Roman" w:hAnsi="Franklin Gothic Book" w:cs="Times New Roman"/>
      <w:color w:val="FFFFFF"/>
      <w:sz w:val="20"/>
      <w:szCs w:val="20"/>
      <w:lang w:val="en-US" w:eastAsia="en-ZA"/>
    </w:rPr>
    <w:tblPr>
      <w:tblStyleRowBandSize w:val="1"/>
      <w:tblStyleColBandSize w:val="1"/>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72" w:type="dxa"/>
        <w:bottom w:w="29" w:type="dxa"/>
        <w:right w:w="72" w:type="dxa"/>
      </w:tblCellMar>
    </w:tblPr>
    <w:trPr>
      <w:jc w:val="center"/>
    </w:trPr>
    <w:tcPr>
      <w:shd w:val="clear" w:color="auto" w:fill="auto"/>
      <w:vAlign w:val="center"/>
    </w:tcPr>
    <w:tblStylePr w:type="firstRow">
      <w:pPr>
        <w:wordWrap/>
        <w:spacing w:beforeLines="0" w:before="0" w:beforeAutospacing="0" w:afterLines="0" w:after="0" w:afterAutospacing="0" w:line="240" w:lineRule="auto"/>
        <w:ind w:leftChars="0" w:left="0" w:rightChars="0" w:right="0" w:firstLineChars="0" w:firstLine="0"/>
        <w:contextualSpacing/>
        <w:jc w:val="center"/>
        <w:outlineLvl w:val="9"/>
      </w:pPr>
      <w:tblPr/>
      <w:trPr>
        <w:tblHeader/>
      </w:trPr>
      <w:tcPr>
        <w:tcBorders>
          <w:bottom w:val="single" w:sz="6" w:space="0" w:color="000000"/>
        </w:tcBorders>
        <w:shd w:val="clear" w:color="auto" w:fill="053572" w:themeFill="text2"/>
      </w:tcPr>
    </w:tblStylePr>
    <w:tblStylePr w:type="lastRow">
      <w:pPr>
        <w:jc w:val="left"/>
      </w:pPr>
      <w:rPr>
        <w:rFonts w:asciiTheme="minorHAnsi" w:hAnsiTheme="minorHAnsi"/>
        <w:b/>
        <w:color w:val="auto"/>
        <w:sz w:val="20"/>
      </w:rPr>
      <w:tblPr/>
      <w:tcPr>
        <w:tcBorders>
          <w:top w:val="single" w:sz="4" w:space="0" w:color="4D4D4F"/>
          <w:left w:val="single" w:sz="4" w:space="0" w:color="4D4D4F"/>
          <w:bottom w:val="single" w:sz="4" w:space="0" w:color="4D4D4F"/>
          <w:right w:val="single" w:sz="4" w:space="0" w:color="4D4D4F"/>
          <w:insideH w:val="single" w:sz="4" w:space="0" w:color="4D4D4F"/>
          <w:insideV w:val="single" w:sz="4" w:space="0" w:color="4D4D4F"/>
          <w:tl2br w:val="none" w:sz="0" w:space="0" w:color="auto"/>
          <w:tr2bl w:val="none" w:sz="0" w:space="0" w:color="auto"/>
        </w:tcBorders>
        <w:shd w:val="clear" w:color="auto" w:fill="auto"/>
      </w:tcPr>
    </w:tblStylePr>
    <w:tblStylePr w:type="firstCol">
      <w:pPr>
        <w:wordWrap/>
        <w:jc w:val="left"/>
      </w:pPr>
      <w:tblPr/>
      <w:tcPr>
        <w:tcBorders>
          <w:top w:val="single" w:sz="4" w:space="0" w:color="4D4D4F"/>
          <w:left w:val="single" w:sz="4" w:space="0" w:color="4D4D4F"/>
          <w:bottom w:val="single" w:sz="4" w:space="0" w:color="4D4D4F"/>
          <w:right w:val="single" w:sz="4" w:space="0" w:color="4D4D4F"/>
          <w:insideH w:val="single" w:sz="4" w:space="0" w:color="4D4D4F"/>
          <w:insideV w:val="single" w:sz="4" w:space="0" w:color="4D4D4F"/>
          <w:tl2br w:val="none" w:sz="0" w:space="0" w:color="auto"/>
          <w:tr2bl w:val="none" w:sz="0" w:space="0" w:color="auto"/>
        </w:tcBorders>
        <w:shd w:val="clear" w:color="auto" w:fill="auto"/>
      </w:tcPr>
    </w:tblStylePr>
    <w:tblStylePr w:type="lastCol">
      <w:pPr>
        <w:wordWrap/>
        <w:jc w:val="left"/>
      </w:pPr>
      <w:tblPr/>
      <w:tcPr>
        <w:tcBorders>
          <w:top w:val="single" w:sz="4" w:space="0" w:color="4D4D4F"/>
          <w:left w:val="single" w:sz="4" w:space="0" w:color="4D4D4F"/>
          <w:bottom w:val="single" w:sz="4" w:space="0" w:color="4D4D4F"/>
          <w:right w:val="single" w:sz="4" w:space="0" w:color="4D4D4F"/>
          <w:insideH w:val="single" w:sz="4" w:space="0" w:color="4D4D4F"/>
          <w:insideV w:val="single" w:sz="4" w:space="0" w:color="4D4D4F"/>
        </w:tcBorders>
        <w:shd w:val="clear" w:color="auto" w:fill="auto"/>
      </w:tcPr>
    </w:tblStylePr>
    <w:tblStylePr w:type="band1Vert">
      <w:pPr>
        <w:wordWrap/>
        <w:jc w:val="left"/>
      </w:pPr>
      <w:tblPr/>
      <w:tcPr>
        <w:tcBorders>
          <w:top w:val="single" w:sz="4" w:space="0" w:color="4D4D4F"/>
          <w:left w:val="single" w:sz="4" w:space="0" w:color="4D4D4F"/>
          <w:bottom w:val="single" w:sz="4" w:space="0" w:color="4D4D4F"/>
          <w:right w:val="single" w:sz="4" w:space="0" w:color="4D4D4F"/>
          <w:insideH w:val="single" w:sz="4" w:space="0" w:color="4D4D4F"/>
          <w:insideV w:val="single" w:sz="4" w:space="0" w:color="4D4D4F"/>
        </w:tcBorders>
        <w:shd w:val="clear" w:color="auto" w:fill="auto"/>
      </w:tcPr>
    </w:tblStylePr>
    <w:tblStylePr w:type="band2Vert">
      <w:pPr>
        <w:wordWrap/>
        <w:jc w:val="left"/>
      </w:pPr>
      <w:tblPr/>
      <w:tcPr>
        <w:tcBorders>
          <w:top w:val="single" w:sz="4" w:space="0" w:color="4D4D4F"/>
          <w:left w:val="single" w:sz="4" w:space="0" w:color="4D4D4F"/>
          <w:bottom w:val="single" w:sz="4" w:space="0" w:color="4D4D4F"/>
          <w:right w:val="single" w:sz="4" w:space="0" w:color="4D4D4F"/>
          <w:insideH w:val="single" w:sz="4" w:space="0" w:color="4D4D4F"/>
          <w:insideV w:val="single" w:sz="4" w:space="0" w:color="4D4D4F"/>
        </w:tcBorders>
        <w:shd w:val="clear" w:color="auto" w:fill="auto"/>
      </w:tcPr>
    </w:tblStylePr>
    <w:tblStylePr w:type="band1Horz">
      <w:pPr>
        <w:wordWrap/>
        <w:jc w:val="left"/>
      </w:pPr>
      <w:tblPr/>
      <w:tcPr>
        <w:tcBorders>
          <w:top w:val="single" w:sz="4" w:space="0" w:color="4D4D4F"/>
          <w:left w:val="single" w:sz="4" w:space="0" w:color="4D4D4F"/>
          <w:bottom w:val="single" w:sz="4" w:space="0" w:color="4D4D4F"/>
          <w:right w:val="single" w:sz="4" w:space="0" w:color="4D4D4F"/>
          <w:insideH w:val="single" w:sz="4" w:space="0" w:color="4D4D4F"/>
          <w:insideV w:val="single" w:sz="4" w:space="0" w:color="4D4D4F"/>
        </w:tcBorders>
        <w:shd w:val="clear" w:color="auto" w:fill="auto"/>
      </w:tcPr>
    </w:tblStylePr>
    <w:tblStylePr w:type="band2Horz">
      <w:pPr>
        <w:wordWrap/>
        <w:jc w:val="left"/>
      </w:pPr>
      <w:tblPr/>
      <w:tcPr>
        <w:tcBorders>
          <w:top w:val="single" w:sz="4" w:space="0" w:color="4D4D4F"/>
          <w:left w:val="single" w:sz="4" w:space="0" w:color="4D4D4F"/>
          <w:bottom w:val="single" w:sz="4" w:space="0" w:color="4D4D4F"/>
          <w:right w:val="single" w:sz="4" w:space="0" w:color="4D4D4F"/>
          <w:insideH w:val="single" w:sz="4" w:space="0" w:color="4D4D4F"/>
          <w:insideV w:val="single" w:sz="4" w:space="0" w:color="4D4D4F"/>
        </w:tcBorders>
        <w:shd w:val="clear" w:color="auto" w:fill="auto"/>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LeftText">
    <w:name w:val="Table Left Text"/>
    <w:aliases w:val="Table Left Alt+T,L"/>
    <w:link w:val="TableLeftTextChar"/>
    <w:uiPriority w:val="6"/>
    <w:qFormat/>
    <w:rsid w:val="00150B28"/>
    <w:pPr>
      <w:spacing w:before="10" w:after="0" w:line="240" w:lineRule="auto"/>
    </w:pPr>
    <w:rPr>
      <w:rFonts w:ascii="Franklin Gothic Book" w:eastAsia="Times New Roman" w:hAnsi="Franklin Gothic Book" w:cs="Times New Roman"/>
      <w:color w:val="4A4D56" w:themeColor="text1"/>
      <w:sz w:val="20"/>
      <w:lang w:val="en-US"/>
    </w:rPr>
  </w:style>
  <w:style w:type="paragraph" w:customStyle="1" w:styleId="TableRightText">
    <w:name w:val="Table Right Text"/>
    <w:aliases w:val="Table Right Alt+T,R"/>
    <w:basedOn w:val="Normal"/>
    <w:uiPriority w:val="6"/>
    <w:rsid w:val="00150B28"/>
    <w:pPr>
      <w:spacing w:before="10" w:after="0"/>
      <w:jc w:val="right"/>
    </w:pPr>
    <w:rPr>
      <w:sz w:val="20"/>
    </w:rPr>
  </w:style>
  <w:style w:type="paragraph" w:customStyle="1" w:styleId="TableHeadingCentered">
    <w:name w:val="Table Heading (Centered)"/>
    <w:uiPriority w:val="6"/>
    <w:qFormat/>
    <w:rsid w:val="00150B28"/>
    <w:pPr>
      <w:spacing w:before="10" w:after="0" w:line="240" w:lineRule="auto"/>
      <w:jc w:val="center"/>
    </w:pPr>
    <w:rPr>
      <w:rFonts w:ascii="Franklin Gothic Medium" w:eastAsia="Times New Roman" w:hAnsi="Franklin Gothic Medium" w:cs="Times New Roman"/>
      <w:color w:val="FFFFFF" w:themeColor="background1"/>
      <w:sz w:val="20"/>
      <w:szCs w:val="20"/>
      <w:lang w:val="en-US"/>
    </w:rPr>
  </w:style>
  <w:style w:type="paragraph" w:customStyle="1" w:styleId="TableWhiteTextBook">
    <w:name w:val="Table White Text (Book)"/>
    <w:uiPriority w:val="6"/>
    <w:rsid w:val="00150B28"/>
    <w:pPr>
      <w:spacing w:before="10" w:after="0" w:line="240" w:lineRule="auto"/>
    </w:pPr>
    <w:rPr>
      <w:rFonts w:ascii="Franklin Gothic Book" w:eastAsia="Times New Roman" w:hAnsi="Franklin Gothic Book" w:cs="Times New Roman"/>
      <w:color w:val="FFFFFF"/>
      <w:sz w:val="20"/>
      <w:szCs w:val="20"/>
      <w:lang w:val="en-US"/>
    </w:rPr>
  </w:style>
  <w:style w:type="paragraph" w:styleId="TableofFigures">
    <w:name w:val="table of figures"/>
    <w:basedOn w:val="Normal"/>
    <w:next w:val="Normal"/>
    <w:uiPriority w:val="99"/>
    <w:rsid w:val="00173A1F"/>
    <w:pPr>
      <w:tabs>
        <w:tab w:val="right" w:leader="dot" w:pos="10070"/>
      </w:tabs>
      <w:spacing w:before="120" w:after="120"/>
      <w:ind w:right="360"/>
    </w:pPr>
  </w:style>
  <w:style w:type="paragraph" w:customStyle="1" w:styleId="TableFootnote">
    <w:name w:val="Table_Footnote"/>
    <w:uiPriority w:val="6"/>
    <w:rsid w:val="007C5AA1"/>
    <w:pPr>
      <w:spacing w:before="40" w:after="60" w:line="240" w:lineRule="auto"/>
      <w:jc w:val="both"/>
    </w:pPr>
    <w:rPr>
      <w:rFonts w:ascii="Franklin Gothic Book" w:eastAsia="Times New Roman" w:hAnsi="Franklin Gothic Book" w:cs="Times New Roman"/>
      <w:color w:val="4A4D56" w:themeColor="text1"/>
      <w:sz w:val="18"/>
      <w:szCs w:val="19"/>
      <w:lang w:val="en-US"/>
    </w:rPr>
  </w:style>
  <w:style w:type="paragraph" w:styleId="Title">
    <w:name w:val="Title"/>
    <w:basedOn w:val="Normal"/>
    <w:next w:val="Normal"/>
    <w:link w:val="TitleChar"/>
    <w:uiPriority w:val="69"/>
    <w:qFormat/>
    <w:rsid w:val="00B65B28"/>
    <w:pPr>
      <w:spacing w:after="0" w:line="800" w:lineRule="exact"/>
      <w:ind w:left="435" w:right="4290"/>
    </w:pPr>
    <w:rPr>
      <w:rFonts w:ascii="Rift Soft Medium" w:hAnsi="Rift Soft Medium"/>
      <w:color w:val="053572"/>
      <w:sz w:val="56"/>
      <w:szCs w:val="72"/>
      <w:lang w:val="en-ZA"/>
    </w:rPr>
  </w:style>
  <w:style w:type="character" w:styleId="UnresolvedMention">
    <w:name w:val="Unresolved Mention"/>
    <w:basedOn w:val="DefaultParagraphFont"/>
    <w:uiPriority w:val="99"/>
    <w:semiHidden/>
    <w:unhideWhenUsed/>
    <w:rsid w:val="00E71369"/>
    <w:rPr>
      <w:color w:val="605E5C"/>
      <w:shd w:val="clear" w:color="auto" w:fill="E1DFDD"/>
    </w:rPr>
  </w:style>
  <w:style w:type="table" w:customStyle="1" w:styleId="ODExcelPlaceholder">
    <w:name w:val="_OD Excel Placeholder"/>
    <w:basedOn w:val="TableNormal"/>
    <w:uiPriority w:val="99"/>
    <w:rsid w:val="00865C6A"/>
    <w:pPr>
      <w:spacing w:after="0"/>
    </w:pPr>
    <w:rPr>
      <w:sz w:val="18"/>
    </w:rPr>
    <w:tblPr>
      <w:tblCellMar>
        <w:left w:w="0" w:type="dxa"/>
        <w:right w:w="0" w:type="dxa"/>
      </w:tblCellMar>
    </w:tblPr>
    <w:tblStylePr w:type="firstRow">
      <w:pPr>
        <w:wordWrap/>
        <w:spacing w:beforeLines="0" w:before="0" w:beforeAutospacing="0" w:afterLines="0" w:after="0" w:afterAutospacing="0" w:line="240" w:lineRule="auto"/>
        <w:ind w:leftChars="0" w:left="0" w:rightChars="0" w:right="0"/>
        <w:jc w:val="center"/>
        <w:outlineLvl w:val="9"/>
      </w:pPr>
      <w:rPr>
        <w:rFonts w:asciiTheme="minorHAnsi" w:hAnsiTheme="minorHAnsi"/>
        <w:sz w:val="18"/>
      </w:rPr>
    </w:tblStylePr>
  </w:style>
  <w:style w:type="paragraph" w:customStyle="1" w:styleId="zSRnote">
    <w:name w:val="zSR note"/>
    <w:basedOn w:val="Normal"/>
    <w:uiPriority w:val="99"/>
    <w:semiHidden/>
    <w:locked/>
    <w:rsid w:val="000C2EF9"/>
    <w:pPr>
      <w:spacing w:after="0"/>
    </w:pPr>
    <w:rPr>
      <w:color w:val="C00000"/>
    </w:rPr>
  </w:style>
  <w:style w:type="character" w:customStyle="1" w:styleId="BodyTextChar">
    <w:name w:val="Body Text Char"/>
    <w:aliases w:val="bt Char1,body text Char,Body Text Char Char Char Char Char Char Char Char Char Char Char Char Char Char Char Char,Body Text1 Char Char Char Char Char,Body Text Char Char1 Char Char Char Char Char Char Char,Body Text Char Char Char"/>
    <w:basedOn w:val="DefaultParagraphFont"/>
    <w:link w:val="BodyText"/>
    <w:uiPriority w:val="69"/>
    <w:rsid w:val="00E7019E"/>
    <w:rPr>
      <w:rFonts w:ascii="Franklin Gothic Book" w:eastAsia="Times New Roman" w:hAnsi="Franklin Gothic Book" w:cs="Times New Roman"/>
      <w:color w:val="4A4D56" w:themeColor="text1"/>
      <w:lang w:val="en-US"/>
    </w:rPr>
  </w:style>
  <w:style w:type="paragraph" w:styleId="IntenseQuote">
    <w:name w:val="Intense Quote"/>
    <w:basedOn w:val="Normal"/>
    <w:next w:val="Normal"/>
    <w:link w:val="IntenseQuoteChar"/>
    <w:uiPriority w:val="30"/>
    <w:qFormat/>
    <w:rsid w:val="00D075CA"/>
    <w:pPr>
      <w:pBdr>
        <w:top w:val="single" w:sz="4" w:space="10" w:color="172B54"/>
        <w:bottom w:val="single" w:sz="4" w:space="10" w:color="172B54"/>
      </w:pBdr>
      <w:spacing w:before="360" w:after="360" w:line="240" w:lineRule="auto"/>
      <w:ind w:left="864" w:right="864"/>
      <w:jc w:val="center"/>
    </w:pPr>
    <w:rPr>
      <w:rFonts w:eastAsia="Franklin Gothic Book"/>
      <w:i/>
      <w:iCs/>
      <w:color w:val="809EDC" w:themeColor="accent1" w:themeTint="66"/>
      <w:sz w:val="24"/>
    </w:rPr>
  </w:style>
  <w:style w:type="character" w:customStyle="1" w:styleId="IntenseQuoteChar">
    <w:name w:val="Intense Quote Char"/>
    <w:basedOn w:val="DefaultParagraphFont"/>
    <w:link w:val="IntenseQuote"/>
    <w:uiPriority w:val="30"/>
    <w:rsid w:val="00D075CA"/>
    <w:rPr>
      <w:rFonts w:ascii="Franklin Gothic Book" w:eastAsia="Franklin Gothic Book" w:hAnsi="Franklin Gothic Book" w:cs="Times New Roman"/>
      <w:i/>
      <w:iCs/>
      <w:color w:val="809EDC" w:themeColor="accent1" w:themeTint="66"/>
      <w:sz w:val="24"/>
      <w:lang w:val="en-US"/>
    </w:rPr>
  </w:style>
  <w:style w:type="character" w:customStyle="1" w:styleId="TitleChar">
    <w:name w:val="Title Char"/>
    <w:basedOn w:val="DefaultParagraphFont"/>
    <w:link w:val="Title"/>
    <w:uiPriority w:val="69"/>
    <w:rsid w:val="00D4245B"/>
    <w:rPr>
      <w:rFonts w:ascii="Rift Soft Medium" w:eastAsia="Times New Roman" w:hAnsi="Rift Soft Medium" w:cs="Times New Roman"/>
      <w:color w:val="053572"/>
      <w:sz w:val="56"/>
      <w:szCs w:val="72"/>
    </w:rPr>
  </w:style>
  <w:style w:type="paragraph" w:customStyle="1" w:styleId="SectionName">
    <w:name w:val="Section Name"/>
    <w:link w:val="SectionNameChar"/>
    <w:unhideWhenUsed/>
    <w:qFormat/>
    <w:rsid w:val="00994030"/>
    <w:pPr>
      <w:spacing w:before="300" w:after="300"/>
      <w:ind w:left="435" w:right="2610"/>
    </w:pPr>
    <w:rPr>
      <w:rFonts w:ascii="Rift Soft Medium" w:eastAsia="Times New Roman" w:hAnsi="Rift Soft Medium" w:cs="Times New Roman"/>
      <w:iCs/>
      <w:noProof/>
      <w:color w:val="172B54" w:themeColor="accent1"/>
      <w:sz w:val="72"/>
      <w:szCs w:val="72"/>
    </w:rPr>
  </w:style>
  <w:style w:type="character" w:customStyle="1" w:styleId="SectionNameChar">
    <w:name w:val="Section Name Char"/>
    <w:basedOn w:val="DefaultParagraphFont"/>
    <w:link w:val="SectionName"/>
    <w:rsid w:val="006306B7"/>
    <w:rPr>
      <w:rFonts w:ascii="Rift Soft Medium" w:eastAsia="Times New Roman" w:hAnsi="Rift Soft Medium" w:cs="Times New Roman"/>
      <w:iCs/>
      <w:noProof/>
      <w:color w:val="172B54" w:themeColor="accent1"/>
      <w:sz w:val="72"/>
      <w:szCs w:val="72"/>
    </w:rPr>
  </w:style>
  <w:style w:type="paragraph" w:styleId="Header">
    <w:name w:val="header"/>
    <w:basedOn w:val="Normal"/>
    <w:link w:val="HeaderChar"/>
    <w:uiPriority w:val="99"/>
    <w:rsid w:val="00196D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019E"/>
    <w:rPr>
      <w:rFonts w:ascii="Franklin Gothic Book" w:eastAsia="Times New Roman" w:hAnsi="Franklin Gothic Book" w:cs="Times New Roman"/>
      <w:color w:val="4A4D56" w:themeColor="text1"/>
      <w:lang w:val="en-US"/>
    </w:rPr>
  </w:style>
  <w:style w:type="paragraph" w:customStyle="1" w:styleId="SectionSubtitle">
    <w:name w:val="Section Subtitle"/>
    <w:basedOn w:val="SectionName"/>
    <w:link w:val="SectionSubtitleChar"/>
    <w:unhideWhenUsed/>
    <w:qFormat/>
    <w:rsid w:val="00A5705E"/>
    <w:rPr>
      <w:rFonts w:ascii="Rift Soft" w:hAnsi="Rift Soft"/>
      <w:color w:val="1FA9E1" w:themeColor="accent3"/>
      <w:sz w:val="40"/>
      <w:szCs w:val="40"/>
      <w:lang w:val="en-US"/>
    </w:rPr>
  </w:style>
  <w:style w:type="character" w:customStyle="1" w:styleId="SectionSubtitleChar">
    <w:name w:val="Section Subtitle Char"/>
    <w:basedOn w:val="DefaultParagraphFont"/>
    <w:link w:val="SectionSubtitle"/>
    <w:rsid w:val="006306B7"/>
    <w:rPr>
      <w:rFonts w:ascii="Rift Soft" w:eastAsia="Times New Roman" w:hAnsi="Rift Soft" w:cs="Times New Roman"/>
      <w:iCs/>
      <w:noProof/>
      <w:color w:val="1FA9E1" w:themeColor="accent3"/>
      <w:sz w:val="40"/>
      <w:szCs w:val="40"/>
      <w:lang w:val="en-US"/>
    </w:rPr>
  </w:style>
  <w:style w:type="character" w:customStyle="1" w:styleId="NoSpacingChar">
    <w:name w:val="No Spacing Char"/>
    <w:basedOn w:val="DefaultParagraphFont"/>
    <w:link w:val="NoSpacing"/>
    <w:uiPriority w:val="1"/>
    <w:rsid w:val="001F322C"/>
    <w:rPr>
      <w:rFonts w:ascii="Franklin Gothic Book" w:eastAsia="Times New Roman" w:hAnsi="Franklin Gothic Book" w:cs="Times New Roman"/>
      <w:color w:val="4A4D56" w:themeColor="text1"/>
      <w:lang w:val="en-US"/>
    </w:rPr>
  </w:style>
  <w:style w:type="table" w:customStyle="1" w:styleId="ODTable1">
    <w:name w:val="OD Table 1"/>
    <w:basedOn w:val="TableNormal"/>
    <w:uiPriority w:val="99"/>
    <w:rsid w:val="008F0909"/>
    <w:pPr>
      <w:spacing w:after="0" w:line="240" w:lineRule="auto"/>
    </w:pPr>
    <w:tblPr/>
  </w:style>
  <w:style w:type="numbering" w:customStyle="1" w:styleId="ODXAPPENDIX">
    <w:name w:val="ODX APPENDIX"/>
    <w:uiPriority w:val="99"/>
    <w:rsid w:val="008B2F0D"/>
    <w:pPr>
      <w:numPr>
        <w:numId w:val="15"/>
      </w:numPr>
    </w:pPr>
  </w:style>
  <w:style w:type="character" w:styleId="SmartLink">
    <w:name w:val="Smart Link"/>
    <w:basedOn w:val="DefaultParagraphFont"/>
    <w:uiPriority w:val="99"/>
    <w:semiHidden/>
    <w:unhideWhenUsed/>
    <w:rsid w:val="000C2EF9"/>
    <w:rPr>
      <w:rFonts w:asciiTheme="minorHAnsi" w:hAnsiTheme="minorHAnsi"/>
      <w:color w:val="1FA9E1" w:themeColor="accent3"/>
      <w:sz w:val="22"/>
      <w:u w:val="single"/>
      <w:shd w:val="clear" w:color="auto" w:fill="F3F2F1"/>
    </w:rPr>
  </w:style>
  <w:style w:type="paragraph" w:customStyle="1" w:styleId="TableHeadingLeft">
    <w:name w:val="Table Heading (Left)"/>
    <w:basedOn w:val="TableHeadingCentered"/>
    <w:qFormat/>
    <w:rsid w:val="007C5AA1"/>
    <w:pPr>
      <w:jc w:val="left"/>
    </w:pPr>
  </w:style>
  <w:style w:type="paragraph" w:customStyle="1" w:styleId="Source">
    <w:name w:val="Source"/>
    <w:basedOn w:val="Caption"/>
    <w:next w:val="Normal"/>
    <w:link w:val="SourceChar"/>
    <w:qFormat/>
    <w:rsid w:val="00D546DC"/>
    <w:pPr>
      <w:spacing w:before="40" w:after="60" w:line="240" w:lineRule="auto"/>
      <w:jc w:val="left"/>
    </w:pPr>
    <w:rPr>
      <w:sz w:val="18"/>
    </w:rPr>
  </w:style>
  <w:style w:type="character" w:customStyle="1" w:styleId="CaptionChar">
    <w:name w:val="Caption Char"/>
    <w:basedOn w:val="DefaultParagraphFont"/>
    <w:link w:val="Caption"/>
    <w:uiPriority w:val="35"/>
    <w:rsid w:val="0044544A"/>
    <w:rPr>
      <w:rFonts w:ascii="Franklin Gothic Book" w:eastAsia="Times New Roman" w:hAnsi="Franklin Gothic Book" w:cs="Times New Roman"/>
      <w:bCs/>
      <w:color w:val="4A4D56" w:themeColor="text1"/>
      <w:szCs w:val="20"/>
      <w:lang w:val="en-US"/>
    </w:rPr>
  </w:style>
  <w:style w:type="character" w:customStyle="1" w:styleId="SourceChar">
    <w:name w:val="Source Char"/>
    <w:basedOn w:val="CaptionChar"/>
    <w:link w:val="Source"/>
    <w:rsid w:val="00D546DC"/>
    <w:rPr>
      <w:rFonts w:ascii="Franklin Gothic Book" w:eastAsia="Times New Roman" w:hAnsi="Franklin Gothic Book" w:cs="Times New Roman"/>
      <w:bCs/>
      <w:color w:val="4A4D56" w:themeColor="text1"/>
      <w:sz w:val="18"/>
      <w:szCs w:val="20"/>
      <w:lang w:val="en-US"/>
    </w:rPr>
  </w:style>
  <w:style w:type="paragraph" w:customStyle="1" w:styleId="AppendicesEntries">
    <w:name w:val="Appendices Entries"/>
    <w:basedOn w:val="TOC1"/>
    <w:rsid w:val="003C4811"/>
    <w:rPr>
      <w:szCs w:val="20"/>
    </w:rPr>
  </w:style>
  <w:style w:type="paragraph" w:customStyle="1" w:styleId="TableTextLeftMedium">
    <w:name w:val="Table Text Left (Medium)"/>
    <w:basedOn w:val="TableHeadingLeft"/>
    <w:qFormat/>
    <w:rsid w:val="00150B28"/>
    <w:rPr>
      <w:color w:val="4A4D56" w:themeColor="text1"/>
      <w:szCs w:val="22"/>
    </w:rPr>
  </w:style>
  <w:style w:type="numbering" w:customStyle="1" w:styleId="Addendum">
    <w:name w:val="Addendum"/>
    <w:basedOn w:val="NoList"/>
    <w:uiPriority w:val="99"/>
    <w:rsid w:val="00143669"/>
    <w:pPr>
      <w:numPr>
        <w:numId w:val="18"/>
      </w:numPr>
    </w:pPr>
  </w:style>
  <w:style w:type="character" w:customStyle="1" w:styleId="SubtitleChar">
    <w:name w:val="Subtitle Char"/>
    <w:aliases w:val="Title 2 Char"/>
    <w:basedOn w:val="DefaultParagraphFont"/>
    <w:link w:val="Subtitle"/>
    <w:uiPriority w:val="69"/>
    <w:rsid w:val="00344C23"/>
    <w:rPr>
      <w:rFonts w:ascii="Rift Soft" w:eastAsia="Times New Roman" w:hAnsi="Rift Soft" w:cs="Times New Roman"/>
      <w:color w:val="265EAC" w:themeColor="accent2"/>
      <w:sz w:val="40"/>
      <w:szCs w:val="44"/>
      <w:lang w:val="en-US"/>
    </w:rPr>
  </w:style>
  <w:style w:type="paragraph" w:customStyle="1" w:styleId="ResumeStyle2">
    <w:name w:val="Resume Style 2"/>
    <w:basedOn w:val="Normal"/>
    <w:semiHidden/>
    <w:qFormat/>
    <w:rsid w:val="00E7019E"/>
    <w:rPr>
      <w:color w:val="053572" w:themeColor="text2"/>
      <w:sz w:val="24"/>
    </w:rPr>
  </w:style>
  <w:style w:type="paragraph" w:customStyle="1" w:styleId="ResumeText">
    <w:name w:val="Resume Text"/>
    <w:basedOn w:val="Normal"/>
    <w:semiHidden/>
    <w:qFormat/>
    <w:rsid w:val="00D4245B"/>
    <w:pPr>
      <w:spacing w:before="200" w:after="200" w:line="240" w:lineRule="auto"/>
    </w:pPr>
  </w:style>
  <w:style w:type="paragraph" w:customStyle="1" w:styleId="ResumeHeading1">
    <w:name w:val="Resume Heading 1"/>
    <w:basedOn w:val="ResumeText"/>
    <w:semiHidden/>
    <w:qFormat/>
    <w:rsid w:val="00D4245B"/>
    <w:pPr>
      <w:spacing w:before="120" w:after="0"/>
    </w:pPr>
    <w:rPr>
      <w:rFonts w:ascii="Rift Soft Medium" w:hAnsi="Rift Soft Medium"/>
      <w:color w:val="053572" w:themeColor="text2"/>
      <w:sz w:val="56"/>
    </w:rPr>
  </w:style>
  <w:style w:type="paragraph" w:customStyle="1" w:styleId="ResumeHeading2">
    <w:name w:val="Resume Heading 2"/>
    <w:basedOn w:val="ResumeHeading1"/>
    <w:semiHidden/>
    <w:qFormat/>
    <w:rsid w:val="00D4245B"/>
    <w:pPr>
      <w:spacing w:before="40" w:after="100"/>
    </w:pPr>
    <w:rPr>
      <w:rFonts w:ascii="Franklin Gothic Medium" w:hAnsi="Franklin Gothic Medium"/>
      <w:color w:val="1FA9E1" w:themeColor="accent3"/>
      <w:sz w:val="28"/>
    </w:rPr>
  </w:style>
  <w:style w:type="paragraph" w:customStyle="1" w:styleId="Alpha">
    <w:name w:val="Alpha"/>
    <w:basedOn w:val="Heading1"/>
    <w:qFormat/>
    <w:rsid w:val="00E37377"/>
    <w:pPr>
      <w:numPr>
        <w:numId w:val="20"/>
      </w:numPr>
      <w:spacing w:line="440" w:lineRule="exact"/>
    </w:pPr>
  </w:style>
  <w:style w:type="paragraph" w:customStyle="1" w:styleId="AppendixBeta">
    <w:name w:val="Appendix Beta"/>
    <w:basedOn w:val="Heading2"/>
    <w:qFormat/>
    <w:rsid w:val="009E5DB3"/>
    <w:pPr>
      <w:numPr>
        <w:ilvl w:val="0"/>
        <w:numId w:val="0"/>
      </w:numPr>
    </w:pPr>
  </w:style>
  <w:style w:type="paragraph" w:customStyle="1" w:styleId="AppendixGamma">
    <w:name w:val="Appendix Gamma"/>
    <w:basedOn w:val="Heading3"/>
    <w:qFormat/>
    <w:rsid w:val="009E5DB3"/>
    <w:pPr>
      <w:numPr>
        <w:ilvl w:val="0"/>
        <w:numId w:val="0"/>
      </w:numPr>
    </w:pPr>
  </w:style>
  <w:style w:type="paragraph" w:customStyle="1" w:styleId="FooterLeft">
    <w:name w:val="Footer Left"/>
    <w:basedOn w:val="Footer"/>
    <w:qFormat/>
    <w:rsid w:val="00732AD4"/>
    <w:pPr>
      <w:tabs>
        <w:tab w:val="left" w:pos="4320"/>
      </w:tabs>
      <w:spacing w:line="240" w:lineRule="auto"/>
      <w:jc w:val="left"/>
    </w:pPr>
  </w:style>
  <w:style w:type="paragraph" w:customStyle="1" w:styleId="ODTable">
    <w:name w:val="OD Table"/>
    <w:link w:val="ODTableChar"/>
    <w:qFormat/>
    <w:rsid w:val="000051FA"/>
    <w:pPr>
      <w:spacing w:after="0" w:line="240" w:lineRule="auto"/>
    </w:pPr>
    <w:rPr>
      <w:rFonts w:ascii="Franklin Gothic Book" w:eastAsia="Times New Roman" w:hAnsi="Franklin Gothic Book" w:cs="Times New Roman"/>
      <w:color w:val="4A4D56" w:themeColor="text1"/>
      <w:sz w:val="20"/>
      <w:szCs w:val="20"/>
      <w:lang w:val="en-US"/>
    </w:rPr>
  </w:style>
  <w:style w:type="character" w:customStyle="1" w:styleId="ODTableChar">
    <w:name w:val="OD Table Char"/>
    <w:basedOn w:val="DefaultParagraphFont"/>
    <w:link w:val="ODTable"/>
    <w:rsid w:val="000051FA"/>
    <w:rPr>
      <w:rFonts w:ascii="Franklin Gothic Book" w:eastAsia="Times New Roman" w:hAnsi="Franklin Gothic Book" w:cs="Times New Roman"/>
      <w:color w:val="4A4D56" w:themeColor="text1"/>
      <w:sz w:val="20"/>
      <w:szCs w:val="20"/>
      <w:lang w:val="en-US"/>
    </w:rPr>
  </w:style>
  <w:style w:type="character" w:styleId="CommentReference">
    <w:name w:val="annotation reference"/>
    <w:basedOn w:val="DefaultParagraphFont"/>
    <w:uiPriority w:val="99"/>
    <w:semiHidden/>
    <w:unhideWhenUsed/>
    <w:rsid w:val="0061615C"/>
    <w:rPr>
      <w:sz w:val="16"/>
      <w:szCs w:val="16"/>
    </w:rPr>
  </w:style>
  <w:style w:type="paragraph" w:customStyle="1" w:styleId="Tablecontents">
    <w:name w:val="Table contents"/>
    <w:basedOn w:val="Normal"/>
    <w:rsid w:val="00664E5E"/>
    <w:pPr>
      <w:spacing w:after="0" w:line="240" w:lineRule="auto"/>
      <w:jc w:val="center"/>
    </w:pPr>
    <w:rPr>
      <w:rFonts w:ascii="Franklin Gothic Medium" w:hAnsi="Franklin Gothic Medium"/>
      <w:sz w:val="18"/>
      <w:szCs w:val="20"/>
    </w:rPr>
  </w:style>
  <w:style w:type="paragraph" w:customStyle="1" w:styleId="Subtitle2">
    <w:name w:val="Subtitle 2"/>
    <w:basedOn w:val="Normal"/>
    <w:uiPriority w:val="69"/>
    <w:rsid w:val="00664E5E"/>
    <w:pPr>
      <w:spacing w:after="0"/>
      <w:ind w:left="446" w:right="6163"/>
    </w:pPr>
    <w:rPr>
      <w:rFonts w:ascii="Rift Soft" w:hAnsi="Rift Soft"/>
      <w:sz w:val="32"/>
      <w:szCs w:val="28"/>
    </w:rPr>
  </w:style>
  <w:style w:type="paragraph" w:customStyle="1" w:styleId="SectionSubTitle0">
    <w:name w:val="Section Sub Title"/>
    <w:basedOn w:val="SectionName"/>
    <w:link w:val="SectionSubTitleChar0"/>
    <w:qFormat/>
    <w:rsid w:val="00664E5E"/>
    <w:rPr>
      <w:rFonts w:ascii="Rift Soft" w:hAnsi="Rift Soft"/>
      <w:color w:val="1FA9E1" w:themeColor="accent3"/>
      <w:sz w:val="40"/>
      <w:szCs w:val="40"/>
      <w:lang w:val="en-US"/>
    </w:rPr>
  </w:style>
  <w:style w:type="character" w:customStyle="1" w:styleId="SectionSubTitleChar0">
    <w:name w:val="Section Sub Title Char"/>
    <w:basedOn w:val="DefaultParagraphFont"/>
    <w:link w:val="SectionSubTitle0"/>
    <w:rsid w:val="00664E5E"/>
    <w:rPr>
      <w:rFonts w:ascii="Rift Soft" w:eastAsia="Times New Roman" w:hAnsi="Rift Soft" w:cs="Times New Roman"/>
      <w:iCs/>
      <w:noProof/>
      <w:color w:val="1FA9E1" w:themeColor="accent3"/>
      <w:sz w:val="40"/>
      <w:szCs w:val="40"/>
      <w:lang w:val="en-US"/>
    </w:rPr>
  </w:style>
  <w:style w:type="paragraph" w:styleId="Revision">
    <w:name w:val="Revision"/>
    <w:hidden/>
    <w:uiPriority w:val="99"/>
    <w:semiHidden/>
    <w:rsid w:val="00664E5E"/>
    <w:pPr>
      <w:spacing w:after="0" w:line="240" w:lineRule="auto"/>
    </w:pPr>
    <w:rPr>
      <w:rFonts w:ascii="Franklin Gothic Book" w:eastAsia="Times New Roman" w:hAnsi="Franklin Gothic Book" w:cs="Times New Roman"/>
      <w:color w:val="4A4D56" w:themeColor="text1"/>
      <w:lang w:val="en-US"/>
    </w:rPr>
  </w:style>
  <w:style w:type="character" w:styleId="Mention">
    <w:name w:val="Mention"/>
    <w:basedOn w:val="DefaultParagraphFont"/>
    <w:uiPriority w:val="99"/>
    <w:unhideWhenUsed/>
    <w:rsid w:val="00664E5E"/>
    <w:rPr>
      <w:color w:val="2B579A"/>
      <w:shd w:val="clear" w:color="auto" w:fill="E6E6E6"/>
    </w:rPr>
  </w:style>
  <w:style w:type="character" w:customStyle="1" w:styleId="Heading4Char">
    <w:name w:val="Heading 4 Char"/>
    <w:basedOn w:val="DefaultParagraphFont"/>
    <w:link w:val="Heading4"/>
    <w:uiPriority w:val="9"/>
    <w:rsid w:val="00334D98"/>
    <w:rPr>
      <w:rFonts w:ascii="Rift Soft Medium" w:eastAsia="Times New Roman" w:hAnsi="Rift Soft Medium" w:cs="Arial"/>
      <w:bCs/>
      <w:color w:val="053572" w:themeColor="text2"/>
      <w:sz w:val="32"/>
      <w:szCs w:val="24"/>
      <w:lang w:val="en-US"/>
    </w:rPr>
  </w:style>
  <w:style w:type="character" w:customStyle="1" w:styleId="CommentTextChar">
    <w:name w:val="Comment Text Char"/>
    <w:basedOn w:val="DefaultParagraphFont"/>
    <w:link w:val="CommentText"/>
    <w:uiPriority w:val="99"/>
    <w:rsid w:val="00334D98"/>
    <w:rPr>
      <w:rFonts w:ascii="Franklin Gothic Book" w:eastAsia="Times New Roman" w:hAnsi="Franklin Gothic Book" w:cs="Times New Roman"/>
      <w:color w:val="4A4D56" w:themeColor="text1"/>
      <w:sz w:val="20"/>
      <w:szCs w:val="20"/>
      <w:lang w:val="en-US"/>
    </w:rPr>
  </w:style>
  <w:style w:type="paragraph" w:styleId="TOC7">
    <w:name w:val="toc 7"/>
    <w:basedOn w:val="Normal"/>
    <w:next w:val="Normal"/>
    <w:autoRedefine/>
    <w:uiPriority w:val="39"/>
    <w:unhideWhenUsed/>
    <w:rsid w:val="00334D98"/>
    <w:pPr>
      <w:spacing w:after="100" w:line="278" w:lineRule="auto"/>
      <w:ind w:left="1440"/>
    </w:pPr>
    <w:rPr>
      <w:rFonts w:asciiTheme="minorHAnsi" w:eastAsiaTheme="minorEastAsia" w:hAnsiTheme="minorHAnsi" w:cstheme="minorBidi"/>
      <w:color w:val="auto"/>
      <w:kern w:val="2"/>
      <w:sz w:val="24"/>
      <w:szCs w:val="24"/>
      <w14:ligatures w14:val="standardContextual"/>
    </w:rPr>
  </w:style>
  <w:style w:type="paragraph" w:styleId="TOC8">
    <w:name w:val="toc 8"/>
    <w:basedOn w:val="Normal"/>
    <w:next w:val="Normal"/>
    <w:autoRedefine/>
    <w:uiPriority w:val="39"/>
    <w:unhideWhenUsed/>
    <w:rsid w:val="00334D98"/>
    <w:pPr>
      <w:spacing w:after="100" w:line="278" w:lineRule="auto"/>
      <w:ind w:left="1680"/>
    </w:pPr>
    <w:rPr>
      <w:rFonts w:asciiTheme="minorHAnsi" w:eastAsiaTheme="minorEastAsia" w:hAnsiTheme="minorHAnsi" w:cstheme="minorBidi"/>
      <w:color w:val="auto"/>
      <w:kern w:val="2"/>
      <w:sz w:val="24"/>
      <w:szCs w:val="24"/>
      <w14:ligatures w14:val="standardContextual"/>
    </w:rPr>
  </w:style>
  <w:style w:type="paragraph" w:customStyle="1" w:styleId="TableLeftTextMedium">
    <w:name w:val="Table Left Text (Medium)"/>
    <w:basedOn w:val="TableLeftText"/>
    <w:qFormat/>
    <w:rsid w:val="00334D98"/>
    <w:pPr>
      <w:spacing w:before="0"/>
    </w:pPr>
    <w:rPr>
      <w:rFonts w:asciiTheme="majorHAnsi" w:hAnsiTheme="majorHAnsi"/>
      <w:szCs w:val="20"/>
    </w:rPr>
  </w:style>
  <w:style w:type="character" w:customStyle="1" w:styleId="FootnoteTextChar">
    <w:name w:val="Footnote Text Char"/>
    <w:aliases w:val="Footnote_Text Char,Footnote Text1 Char Char,Footnote Text Char Ch Char Char Char Char,Footnote Text Char Ch Char Char Char1,Footnote Text1 Char Char Char Char,Footnote Text Char Ch Char Char1,Footnote Text Char Ch Char1,ft Char Char"/>
    <w:basedOn w:val="DefaultParagraphFont"/>
    <w:link w:val="FootnoteText"/>
    <w:uiPriority w:val="69"/>
    <w:rsid w:val="00334D98"/>
    <w:rPr>
      <w:rFonts w:ascii="Franklin Gothic Book" w:eastAsia="Times New Roman" w:hAnsi="Franklin Gothic Book" w:cs="Times New Roman"/>
      <w:color w:val="4A4D56" w:themeColor="text1"/>
      <w:sz w:val="18"/>
      <w:szCs w:val="20"/>
      <w:lang w:val="en-US"/>
    </w:rPr>
  </w:style>
  <w:style w:type="paragraph" w:customStyle="1" w:styleId="TableContents0">
    <w:name w:val="Table Contents"/>
    <w:basedOn w:val="Normal"/>
    <w:rsid w:val="00334D98"/>
    <w:pPr>
      <w:spacing w:after="0" w:line="240" w:lineRule="auto"/>
      <w:jc w:val="center"/>
    </w:pPr>
    <w:rPr>
      <w:rFonts w:ascii="Franklin Gothic Medium" w:hAnsi="Franklin Gothic Medium"/>
      <w:sz w:val="18"/>
      <w:szCs w:val="20"/>
    </w:rPr>
  </w:style>
  <w:style w:type="paragraph" w:customStyle="1" w:styleId="AppendixLevel4">
    <w:name w:val="Appendix Level 4"/>
    <w:basedOn w:val="Normal"/>
    <w:qFormat/>
    <w:rsid w:val="00334D98"/>
    <w:rPr>
      <w:rFonts w:ascii="Rift Soft Medium" w:hAnsi="Rift Soft Medium"/>
      <w:color w:val="053572" w:themeColor="text2"/>
      <w:sz w:val="32"/>
    </w:rPr>
  </w:style>
  <w:style w:type="paragraph" w:customStyle="1" w:styleId="AppendixLevel5">
    <w:name w:val="Appendix Level 5"/>
    <w:basedOn w:val="AppendixLevel4"/>
    <w:qFormat/>
    <w:rsid w:val="00334D98"/>
    <w:rPr>
      <w:rFonts w:ascii="Franklin Gothic Medium" w:hAnsi="Franklin Gothic Medium"/>
      <w:color w:val="416DCB" w:themeColor="accent1" w:themeTint="99"/>
      <w:sz w:val="26"/>
    </w:rPr>
  </w:style>
  <w:style w:type="paragraph" w:customStyle="1" w:styleId="AppendixLevel6">
    <w:name w:val="Appendix Level 6"/>
    <w:basedOn w:val="AppendixLevel5"/>
    <w:qFormat/>
    <w:rsid w:val="00334D98"/>
    <w:rPr>
      <w:color w:val="1FA9E1" w:themeColor="accent3"/>
      <w:sz w:val="22"/>
    </w:rPr>
  </w:style>
  <w:style w:type="paragraph" w:customStyle="1" w:styleId="TableTitleText">
    <w:name w:val="Table Title Text"/>
    <w:aliases w:val="Table Title Alt+T,T"/>
    <w:basedOn w:val="TableLeftText"/>
    <w:uiPriority w:val="6"/>
    <w:qFormat/>
    <w:rsid w:val="00334D98"/>
    <w:pPr>
      <w:spacing w:before="0"/>
      <w:jc w:val="center"/>
    </w:pPr>
    <w:rPr>
      <w:rFonts w:asciiTheme="majorHAnsi" w:hAnsiTheme="majorHAnsi"/>
      <w:color w:val="FFFFFF" w:themeColor="background2"/>
      <w:szCs w:val="20"/>
    </w:rPr>
  </w:style>
  <w:style w:type="paragraph" w:customStyle="1" w:styleId="NoList4">
    <w:name w:val="No. List 4"/>
    <w:basedOn w:val="ListParagraph"/>
    <w:uiPriority w:val="9"/>
    <w:rsid w:val="00334D98"/>
    <w:pPr>
      <w:tabs>
        <w:tab w:val="num" w:pos="360"/>
      </w:tabs>
      <w:spacing w:after="120" w:line="240" w:lineRule="auto"/>
      <w:ind w:left="0"/>
      <w:contextualSpacing w:val="0"/>
      <w:jc w:val="both"/>
    </w:pPr>
    <w:rPr>
      <w:rFonts w:asciiTheme="minorHAnsi" w:hAnsiTheme="minorHAnsi"/>
      <w:color w:val="auto"/>
    </w:rPr>
  </w:style>
  <w:style w:type="paragraph" w:customStyle="1" w:styleId="NoList5">
    <w:name w:val="No. List 5"/>
    <w:basedOn w:val="ListParagraph"/>
    <w:uiPriority w:val="9"/>
    <w:rsid w:val="00334D98"/>
    <w:pPr>
      <w:tabs>
        <w:tab w:val="num" w:pos="360"/>
      </w:tabs>
      <w:spacing w:after="120" w:line="240" w:lineRule="auto"/>
      <w:ind w:left="0"/>
      <w:contextualSpacing w:val="0"/>
      <w:jc w:val="both"/>
    </w:pPr>
    <w:rPr>
      <w:rFonts w:asciiTheme="minorHAnsi" w:hAnsiTheme="minorHAnsi"/>
      <w:color w:val="auto"/>
    </w:rPr>
  </w:style>
  <w:style w:type="paragraph" w:customStyle="1" w:styleId="NoList6">
    <w:name w:val="No. List 6"/>
    <w:basedOn w:val="ListParagraph"/>
    <w:uiPriority w:val="9"/>
    <w:rsid w:val="00334D98"/>
    <w:pPr>
      <w:tabs>
        <w:tab w:val="num" w:pos="360"/>
      </w:tabs>
      <w:spacing w:after="120" w:line="240" w:lineRule="auto"/>
      <w:ind w:left="0"/>
      <w:contextualSpacing w:val="0"/>
      <w:jc w:val="both"/>
    </w:pPr>
    <w:rPr>
      <w:rFonts w:asciiTheme="minorHAnsi" w:hAnsiTheme="minorHAnsi"/>
      <w:color w:val="auto"/>
    </w:rPr>
  </w:style>
  <w:style w:type="character" w:customStyle="1" w:styleId="TableLeftTextChar">
    <w:name w:val="Table Left Text Char"/>
    <w:aliases w:val="Table Left Alt+T Char,L Char"/>
    <w:basedOn w:val="BodyTextChar"/>
    <w:link w:val="TableLeftText"/>
    <w:uiPriority w:val="6"/>
    <w:rsid w:val="00334D98"/>
    <w:rPr>
      <w:rFonts w:ascii="Franklin Gothic Book" w:eastAsia="Times New Roman" w:hAnsi="Franklin Gothic Book" w:cs="Times New Roman"/>
      <w:color w:val="4A4D56" w:themeColor="text1"/>
      <w:sz w:val="20"/>
      <w:lang w:val="en-US"/>
    </w:rPr>
  </w:style>
  <w:style w:type="numbering" w:customStyle="1" w:styleId="NumberList">
    <w:name w:val="Number List"/>
    <w:uiPriority w:val="99"/>
    <w:rsid w:val="00334D98"/>
  </w:style>
  <w:style w:type="character" w:customStyle="1" w:styleId="Heading5Char">
    <w:name w:val="Heading 5 Char"/>
    <w:basedOn w:val="DefaultParagraphFont"/>
    <w:link w:val="Heading5"/>
    <w:uiPriority w:val="9"/>
    <w:rsid w:val="00334D98"/>
    <w:rPr>
      <w:rFonts w:asciiTheme="majorHAnsi" w:eastAsia="Times New Roman" w:hAnsiTheme="majorHAnsi" w:cs="Arial"/>
      <w:bCs/>
      <w:iCs/>
      <w:color w:val="416DCB" w:themeColor="accent1" w:themeTint="99"/>
      <w:sz w:val="26"/>
      <w:lang w:val="en-US"/>
    </w:rPr>
  </w:style>
  <w:style w:type="paragraph" w:customStyle="1" w:styleId="Default">
    <w:name w:val="Default"/>
    <w:rsid w:val="00334D98"/>
    <w:pPr>
      <w:autoSpaceDE w:val="0"/>
      <w:autoSpaceDN w:val="0"/>
      <w:adjustRightInd w:val="0"/>
      <w:spacing w:after="0" w:line="240" w:lineRule="auto"/>
    </w:pPr>
    <w:rPr>
      <w:rFonts w:ascii="Franklin Gothic Book" w:hAnsi="Franklin Gothic Book" w:cs="Franklin Gothic Book"/>
      <w:color w:val="000000"/>
      <w:sz w:val="24"/>
      <w:szCs w:val="24"/>
      <w:lang w:val="en-US"/>
    </w:rPr>
  </w:style>
  <w:style w:type="character" w:customStyle="1" w:styleId="ui-provider">
    <w:name w:val="ui-provider"/>
    <w:basedOn w:val="DefaultParagraphFont"/>
    <w:rsid w:val="00334D98"/>
  </w:style>
  <w:style w:type="paragraph" w:customStyle="1" w:styleId="AppendixOne">
    <w:name w:val="Appendix One"/>
    <w:next w:val="Normal"/>
    <w:qFormat/>
    <w:rsid w:val="00334D98"/>
    <w:pPr>
      <w:pageBreakBefore/>
      <w:numPr>
        <w:numId w:val="30"/>
      </w:numPr>
      <w:outlineLvl w:val="0"/>
    </w:pPr>
    <w:rPr>
      <w:rFonts w:ascii="Rift Soft Medium" w:eastAsia="Times New Roman" w:hAnsi="Rift Soft Medium" w:cs="Times New Roman"/>
      <w:color w:val="053572" w:themeColor="text2"/>
      <w:sz w:val="44"/>
      <w:lang w:val="en-US"/>
    </w:rPr>
  </w:style>
  <w:style w:type="paragraph" w:customStyle="1" w:styleId="AppendixTwo">
    <w:name w:val="Appendix Two"/>
    <w:next w:val="Normal"/>
    <w:qFormat/>
    <w:rsid w:val="00334D98"/>
    <w:pPr>
      <w:spacing w:before="100" w:beforeAutospacing="1" w:after="100" w:afterAutospacing="1"/>
      <w:outlineLvl w:val="1"/>
    </w:pPr>
    <w:rPr>
      <w:rFonts w:ascii="Rift Soft Medium" w:eastAsia="Times New Roman" w:hAnsi="Rift Soft Medium" w:cs="Times New Roman"/>
      <w:color w:val="416DCB"/>
      <w:sz w:val="40"/>
      <w:lang w:val="en-US"/>
    </w:rPr>
  </w:style>
  <w:style w:type="paragraph" w:customStyle="1" w:styleId="AppendixThree">
    <w:name w:val="Appendix Three"/>
    <w:next w:val="Normal"/>
    <w:qFormat/>
    <w:rsid w:val="00334D98"/>
    <w:pPr>
      <w:keepNext/>
      <w:keepLines/>
      <w:spacing w:before="100" w:beforeAutospacing="1"/>
      <w:outlineLvl w:val="2"/>
    </w:pPr>
    <w:rPr>
      <w:rFonts w:ascii="Rift Soft Medium" w:eastAsia="Times New Roman" w:hAnsi="Rift Soft Medium" w:cs="Times New Roman"/>
      <w:color w:val="1FA9E1"/>
      <w:sz w:val="36"/>
      <w:lang w:val="en-US"/>
    </w:rPr>
  </w:style>
  <w:style w:type="table" w:customStyle="1" w:styleId="ODCBasic-11">
    <w:name w:val="ODC_Basic-11"/>
    <w:basedOn w:val="TableNormal"/>
    <w:uiPriority w:val="99"/>
    <w:qFormat/>
    <w:rsid w:val="00334D98"/>
    <w:pPr>
      <w:spacing w:after="0" w:line="240" w:lineRule="auto"/>
    </w:pPr>
    <w:rPr>
      <w:rFonts w:ascii="Franklin Gothic Book" w:eastAsia="Times New Roman" w:hAnsi="Franklin Gothic Book" w:cs="Times New Roman"/>
      <w:color w:val="FFFFFF" w:themeColor="background1"/>
      <w:sz w:val="18"/>
      <w:szCs w:val="20"/>
      <w:lang w:val="en-US"/>
    </w:rPr>
    <w:tblPr>
      <w:tblStyleRowBandSize w:val="1"/>
      <w:tblStyleColBandSize w:val="1"/>
      <w:jc w:val="center"/>
      <w:tblBorders>
        <w:top w:val="single" w:sz="4" w:space="0" w:color="4D4D4F"/>
        <w:left w:val="single" w:sz="4" w:space="0" w:color="4D4D4F"/>
        <w:bottom w:val="single" w:sz="4" w:space="0" w:color="4D4D4F"/>
        <w:right w:val="single" w:sz="4" w:space="0" w:color="4D4D4F"/>
        <w:insideH w:val="single" w:sz="4" w:space="0" w:color="4D4D4F"/>
        <w:insideV w:val="single" w:sz="4" w:space="0" w:color="4D4D4F"/>
      </w:tblBorders>
      <w:tblCellMar>
        <w:top w:w="29" w:type="dxa"/>
        <w:left w:w="72" w:type="dxa"/>
        <w:bottom w:w="29" w:type="dxa"/>
        <w:right w:w="72" w:type="dxa"/>
      </w:tblCellMar>
    </w:tblPr>
    <w:trPr>
      <w:jc w:val="center"/>
    </w:trPr>
    <w:tcPr>
      <w:shd w:val="clear" w:color="auto" w:fill="auto"/>
      <w:vAlign w:val="center"/>
    </w:tcPr>
    <w:tblStylePr w:type="firstRow">
      <w:pPr>
        <w:wordWrap/>
        <w:spacing w:beforeLines="0" w:before="0" w:beforeAutospacing="0" w:afterLines="0" w:after="0" w:afterAutospacing="0" w:line="240" w:lineRule="auto"/>
        <w:ind w:leftChars="0" w:left="0" w:rightChars="0" w:right="0" w:firstLineChars="0" w:firstLine="0"/>
        <w:contextualSpacing/>
        <w:jc w:val="center"/>
        <w:outlineLvl w:val="9"/>
      </w:pPr>
      <w:rPr>
        <w:rFonts w:ascii="HYPMokGak-Bold" w:hAnsi="HYPMokGak-Bold"/>
        <w:b w:val="0"/>
        <w:i w:val="0"/>
        <w:iCs/>
        <w:color w:val="1FA9E1" w:themeColor="accent3"/>
        <w:sz w:val="18"/>
      </w:rPr>
      <w:tblPr/>
      <w:tcPr>
        <w:tcBorders>
          <w:bottom w:val="single" w:sz="4" w:space="0" w:color="FFFFFF" w:themeColor="background2"/>
        </w:tcBorders>
        <w:shd w:val="clear" w:color="auto" w:fill="053572" w:themeFill="text2"/>
      </w:tcPr>
    </w:tblStylePr>
    <w:tblStylePr w:type="lastRow">
      <w:pPr>
        <w:jc w:val="left"/>
      </w:pPr>
      <w:rPr>
        <w:rFonts w:asciiTheme="minorHAnsi" w:hAnsiTheme="minorHAnsi"/>
        <w:b/>
        <w:color w:val="auto"/>
        <w:sz w:val="20"/>
      </w:rPr>
      <w:tblPr/>
      <w:tcPr>
        <w:tcBorders>
          <w:top w:val="single" w:sz="4" w:space="0" w:color="4D4D4F"/>
          <w:left w:val="single" w:sz="4" w:space="0" w:color="4D4D4F"/>
          <w:bottom w:val="single" w:sz="4" w:space="0" w:color="4D4D4F"/>
          <w:right w:val="single" w:sz="4" w:space="0" w:color="4D4D4F"/>
          <w:insideH w:val="single" w:sz="4" w:space="0" w:color="4D4D4F"/>
          <w:insideV w:val="single" w:sz="4" w:space="0" w:color="4D4D4F"/>
          <w:tl2br w:val="none" w:sz="0" w:space="0" w:color="auto"/>
          <w:tr2bl w:val="none" w:sz="0" w:space="0" w:color="auto"/>
        </w:tcBorders>
        <w:shd w:val="clear" w:color="auto" w:fill="auto"/>
      </w:tcPr>
    </w:tblStylePr>
    <w:tblStylePr w:type="firstCol">
      <w:pPr>
        <w:wordWrap/>
        <w:jc w:val="left"/>
      </w:pPr>
      <w:tblPr/>
      <w:tcPr>
        <w:tcBorders>
          <w:top w:val="single" w:sz="4" w:space="0" w:color="4D4D4F"/>
          <w:left w:val="single" w:sz="4" w:space="0" w:color="4D4D4F"/>
          <w:bottom w:val="single" w:sz="4" w:space="0" w:color="4D4D4F"/>
          <w:right w:val="single" w:sz="4" w:space="0" w:color="4D4D4F"/>
          <w:insideH w:val="single" w:sz="4" w:space="0" w:color="4D4D4F"/>
          <w:insideV w:val="single" w:sz="4" w:space="0" w:color="4D4D4F"/>
          <w:tl2br w:val="none" w:sz="0" w:space="0" w:color="auto"/>
          <w:tr2bl w:val="none" w:sz="0" w:space="0" w:color="auto"/>
        </w:tcBorders>
        <w:shd w:val="clear" w:color="auto" w:fill="auto"/>
      </w:tcPr>
    </w:tblStylePr>
    <w:tblStylePr w:type="lastCol">
      <w:pPr>
        <w:wordWrap/>
        <w:jc w:val="left"/>
      </w:pPr>
      <w:tblPr/>
      <w:tcPr>
        <w:tcBorders>
          <w:top w:val="single" w:sz="4" w:space="0" w:color="4D4D4F"/>
          <w:left w:val="single" w:sz="4" w:space="0" w:color="4D4D4F"/>
          <w:bottom w:val="single" w:sz="4" w:space="0" w:color="4D4D4F"/>
          <w:right w:val="single" w:sz="4" w:space="0" w:color="4D4D4F"/>
          <w:insideH w:val="single" w:sz="4" w:space="0" w:color="4D4D4F"/>
          <w:insideV w:val="single" w:sz="4" w:space="0" w:color="4D4D4F"/>
        </w:tcBorders>
        <w:shd w:val="clear" w:color="auto" w:fill="auto"/>
      </w:tcPr>
    </w:tblStylePr>
    <w:tblStylePr w:type="band1Vert">
      <w:pPr>
        <w:wordWrap/>
        <w:jc w:val="left"/>
      </w:pPr>
      <w:tblPr/>
      <w:tcPr>
        <w:tcBorders>
          <w:top w:val="single" w:sz="4" w:space="0" w:color="4D4D4F"/>
          <w:left w:val="single" w:sz="4" w:space="0" w:color="4D4D4F"/>
          <w:bottom w:val="single" w:sz="4" w:space="0" w:color="4D4D4F"/>
          <w:right w:val="single" w:sz="4" w:space="0" w:color="4D4D4F"/>
          <w:insideH w:val="single" w:sz="4" w:space="0" w:color="4D4D4F"/>
          <w:insideV w:val="single" w:sz="4" w:space="0" w:color="4D4D4F"/>
        </w:tcBorders>
        <w:shd w:val="clear" w:color="auto" w:fill="auto"/>
      </w:tcPr>
    </w:tblStylePr>
    <w:tblStylePr w:type="band2Vert">
      <w:pPr>
        <w:wordWrap/>
        <w:jc w:val="left"/>
      </w:pPr>
      <w:tblPr/>
      <w:tcPr>
        <w:tcBorders>
          <w:top w:val="single" w:sz="4" w:space="0" w:color="4D4D4F"/>
          <w:left w:val="single" w:sz="4" w:space="0" w:color="4D4D4F"/>
          <w:bottom w:val="single" w:sz="4" w:space="0" w:color="4D4D4F"/>
          <w:right w:val="single" w:sz="4" w:space="0" w:color="4D4D4F"/>
          <w:insideH w:val="single" w:sz="4" w:space="0" w:color="4D4D4F"/>
          <w:insideV w:val="single" w:sz="4" w:space="0" w:color="4D4D4F"/>
        </w:tcBorders>
        <w:shd w:val="clear" w:color="auto" w:fill="auto"/>
      </w:tcPr>
    </w:tblStylePr>
    <w:tblStylePr w:type="band1Horz">
      <w:pPr>
        <w:wordWrap/>
        <w:jc w:val="left"/>
      </w:pPr>
      <w:tblPr/>
      <w:tcPr>
        <w:tcBorders>
          <w:top w:val="single" w:sz="4" w:space="0" w:color="4D4D4F"/>
          <w:left w:val="single" w:sz="4" w:space="0" w:color="4D4D4F"/>
          <w:bottom w:val="single" w:sz="4" w:space="0" w:color="4D4D4F"/>
          <w:right w:val="single" w:sz="4" w:space="0" w:color="4D4D4F"/>
          <w:insideH w:val="single" w:sz="4" w:space="0" w:color="4D4D4F"/>
          <w:insideV w:val="single" w:sz="4" w:space="0" w:color="4D4D4F"/>
        </w:tcBorders>
        <w:shd w:val="clear" w:color="auto" w:fill="auto"/>
      </w:tcPr>
    </w:tblStylePr>
    <w:tblStylePr w:type="band2Horz">
      <w:pPr>
        <w:wordWrap/>
        <w:jc w:val="left"/>
      </w:pPr>
      <w:tblPr/>
      <w:tcPr>
        <w:tcBorders>
          <w:top w:val="single" w:sz="4" w:space="0" w:color="4D4D4F"/>
          <w:left w:val="single" w:sz="4" w:space="0" w:color="4D4D4F"/>
          <w:bottom w:val="single" w:sz="4" w:space="0" w:color="4D4D4F"/>
          <w:right w:val="single" w:sz="4" w:space="0" w:color="4D4D4F"/>
          <w:insideH w:val="single" w:sz="4" w:space="0" w:color="4D4D4F"/>
          <w:insideV w:val="single" w:sz="4" w:space="0" w:color="4D4D4F"/>
        </w:tcBorders>
        <w:shd w:val="clear" w:color="auto" w:fill="auto"/>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ODCBasic-12">
    <w:name w:val="ODC_Basic-12"/>
    <w:basedOn w:val="TableNormal"/>
    <w:uiPriority w:val="99"/>
    <w:qFormat/>
    <w:rsid w:val="00334D98"/>
    <w:pPr>
      <w:spacing w:after="0" w:line="240" w:lineRule="auto"/>
    </w:pPr>
    <w:rPr>
      <w:rFonts w:ascii="Franklin Gothic Book" w:eastAsia="Times New Roman" w:hAnsi="Franklin Gothic Book" w:cs="Times New Roman"/>
      <w:color w:val="FFFFFF" w:themeColor="background1"/>
      <w:sz w:val="18"/>
      <w:szCs w:val="20"/>
      <w:lang w:val="en-US"/>
    </w:rPr>
    <w:tblPr>
      <w:tblStyleRowBandSize w:val="1"/>
      <w:tblStyleColBandSize w:val="1"/>
      <w:jc w:val="center"/>
      <w:tblBorders>
        <w:top w:val="single" w:sz="4" w:space="0" w:color="4D4D4F"/>
        <w:left w:val="single" w:sz="4" w:space="0" w:color="4D4D4F"/>
        <w:bottom w:val="single" w:sz="4" w:space="0" w:color="4D4D4F"/>
        <w:right w:val="single" w:sz="4" w:space="0" w:color="4D4D4F"/>
        <w:insideH w:val="single" w:sz="4" w:space="0" w:color="4D4D4F"/>
        <w:insideV w:val="single" w:sz="4" w:space="0" w:color="4D4D4F"/>
      </w:tblBorders>
      <w:tblCellMar>
        <w:top w:w="29" w:type="dxa"/>
        <w:left w:w="72" w:type="dxa"/>
        <w:bottom w:w="29" w:type="dxa"/>
        <w:right w:w="72" w:type="dxa"/>
      </w:tblCellMar>
    </w:tblPr>
    <w:trPr>
      <w:jc w:val="center"/>
    </w:trPr>
    <w:tcPr>
      <w:shd w:val="clear" w:color="auto" w:fill="auto"/>
      <w:vAlign w:val="center"/>
    </w:tcPr>
    <w:tblStylePr w:type="firstRow">
      <w:pPr>
        <w:wordWrap/>
        <w:spacing w:beforeLines="0" w:before="0" w:beforeAutospacing="0" w:afterLines="0" w:after="0" w:afterAutospacing="0" w:line="240" w:lineRule="auto"/>
        <w:ind w:leftChars="0" w:left="0" w:rightChars="0" w:right="0" w:firstLineChars="0" w:firstLine="0"/>
        <w:contextualSpacing/>
        <w:jc w:val="center"/>
        <w:outlineLvl w:val="9"/>
      </w:pPr>
      <w:rPr>
        <w:rFonts w:ascii="HYPMokGak-Bold" w:hAnsi="HYPMokGak-Bold"/>
        <w:b w:val="0"/>
        <w:i w:val="0"/>
        <w:iCs/>
        <w:color w:val="1FA9E1" w:themeColor="accent3"/>
        <w:sz w:val="18"/>
      </w:rPr>
      <w:tblPr/>
      <w:tcPr>
        <w:tcBorders>
          <w:bottom w:val="single" w:sz="4" w:space="0" w:color="FFFFFF" w:themeColor="background2"/>
        </w:tcBorders>
        <w:shd w:val="clear" w:color="auto" w:fill="053572" w:themeFill="text2"/>
      </w:tcPr>
    </w:tblStylePr>
    <w:tblStylePr w:type="lastRow">
      <w:pPr>
        <w:jc w:val="left"/>
      </w:pPr>
      <w:rPr>
        <w:rFonts w:asciiTheme="minorHAnsi" w:hAnsiTheme="minorHAnsi"/>
        <w:b/>
        <w:color w:val="auto"/>
        <w:sz w:val="20"/>
      </w:rPr>
      <w:tblPr/>
      <w:tcPr>
        <w:tcBorders>
          <w:top w:val="single" w:sz="4" w:space="0" w:color="4D4D4F"/>
          <w:left w:val="single" w:sz="4" w:space="0" w:color="4D4D4F"/>
          <w:bottom w:val="single" w:sz="4" w:space="0" w:color="4D4D4F"/>
          <w:right w:val="single" w:sz="4" w:space="0" w:color="4D4D4F"/>
          <w:insideH w:val="single" w:sz="4" w:space="0" w:color="4D4D4F"/>
          <w:insideV w:val="single" w:sz="4" w:space="0" w:color="4D4D4F"/>
          <w:tl2br w:val="none" w:sz="0" w:space="0" w:color="auto"/>
          <w:tr2bl w:val="none" w:sz="0" w:space="0" w:color="auto"/>
        </w:tcBorders>
        <w:shd w:val="clear" w:color="auto" w:fill="auto"/>
      </w:tcPr>
    </w:tblStylePr>
    <w:tblStylePr w:type="firstCol">
      <w:pPr>
        <w:wordWrap/>
        <w:jc w:val="left"/>
      </w:pPr>
      <w:tblPr/>
      <w:tcPr>
        <w:tcBorders>
          <w:top w:val="single" w:sz="4" w:space="0" w:color="4D4D4F"/>
          <w:left w:val="single" w:sz="4" w:space="0" w:color="4D4D4F"/>
          <w:bottom w:val="single" w:sz="4" w:space="0" w:color="4D4D4F"/>
          <w:right w:val="single" w:sz="4" w:space="0" w:color="4D4D4F"/>
          <w:insideH w:val="single" w:sz="4" w:space="0" w:color="4D4D4F"/>
          <w:insideV w:val="single" w:sz="4" w:space="0" w:color="4D4D4F"/>
          <w:tl2br w:val="none" w:sz="0" w:space="0" w:color="auto"/>
          <w:tr2bl w:val="none" w:sz="0" w:space="0" w:color="auto"/>
        </w:tcBorders>
        <w:shd w:val="clear" w:color="auto" w:fill="auto"/>
      </w:tcPr>
    </w:tblStylePr>
    <w:tblStylePr w:type="lastCol">
      <w:pPr>
        <w:wordWrap/>
        <w:jc w:val="left"/>
      </w:pPr>
      <w:tblPr/>
      <w:tcPr>
        <w:tcBorders>
          <w:top w:val="single" w:sz="4" w:space="0" w:color="4D4D4F"/>
          <w:left w:val="single" w:sz="4" w:space="0" w:color="4D4D4F"/>
          <w:bottom w:val="single" w:sz="4" w:space="0" w:color="4D4D4F"/>
          <w:right w:val="single" w:sz="4" w:space="0" w:color="4D4D4F"/>
          <w:insideH w:val="single" w:sz="4" w:space="0" w:color="4D4D4F"/>
          <w:insideV w:val="single" w:sz="4" w:space="0" w:color="4D4D4F"/>
        </w:tcBorders>
        <w:shd w:val="clear" w:color="auto" w:fill="auto"/>
      </w:tcPr>
    </w:tblStylePr>
    <w:tblStylePr w:type="band1Vert">
      <w:pPr>
        <w:wordWrap/>
        <w:jc w:val="left"/>
      </w:pPr>
      <w:tblPr/>
      <w:tcPr>
        <w:tcBorders>
          <w:top w:val="single" w:sz="4" w:space="0" w:color="4D4D4F"/>
          <w:left w:val="single" w:sz="4" w:space="0" w:color="4D4D4F"/>
          <w:bottom w:val="single" w:sz="4" w:space="0" w:color="4D4D4F"/>
          <w:right w:val="single" w:sz="4" w:space="0" w:color="4D4D4F"/>
          <w:insideH w:val="single" w:sz="4" w:space="0" w:color="4D4D4F"/>
          <w:insideV w:val="single" w:sz="4" w:space="0" w:color="4D4D4F"/>
        </w:tcBorders>
        <w:shd w:val="clear" w:color="auto" w:fill="auto"/>
      </w:tcPr>
    </w:tblStylePr>
    <w:tblStylePr w:type="band2Vert">
      <w:pPr>
        <w:wordWrap/>
        <w:jc w:val="left"/>
      </w:pPr>
      <w:tblPr/>
      <w:tcPr>
        <w:tcBorders>
          <w:top w:val="single" w:sz="4" w:space="0" w:color="4D4D4F"/>
          <w:left w:val="single" w:sz="4" w:space="0" w:color="4D4D4F"/>
          <w:bottom w:val="single" w:sz="4" w:space="0" w:color="4D4D4F"/>
          <w:right w:val="single" w:sz="4" w:space="0" w:color="4D4D4F"/>
          <w:insideH w:val="single" w:sz="4" w:space="0" w:color="4D4D4F"/>
          <w:insideV w:val="single" w:sz="4" w:space="0" w:color="4D4D4F"/>
        </w:tcBorders>
        <w:shd w:val="clear" w:color="auto" w:fill="auto"/>
      </w:tcPr>
    </w:tblStylePr>
    <w:tblStylePr w:type="band1Horz">
      <w:pPr>
        <w:wordWrap/>
        <w:jc w:val="left"/>
      </w:pPr>
      <w:tblPr/>
      <w:tcPr>
        <w:tcBorders>
          <w:top w:val="single" w:sz="4" w:space="0" w:color="4D4D4F"/>
          <w:left w:val="single" w:sz="4" w:space="0" w:color="4D4D4F"/>
          <w:bottom w:val="single" w:sz="4" w:space="0" w:color="4D4D4F"/>
          <w:right w:val="single" w:sz="4" w:space="0" w:color="4D4D4F"/>
          <w:insideH w:val="single" w:sz="4" w:space="0" w:color="4D4D4F"/>
          <w:insideV w:val="single" w:sz="4" w:space="0" w:color="4D4D4F"/>
        </w:tcBorders>
        <w:shd w:val="clear" w:color="auto" w:fill="auto"/>
      </w:tcPr>
    </w:tblStylePr>
    <w:tblStylePr w:type="band2Horz">
      <w:pPr>
        <w:wordWrap/>
        <w:jc w:val="left"/>
      </w:pPr>
      <w:tblPr/>
      <w:tcPr>
        <w:tcBorders>
          <w:top w:val="single" w:sz="4" w:space="0" w:color="4D4D4F"/>
          <w:left w:val="single" w:sz="4" w:space="0" w:color="4D4D4F"/>
          <w:bottom w:val="single" w:sz="4" w:space="0" w:color="4D4D4F"/>
          <w:right w:val="single" w:sz="4" w:space="0" w:color="4D4D4F"/>
          <w:insideH w:val="single" w:sz="4" w:space="0" w:color="4D4D4F"/>
          <w:insideV w:val="single" w:sz="4" w:space="0" w:color="4D4D4F"/>
        </w:tcBorders>
        <w:shd w:val="clear" w:color="auto" w:fill="auto"/>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ODCBasic-13">
    <w:name w:val="ODC_Basic-13"/>
    <w:basedOn w:val="TableNormal"/>
    <w:uiPriority w:val="99"/>
    <w:qFormat/>
    <w:rsid w:val="00334D98"/>
    <w:pPr>
      <w:spacing w:after="0" w:line="240" w:lineRule="auto"/>
    </w:pPr>
    <w:rPr>
      <w:rFonts w:ascii="Franklin Gothic Book" w:eastAsia="Times New Roman" w:hAnsi="Franklin Gothic Book" w:cs="Times New Roman"/>
      <w:color w:val="FFFFFF" w:themeColor="background1"/>
      <w:sz w:val="18"/>
      <w:szCs w:val="20"/>
      <w:lang w:val="en-US"/>
    </w:rPr>
    <w:tblPr>
      <w:tblStyleRowBandSize w:val="1"/>
      <w:tblStyleColBandSize w:val="1"/>
      <w:jc w:val="center"/>
      <w:tblBorders>
        <w:top w:val="single" w:sz="4" w:space="0" w:color="4D4D4F"/>
        <w:left w:val="single" w:sz="4" w:space="0" w:color="4D4D4F"/>
        <w:bottom w:val="single" w:sz="4" w:space="0" w:color="4D4D4F"/>
        <w:right w:val="single" w:sz="4" w:space="0" w:color="4D4D4F"/>
        <w:insideH w:val="single" w:sz="4" w:space="0" w:color="4D4D4F"/>
        <w:insideV w:val="single" w:sz="4" w:space="0" w:color="4D4D4F"/>
      </w:tblBorders>
      <w:tblCellMar>
        <w:top w:w="29" w:type="dxa"/>
        <w:left w:w="72" w:type="dxa"/>
        <w:bottom w:w="29" w:type="dxa"/>
        <w:right w:w="72" w:type="dxa"/>
      </w:tblCellMar>
    </w:tblPr>
    <w:trPr>
      <w:jc w:val="center"/>
    </w:trPr>
    <w:tcPr>
      <w:shd w:val="clear" w:color="auto" w:fill="auto"/>
      <w:vAlign w:val="center"/>
    </w:tcPr>
    <w:tblStylePr w:type="firstRow">
      <w:pPr>
        <w:wordWrap/>
        <w:spacing w:beforeLines="0" w:before="0" w:beforeAutospacing="0" w:afterLines="0" w:after="0" w:afterAutospacing="0" w:line="240" w:lineRule="auto"/>
        <w:ind w:leftChars="0" w:left="0" w:rightChars="0" w:right="0" w:firstLineChars="0" w:firstLine="0"/>
        <w:contextualSpacing/>
        <w:jc w:val="center"/>
        <w:outlineLvl w:val="9"/>
      </w:pPr>
      <w:rPr>
        <w:rFonts w:ascii="HYPMokGak-Bold" w:hAnsi="HYPMokGak-Bold"/>
        <w:b w:val="0"/>
        <w:i w:val="0"/>
        <w:iCs/>
        <w:color w:val="1FA9E1" w:themeColor="accent3"/>
        <w:sz w:val="18"/>
      </w:rPr>
      <w:tblPr/>
      <w:tcPr>
        <w:tcBorders>
          <w:bottom w:val="single" w:sz="4" w:space="0" w:color="FFFFFF" w:themeColor="background2"/>
        </w:tcBorders>
        <w:shd w:val="clear" w:color="auto" w:fill="053572" w:themeFill="text2"/>
      </w:tcPr>
    </w:tblStylePr>
    <w:tblStylePr w:type="lastRow">
      <w:pPr>
        <w:jc w:val="left"/>
      </w:pPr>
      <w:rPr>
        <w:rFonts w:asciiTheme="minorHAnsi" w:hAnsiTheme="minorHAnsi"/>
        <w:b/>
        <w:color w:val="auto"/>
        <w:sz w:val="20"/>
      </w:rPr>
      <w:tblPr/>
      <w:tcPr>
        <w:tcBorders>
          <w:top w:val="single" w:sz="4" w:space="0" w:color="4D4D4F"/>
          <w:left w:val="single" w:sz="4" w:space="0" w:color="4D4D4F"/>
          <w:bottom w:val="single" w:sz="4" w:space="0" w:color="4D4D4F"/>
          <w:right w:val="single" w:sz="4" w:space="0" w:color="4D4D4F"/>
          <w:insideH w:val="single" w:sz="4" w:space="0" w:color="4D4D4F"/>
          <w:insideV w:val="single" w:sz="4" w:space="0" w:color="4D4D4F"/>
          <w:tl2br w:val="none" w:sz="0" w:space="0" w:color="auto"/>
          <w:tr2bl w:val="none" w:sz="0" w:space="0" w:color="auto"/>
        </w:tcBorders>
        <w:shd w:val="clear" w:color="auto" w:fill="auto"/>
      </w:tcPr>
    </w:tblStylePr>
    <w:tblStylePr w:type="firstCol">
      <w:pPr>
        <w:wordWrap/>
        <w:jc w:val="left"/>
      </w:pPr>
      <w:tblPr/>
      <w:tcPr>
        <w:tcBorders>
          <w:top w:val="single" w:sz="4" w:space="0" w:color="4D4D4F"/>
          <w:left w:val="single" w:sz="4" w:space="0" w:color="4D4D4F"/>
          <w:bottom w:val="single" w:sz="4" w:space="0" w:color="4D4D4F"/>
          <w:right w:val="single" w:sz="4" w:space="0" w:color="4D4D4F"/>
          <w:insideH w:val="single" w:sz="4" w:space="0" w:color="4D4D4F"/>
          <w:insideV w:val="single" w:sz="4" w:space="0" w:color="4D4D4F"/>
          <w:tl2br w:val="none" w:sz="0" w:space="0" w:color="auto"/>
          <w:tr2bl w:val="none" w:sz="0" w:space="0" w:color="auto"/>
        </w:tcBorders>
        <w:shd w:val="clear" w:color="auto" w:fill="auto"/>
      </w:tcPr>
    </w:tblStylePr>
    <w:tblStylePr w:type="lastCol">
      <w:pPr>
        <w:wordWrap/>
        <w:jc w:val="left"/>
      </w:pPr>
      <w:tblPr/>
      <w:tcPr>
        <w:tcBorders>
          <w:top w:val="single" w:sz="4" w:space="0" w:color="4D4D4F"/>
          <w:left w:val="single" w:sz="4" w:space="0" w:color="4D4D4F"/>
          <w:bottom w:val="single" w:sz="4" w:space="0" w:color="4D4D4F"/>
          <w:right w:val="single" w:sz="4" w:space="0" w:color="4D4D4F"/>
          <w:insideH w:val="single" w:sz="4" w:space="0" w:color="4D4D4F"/>
          <w:insideV w:val="single" w:sz="4" w:space="0" w:color="4D4D4F"/>
        </w:tcBorders>
        <w:shd w:val="clear" w:color="auto" w:fill="auto"/>
      </w:tcPr>
    </w:tblStylePr>
    <w:tblStylePr w:type="band1Vert">
      <w:pPr>
        <w:wordWrap/>
        <w:jc w:val="left"/>
      </w:pPr>
      <w:tblPr/>
      <w:tcPr>
        <w:tcBorders>
          <w:top w:val="single" w:sz="4" w:space="0" w:color="4D4D4F"/>
          <w:left w:val="single" w:sz="4" w:space="0" w:color="4D4D4F"/>
          <w:bottom w:val="single" w:sz="4" w:space="0" w:color="4D4D4F"/>
          <w:right w:val="single" w:sz="4" w:space="0" w:color="4D4D4F"/>
          <w:insideH w:val="single" w:sz="4" w:space="0" w:color="4D4D4F"/>
          <w:insideV w:val="single" w:sz="4" w:space="0" w:color="4D4D4F"/>
        </w:tcBorders>
        <w:shd w:val="clear" w:color="auto" w:fill="auto"/>
      </w:tcPr>
    </w:tblStylePr>
    <w:tblStylePr w:type="band2Vert">
      <w:pPr>
        <w:wordWrap/>
        <w:jc w:val="left"/>
      </w:pPr>
      <w:tblPr/>
      <w:tcPr>
        <w:tcBorders>
          <w:top w:val="single" w:sz="4" w:space="0" w:color="4D4D4F"/>
          <w:left w:val="single" w:sz="4" w:space="0" w:color="4D4D4F"/>
          <w:bottom w:val="single" w:sz="4" w:space="0" w:color="4D4D4F"/>
          <w:right w:val="single" w:sz="4" w:space="0" w:color="4D4D4F"/>
          <w:insideH w:val="single" w:sz="4" w:space="0" w:color="4D4D4F"/>
          <w:insideV w:val="single" w:sz="4" w:space="0" w:color="4D4D4F"/>
        </w:tcBorders>
        <w:shd w:val="clear" w:color="auto" w:fill="auto"/>
      </w:tcPr>
    </w:tblStylePr>
    <w:tblStylePr w:type="band1Horz">
      <w:pPr>
        <w:wordWrap/>
        <w:jc w:val="left"/>
      </w:pPr>
      <w:tblPr/>
      <w:tcPr>
        <w:tcBorders>
          <w:top w:val="single" w:sz="4" w:space="0" w:color="4D4D4F"/>
          <w:left w:val="single" w:sz="4" w:space="0" w:color="4D4D4F"/>
          <w:bottom w:val="single" w:sz="4" w:space="0" w:color="4D4D4F"/>
          <w:right w:val="single" w:sz="4" w:space="0" w:color="4D4D4F"/>
          <w:insideH w:val="single" w:sz="4" w:space="0" w:color="4D4D4F"/>
          <w:insideV w:val="single" w:sz="4" w:space="0" w:color="4D4D4F"/>
        </w:tcBorders>
        <w:shd w:val="clear" w:color="auto" w:fill="auto"/>
      </w:tcPr>
    </w:tblStylePr>
    <w:tblStylePr w:type="band2Horz">
      <w:pPr>
        <w:wordWrap/>
        <w:jc w:val="left"/>
      </w:pPr>
      <w:tblPr/>
      <w:tcPr>
        <w:tcBorders>
          <w:top w:val="single" w:sz="4" w:space="0" w:color="4D4D4F"/>
          <w:left w:val="single" w:sz="4" w:space="0" w:color="4D4D4F"/>
          <w:bottom w:val="single" w:sz="4" w:space="0" w:color="4D4D4F"/>
          <w:right w:val="single" w:sz="4" w:space="0" w:color="4D4D4F"/>
          <w:insideH w:val="single" w:sz="4" w:space="0" w:color="4D4D4F"/>
          <w:insideV w:val="single" w:sz="4" w:space="0" w:color="4D4D4F"/>
        </w:tcBorders>
        <w:shd w:val="clear" w:color="auto" w:fill="auto"/>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Heading3Char">
    <w:name w:val="Heading 3 Char"/>
    <w:basedOn w:val="DefaultParagraphFont"/>
    <w:link w:val="Heading3"/>
    <w:uiPriority w:val="9"/>
    <w:rsid w:val="00334D98"/>
    <w:rPr>
      <w:rFonts w:ascii="Rift Soft Medium" w:eastAsia="Times New Roman" w:hAnsi="Rift Soft Medium" w:cs="Times New Roman"/>
      <w:color w:val="1FA9E1" w:themeColor="accent3"/>
      <w:sz w:val="36"/>
      <w:szCs w:val="24"/>
      <w:lang w:val="en-US"/>
    </w:rPr>
  </w:style>
  <w:style w:type="numbering" w:customStyle="1" w:styleId="NumberList1">
    <w:name w:val="Number List1"/>
    <w:uiPriority w:val="99"/>
    <w:rsid w:val="00334D98"/>
  </w:style>
  <w:style w:type="numbering" w:customStyle="1" w:styleId="NumberList2">
    <w:name w:val="Number List2"/>
    <w:uiPriority w:val="99"/>
    <w:rsid w:val="00334D98"/>
  </w:style>
  <w:style w:type="numbering" w:customStyle="1" w:styleId="NumberList3">
    <w:name w:val="Number List3"/>
    <w:uiPriority w:val="99"/>
    <w:rsid w:val="00334D98"/>
  </w:style>
  <w:style w:type="numbering" w:customStyle="1" w:styleId="NumberList4">
    <w:name w:val="Number List4"/>
    <w:uiPriority w:val="99"/>
    <w:rsid w:val="00334D98"/>
  </w:style>
  <w:style w:type="numbering" w:customStyle="1" w:styleId="NumberList5">
    <w:name w:val="Number List5"/>
    <w:uiPriority w:val="99"/>
    <w:rsid w:val="00334D98"/>
  </w:style>
  <w:style w:type="numbering" w:customStyle="1" w:styleId="NumberList6">
    <w:name w:val="Number List6"/>
    <w:uiPriority w:val="99"/>
    <w:rsid w:val="00334D98"/>
  </w:style>
  <w:style w:type="numbering" w:customStyle="1" w:styleId="NumberList7">
    <w:name w:val="Number List7"/>
    <w:uiPriority w:val="99"/>
    <w:rsid w:val="00334D98"/>
  </w:style>
  <w:style w:type="numbering" w:customStyle="1" w:styleId="NumberList8">
    <w:name w:val="Number List8"/>
    <w:uiPriority w:val="99"/>
    <w:rsid w:val="00334D98"/>
  </w:style>
  <w:style w:type="paragraph" w:customStyle="1" w:styleId="Response">
    <w:name w:val="Response"/>
    <w:basedOn w:val="Normal"/>
    <w:qFormat/>
    <w:rsid w:val="00334D98"/>
    <w:pPr>
      <w:numPr>
        <w:numId w:val="38"/>
      </w:numPr>
      <w:spacing w:after="0" w:line="240" w:lineRule="auto"/>
    </w:pPr>
  </w:style>
  <w:style w:type="character" w:customStyle="1" w:styleId="cf01">
    <w:name w:val="cf01"/>
    <w:basedOn w:val="DefaultParagraphFont"/>
    <w:rsid w:val="00334D9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ilsag.info/wp-content/uploads/AIC-IQ-Participant-NEI-Report-FINAL-2023-10-31.pdf" TargetMode="External"/><Relationship Id="rId2" Type="http://schemas.openxmlformats.org/officeDocument/2006/relationships/customXml" Target="../customXml/item2.xml"/><Relationship Id="rId16" Type="http://schemas.openxmlformats.org/officeDocument/2006/relationships/hyperlink" Target="https://www.ilsag.info/wp-content/uploads/AIC-Societal-NEI-Results-REVISED-FINAL-2021-04-09.pdf" TargetMode="External"/><Relationship Id="rId20"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seWilliamson\AppData\Local\Temp\15738e80-ee27-43d0-ada7-4ffb123de000\Decarb%20Cover%20I%2025.dotx" TargetMode="External"/></Relationships>
</file>

<file path=word/theme/_rels/theme1.xml.rels><?xml version="1.0" encoding="UTF-8" standalone="yes"?>
<Relationships xmlns="http://schemas.openxmlformats.org/package/2006/relationships"><Relationship Id="rId2" Type="http://schemas.openxmlformats.org/officeDocument/2006/relationships/image" Target="../media/image6.sv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D main theme">
      <a:dk1>
        <a:srgbClr val="4A4D56"/>
      </a:dk1>
      <a:lt1>
        <a:srgbClr val="FFFFFF"/>
      </a:lt1>
      <a:dk2>
        <a:srgbClr val="053572"/>
      </a:dk2>
      <a:lt2>
        <a:srgbClr val="FFFFFF"/>
      </a:lt2>
      <a:accent1>
        <a:srgbClr val="172B54"/>
      </a:accent1>
      <a:accent2>
        <a:srgbClr val="265EAC"/>
      </a:accent2>
      <a:accent3>
        <a:srgbClr val="1FA9E1"/>
      </a:accent3>
      <a:accent4>
        <a:srgbClr val="7E83C0"/>
      </a:accent4>
      <a:accent5>
        <a:srgbClr val="5661AC"/>
      </a:accent5>
      <a:accent6>
        <a:srgbClr val="FFDFB8"/>
      </a:accent6>
      <a:hlink>
        <a:srgbClr val="4087C7"/>
      </a:hlink>
      <a:folHlink>
        <a:srgbClr val="A1CBED"/>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blipFill>
          <a:blip xmlns:r="http://schemas.openxmlformats.org/officeDocument/2006/relationships" r:embed="rId1">
            <a:extLst>
              <a:ext uri="{96DAC541-7B7A-43D3-8B79-37D633B846F1}">
                <asvg:svgBlip xmlns:asvg="http://schemas.microsoft.com/office/drawing/2016/SVG/main" r:embed="rId2"/>
              </a:ext>
            </a:extLst>
          </a:blip>
          <a:stretch>
            <a:fillRect/>
          </a:stretch>
        </a:blipFill>
        <a:ln w="9525">
          <a:noFill/>
          <a:miter lim="800000"/>
          <a:headEnd/>
          <a:tailEnd/>
        </a:ln>
      </a:spPr>
      <a:bodyPr rot="0" vert="horz" wrap="square" lIns="468000" tIns="360000" rIns="468000" bIns="360000" anchor="ctr"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29ce7f2-02de-43f4-9d37-175337cba365" xsi:nil="true"/>
    <lcf76f155ced4ddcb4097134ff3c332f xmlns="56f8005f-0409-4dcf-a2a1-0e29e8990aa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Section</b:Tag>
    <b:RefOrder>1</b:RefOrder>
  </b:Source>
</b:Sources>
</file>

<file path=customXml/item3.xml><?xml version="1.0" encoding="utf-8"?>
<ct:contentTypeSchema xmlns:ct="http://schemas.microsoft.com/office/2006/metadata/contentType" xmlns:ma="http://schemas.microsoft.com/office/2006/metadata/properties/metaAttributes" ct:_="" ma:_="" ma:contentTypeName="Document" ma:contentTypeID="0x0101002975E39824EAA54FA2BCE28A074FC9FF" ma:contentTypeVersion="12" ma:contentTypeDescription="Create a new document." ma:contentTypeScope="" ma:versionID="69fcfa85afc37bf85e428251a24517e9">
  <xsd:schema xmlns:xsd="http://www.w3.org/2001/XMLSchema" xmlns:xs="http://www.w3.org/2001/XMLSchema" xmlns:p="http://schemas.microsoft.com/office/2006/metadata/properties" xmlns:ns2="56f8005f-0409-4dcf-a2a1-0e29e8990aad" xmlns:ns3="929ce7f2-02de-43f4-9d37-175337cba365" targetNamespace="http://schemas.microsoft.com/office/2006/metadata/properties" ma:root="true" ma:fieldsID="891f9323168715ec0c76a86d88097065" ns2:_="" ns3:_="">
    <xsd:import namespace="56f8005f-0409-4dcf-a2a1-0e29e8990aad"/>
    <xsd:import namespace="929ce7f2-02de-43f4-9d37-175337cba365"/>
    <xsd:element name="properties">
      <xsd:complexType>
        <xsd:sequence>
          <xsd:element name="documentManagement">
            <xsd:complexType>
              <xsd:all>
                <xsd:element ref="ns2:lcf76f155ced4ddcb4097134ff3c332f" minOccurs="0"/>
                <xsd:element ref="ns3:TaxCatchAll" minOccurs="0"/>
                <xsd:element ref="ns2:MediaServiceOCR"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f8005f-0409-4dcf-a2a1-0e29e8990aad" elementFormDefault="qualified">
    <xsd:import namespace="http://schemas.microsoft.com/office/2006/documentManagement/types"/>
    <xsd:import namespace="http://schemas.microsoft.com/office/infopath/2007/PartnerControls"/>
    <xsd:element name="lcf76f155ced4ddcb4097134ff3c332f" ma:index="8" nillable="true" ma:taxonomy="true" ma:internalName="lcf76f155ced4ddcb4097134ff3c332f" ma:taxonomyFieldName="MediaServiceImageTags" ma:displayName="Image Tags" ma:readOnly="false" ma:fieldId="{5cf76f15-5ced-4ddc-b409-7134ff3c332f}" ma:taxonomyMulti="true" ma:sspId="d6b54cd4-5916-4d25-af44-d40c6aab866a" ma:termSetId="00000000-0000-0000-0000-000000000000" ma:anchorId="fba54fb3-c3e1-fe81-a776-ca4b69148c4d" ma:open="true" ma:isKeyword="false">
      <xsd:complexType>
        <xsd:sequence>
          <xsd:element ref="pc:Terms" minOccurs="0" maxOccurs="1"/>
        </xsd:sequence>
      </xsd:complexType>
    </xsd:element>
    <xsd:element name="MediaServiceOCR" ma:index="11" nillable="true" ma:displayName="Extracted Text" ma:internalName="MediaServiceOCR" ma:readOnly="true">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9ce7f2-02de-43f4-9d37-175337cba36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c243ac0c-4e0e-483c-8f57-9d841f45609c}" ma:internalName="TaxCatchAll" ma:showField="CatchAllData" ma:web="929ce7f2-02de-43f4-9d37-175337cba3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BCF9B4-11FA-43C8-A177-CBCBF7796F48}">
  <ds:schemaRefs>
    <ds:schemaRef ds:uri="http://schemas.microsoft.com/office/2006/metadata/properties"/>
    <ds:schemaRef ds:uri="http://schemas.microsoft.com/office/infopath/2007/PartnerControls"/>
    <ds:schemaRef ds:uri="929ce7f2-02de-43f4-9d37-175337cba365"/>
    <ds:schemaRef ds:uri="56f8005f-0409-4dcf-a2a1-0e29e8990aad"/>
  </ds:schemaRefs>
</ds:datastoreItem>
</file>

<file path=customXml/itemProps2.xml><?xml version="1.0" encoding="utf-8"?>
<ds:datastoreItem xmlns:ds="http://schemas.openxmlformats.org/officeDocument/2006/customXml" ds:itemID="{5AE5D383-8288-463E-A8CC-DB995C254DEF}">
  <ds:schemaRefs>
    <ds:schemaRef ds:uri="http://schemas.openxmlformats.org/officeDocument/2006/bibliography"/>
  </ds:schemaRefs>
</ds:datastoreItem>
</file>

<file path=customXml/itemProps3.xml><?xml version="1.0" encoding="utf-8"?>
<ds:datastoreItem xmlns:ds="http://schemas.openxmlformats.org/officeDocument/2006/customXml" ds:itemID="{8841B283-6458-42B1-8A8A-3248993B19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f8005f-0409-4dcf-a2a1-0e29e8990aad"/>
    <ds:schemaRef ds:uri="929ce7f2-02de-43f4-9d37-175337cba3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C013B-9303-494A-AC0C-A15519A06B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Decarb Cover I 25</Template>
  <TotalTime>5</TotalTime>
  <Pages>24</Pages>
  <Words>7304</Words>
  <Characters>43243</Characters>
  <Application>Microsoft Office Word</Application>
  <DocSecurity>0</DocSecurity>
  <Lines>2543</Lines>
  <Paragraphs>2406</Paragraphs>
  <ScaleCrop>false</ScaleCrop>
  <HeadingPairs>
    <vt:vector size="2" baseType="variant">
      <vt:variant>
        <vt:lpstr>Title</vt:lpstr>
      </vt:variant>
      <vt:variant>
        <vt:i4>1</vt:i4>
      </vt:variant>
    </vt:vector>
  </HeadingPairs>
  <TitlesOfParts>
    <vt:vector size="1" baseType="lpstr">
      <vt:lpstr>Report</vt:lpstr>
    </vt:vector>
  </TitlesOfParts>
  <Company/>
  <LinksUpToDate>false</LinksUpToDate>
  <CharactersWithSpaces>48141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dc:title>
  <dc:creator>Rose Williamson</dc:creator>
  <cp:lastModifiedBy>Tyler Sellner</cp:lastModifiedBy>
  <cp:revision>4</cp:revision>
  <dcterms:created xsi:type="dcterms:W3CDTF">2026-06-04T15:17:00Z</dcterms:created>
  <dcterms:modified xsi:type="dcterms:W3CDTF">2026-06-04T15:18:00Z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73564f48-a1c1-4ad1-8cac-555e9f90f817</vt:lpwstr>
  </property>
  <property fmtid="{D5CDD505-2E9C-101B-9397-08002B2CF9AE}" pid="3" name="ContentTypeId">
    <vt:lpwstr>0x0101002975E39824EAA54FA2BCE28A074FC9FF</vt:lpwstr>
  </property>
  <property fmtid="{D5CDD505-2E9C-101B-9397-08002B2CF9AE}" pid="4" name="Order">
    <vt:r8>100</vt:r8>
  </property>
  <property fmtid="{D5CDD505-2E9C-101B-9397-08002B2CF9AE}" pid="5" name="MediaServiceImageTags">
    <vt:lpwstr/>
  </property>
  <property fmtid="{D5CDD505-2E9C-101B-9397-08002B2CF9AE}" pid="6" name="docLang">
    <vt:lpwstr>en</vt:lpwstr>
  </property>
</Properties>
</file>